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Theme="majorEastAsia" w:hAnsiTheme="majorEastAsia" w:eastAsiaTheme="majorEastAsia"/>
          <w:sz w:val="44"/>
          <w:szCs w:val="44"/>
        </w:rPr>
      </w:pPr>
    </w:p>
    <w:p>
      <w:pPr>
        <w:spacing w:line="520" w:lineRule="exact"/>
        <w:jc w:val="center"/>
        <w:rPr>
          <w:rFonts w:asciiTheme="majorEastAsia" w:hAnsiTheme="majorEastAsia" w:eastAsiaTheme="majorEastAsia"/>
          <w:sz w:val="44"/>
          <w:szCs w:val="44"/>
        </w:rPr>
      </w:pPr>
      <w:r>
        <w:rPr>
          <w:rFonts w:hint="eastAsia" w:asciiTheme="majorEastAsia" w:hAnsiTheme="majorEastAsia" w:eastAsiaTheme="majorEastAsia"/>
          <w:sz w:val="44"/>
          <w:szCs w:val="44"/>
        </w:rPr>
        <w:t>桃江县人民政府</w:t>
      </w:r>
    </w:p>
    <w:p>
      <w:pPr>
        <w:spacing w:line="520" w:lineRule="exact"/>
        <w:jc w:val="center"/>
        <w:rPr>
          <w:rFonts w:hint="eastAsia" w:asciiTheme="majorEastAsia" w:hAnsiTheme="majorEastAsia" w:eastAsiaTheme="majorEastAsia"/>
          <w:sz w:val="44"/>
          <w:szCs w:val="44"/>
        </w:rPr>
      </w:pPr>
      <w:r>
        <w:rPr>
          <w:rFonts w:hint="eastAsia" w:asciiTheme="majorEastAsia" w:hAnsiTheme="majorEastAsia" w:eastAsiaTheme="majorEastAsia"/>
          <w:sz w:val="44"/>
          <w:szCs w:val="44"/>
        </w:rPr>
        <w:t>关于在县城及周边规定范围内禁止燃放烟花爆竹的通告</w:t>
      </w:r>
    </w:p>
    <w:p>
      <w:pPr>
        <w:spacing w:line="520" w:lineRule="exact"/>
        <w:jc w:val="center"/>
        <w:rPr>
          <w:rFonts w:asciiTheme="majorEastAsia" w:hAnsiTheme="majorEastAsia" w:eastAsiaTheme="majorEastAsia"/>
          <w:sz w:val="44"/>
          <w:szCs w:val="44"/>
        </w:rPr>
      </w:pPr>
      <w:r>
        <w:rPr>
          <w:rFonts w:hint="eastAsia" w:asciiTheme="majorEastAsia" w:hAnsiTheme="majorEastAsia" w:eastAsiaTheme="majorEastAsia"/>
          <w:sz w:val="44"/>
          <w:szCs w:val="44"/>
        </w:rPr>
        <w:t>（征求意见稿）</w:t>
      </w:r>
    </w:p>
    <w:p>
      <w:pPr>
        <w:spacing w:line="520" w:lineRule="exact"/>
        <w:ind w:firstLine="640" w:firstLineChars="200"/>
        <w:rPr>
          <w:rFonts w:ascii="仿宋_GB2312" w:eastAsia="仿宋_GB2312"/>
          <w:sz w:val="32"/>
          <w:szCs w:val="32"/>
        </w:rPr>
      </w:pPr>
    </w:p>
    <w:p>
      <w:pPr>
        <w:spacing w:line="520" w:lineRule="exact"/>
        <w:ind w:firstLine="640" w:firstLineChars="200"/>
        <w:rPr>
          <w:rFonts w:ascii="仿宋_GB2312" w:eastAsia="仿宋_GB2312"/>
          <w:sz w:val="32"/>
          <w:szCs w:val="32"/>
        </w:rPr>
      </w:pPr>
      <w:r>
        <w:rPr>
          <w:rFonts w:hint="eastAsia" w:ascii="仿宋_GB2312" w:eastAsia="仿宋_GB2312"/>
          <w:sz w:val="32"/>
          <w:szCs w:val="32"/>
        </w:rPr>
        <w:t>为保障公共安全和人民群众生命财产安全，改善城市环境空气质量，降低环境噪声污染，根据《中华人民共和国环境保护法》《中华人民共和国大气污染防治法》《中华人民共和国环境噪声污染防治法》和《烟花爆竹安全管理条例》（国务院令第455号）等有关法律法规规定，结合我县实际，县人民政府决定在县城及周边规定范围内全时段禁止燃放烟花爆竹。现通告如下：</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一、本通告所称烟花爆竹，是指以烟火药为主要原料制成引燃后通过燃烧或爆炸，产生光、声、色、型、烟雾等效果，用于观赏，具有易燃易爆危险的物品。</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二、禁止在下列区域内燃放烟花爆竹</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1、桃花江镇、浮邱山乡、石牛江镇、牛田镇、高桥镇、修山镇6个乡镇全域</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2、灰山港、沾溪等2个乡镇镇区</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灰山港：站前路以南，洛湛铁路以西，老灰钢铁路以北，G234（西环线）以东。</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沾溪：沾溪镇人民政府广场前桃荷公路以西——沾溪村委——沾溪镇老政府以西20米——沾溪一桥——沾溪农商银行——沾溪老派出所（创业路以东）</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三、除第二条规定外，全县范围内下列地点禁止燃放烟花爆竹</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（一）党政机关、幼儿园、学校、医疗机构、养老机构、文物保护等单位；</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（二）车站、码头等交通枢纽以及铁路线路安全保护区内；</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（三）危险化学品等易燃易爆物品的生产、储存和经营场所，输气（油）管线、输（变）电及架空电力、通信线路等设施安全保护区；</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（四）风景名胜区、公园、山林等重点防火区；</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（五）商场、集贸市场和公共文化场所等人员密集的公共活动场所；</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（六）殡仪馆和公墓陵园；</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（七）法律法规规定的禁止燃放烟花爆竹的其他地点。</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四、本通告规定禁放地点以外的其他区域，倡导村、社区等基层组织通过制定或修订村规民约、居民公约等形式严格控制烟花爆竹燃放。</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五、在禁止燃放区域内，严禁新增烟花爆竹零售门店，已有零售门店应按照省市相关要求逐步退出。</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六、在禁止燃放区域内，因重大庆典活动确需举办焰火晚会及其他大型焰火燃放活动的，须依法经县公安机关许可并核发焰火燃放许可证，在指定的时间、地点按照安全规程实施燃放。</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七、依照《烟花爆竹安全管理条例》第四十二条的规定，对违反本通告规定，在禁止燃放区域、地点燃放烟花爆竹的，由县公安部门责令停止燃放，处100元以上500元以下的罚款；构成违反治安管理行为的，依法给予治安管理处罚。对未经许可举办焰火晚会以及其他大型焰火燃放活动的，由县公安部门责令停止燃放，对责任单位处1万元以上5万元以下的罚款。</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依照《烟花爆竹安全管理条例》第三十六条的规定，未经许可生产、经营烟花爆竹制品的，由县应急管理部门责令停止非法生产、经营活动，处2万元以上10万元以下的罚款，并没收非法生产、经营的物品及违法所得。对未经许可经由道路运输烟花爆竹的，由县公安部门责令停止非法运输活动，处1万元以上5万元以下的罚款，并没收非法运输的物品及违法所得。非法生产、经营、运输烟花爆竹，构成违反治安管理行为的，依法给予治安管理处罚；构成犯罪的，依法追究刑事责任。</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八、禁止燃放区域内的各乡镇人民政府应全面履行属地主体责任，牵头组织好辖区内烟花爆竹禁燃工作。</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公安、城管执法、应急管理、市监、交通运输、生态环境等部门按照各自职责做好禁止燃放烟花爆竹的宣传和监管工作，依法查处违法违规生产、销售、储存、运输和燃放烟花爆竹的行为。</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社区居委会、村民委员会、居民住宅小区物业管理单位应广泛宣传各项禁燃措施，切实做好管辖范围内的烟花爆竹禁止燃放的前期工作。</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九、广大人民群众应自觉遵守本通告相关规定，并积极举报违法违规生产、销售、储存、运输和燃放烟花爆竹的行为。违法违规运输、燃放烟花爆竹行为举报热线：110、8218119。</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十、本通告自发布之日起施行。《桃江县人民政府关于在县城及周边规定范围内禁止燃放烟花爆竹的通告》（桃政通〔2024〕3号）同时废止。</w:t>
      </w:r>
    </w:p>
    <w:p>
      <w:pPr>
        <w:spacing w:line="520" w:lineRule="exact"/>
        <w:ind w:firstLine="640" w:firstLineChars="200"/>
        <w:rPr>
          <w:rFonts w:ascii="仿宋_GB2312" w:eastAsia="仿宋_GB2312"/>
          <w:sz w:val="32"/>
          <w:szCs w:val="32"/>
        </w:rPr>
      </w:pPr>
    </w:p>
    <w:p>
      <w:pPr>
        <w:spacing w:line="520" w:lineRule="exact"/>
        <w:ind w:firstLine="640" w:firstLineChars="200"/>
        <w:jc w:val="left"/>
        <w:rPr>
          <w:rFonts w:ascii="仿宋_GB2312" w:eastAsia="仿宋_GB2312"/>
          <w:sz w:val="32"/>
          <w:szCs w:val="32"/>
        </w:rPr>
      </w:pPr>
    </w:p>
    <w:p>
      <w:pPr>
        <w:spacing w:line="520" w:lineRule="exact"/>
        <w:ind w:firstLine="640" w:firstLineChars="200"/>
        <w:jc w:val="left"/>
        <w:rPr>
          <w:rFonts w:ascii="仿宋_GB2312" w:eastAsia="仿宋_GB2312"/>
          <w:sz w:val="32"/>
          <w:szCs w:val="32"/>
        </w:rPr>
      </w:pPr>
      <w:r>
        <w:rPr>
          <w:rFonts w:hint="eastAsia" w:ascii="仿宋_GB2312" w:eastAsia="仿宋_GB2312"/>
          <w:sz w:val="32"/>
          <w:szCs w:val="32"/>
        </w:rPr>
        <w:t>附件：1、灰山港镇烟花爆竹禁放区域示意图</w:t>
      </w:r>
    </w:p>
    <w:p>
      <w:pPr>
        <w:spacing w:line="520" w:lineRule="exact"/>
        <w:ind w:firstLine="1600" w:firstLineChars="500"/>
        <w:jc w:val="left"/>
        <w:rPr>
          <w:rFonts w:ascii="仿宋_GB2312" w:eastAsia="仿宋_GB2312"/>
          <w:sz w:val="32"/>
          <w:szCs w:val="32"/>
        </w:rPr>
      </w:pPr>
      <w:r>
        <w:rPr>
          <w:rFonts w:hint="eastAsia" w:ascii="仿宋_GB2312" w:eastAsia="仿宋_GB2312"/>
          <w:sz w:val="32"/>
          <w:szCs w:val="32"/>
        </w:rPr>
        <w:t>2、沾溪镇烟花爆竹禁放区域示意图</w:t>
      </w:r>
    </w:p>
    <w:p>
      <w:pPr>
        <w:spacing w:line="520" w:lineRule="exact"/>
        <w:ind w:firstLine="640" w:firstLineChars="200"/>
        <w:jc w:val="left"/>
        <w:rPr>
          <w:rFonts w:ascii="仿宋_GB2312" w:eastAsia="仿宋_GB2312"/>
          <w:sz w:val="32"/>
          <w:szCs w:val="32"/>
        </w:rPr>
      </w:pPr>
    </w:p>
    <w:p>
      <w:pPr>
        <w:spacing w:line="520" w:lineRule="exact"/>
        <w:ind w:firstLine="640" w:firstLineChars="200"/>
        <w:jc w:val="right"/>
        <w:rPr>
          <w:rFonts w:ascii="仿宋_GB2312" w:eastAsia="仿宋_GB2312"/>
          <w:sz w:val="32"/>
          <w:szCs w:val="32"/>
        </w:rPr>
      </w:pPr>
    </w:p>
    <w:p>
      <w:pPr>
        <w:spacing w:line="520" w:lineRule="exact"/>
        <w:ind w:firstLine="640" w:firstLineChars="200"/>
        <w:jc w:val="right"/>
        <w:rPr>
          <w:rFonts w:ascii="仿宋_GB2312" w:eastAsia="仿宋_GB2312"/>
          <w:sz w:val="32"/>
          <w:szCs w:val="32"/>
        </w:rPr>
      </w:pPr>
      <w:r>
        <w:rPr>
          <w:rFonts w:hint="eastAsia" w:ascii="仿宋_GB2312" w:eastAsia="仿宋_GB2312"/>
          <w:sz w:val="32"/>
          <w:szCs w:val="32"/>
        </w:rPr>
        <w:t xml:space="preserve">桃江县人民政府　　　　　 </w:t>
      </w:r>
    </w:p>
    <w:p>
      <w:pPr>
        <w:spacing w:line="520" w:lineRule="exact"/>
        <w:ind w:firstLine="640" w:firstLineChars="200"/>
        <w:jc w:val="right"/>
        <w:rPr>
          <w:rFonts w:hint="eastAsia" w:ascii="仿宋_GB2312" w:eastAsia="仿宋_GB2312"/>
          <w:sz w:val="32"/>
          <w:szCs w:val="32"/>
        </w:rPr>
      </w:pPr>
      <w:r>
        <w:rPr>
          <w:rFonts w:hint="eastAsia" w:ascii="仿宋_GB2312" w:eastAsia="仿宋_GB2312"/>
          <w:sz w:val="32"/>
          <w:szCs w:val="32"/>
        </w:rPr>
        <w:t>2025年  月  日</w:t>
      </w:r>
    </w:p>
    <w:p>
      <w:pPr>
        <w:spacing w:line="520" w:lineRule="exact"/>
        <w:jc w:val="lef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br w:type="page"/>
      </w:r>
      <w:bookmarkStart w:id="0" w:name="_GoBack"/>
      <w:bookmarkEnd w:id="0"/>
    </w:p>
    <w:p>
      <w:pPr>
        <w:spacing w:line="240" w:lineRule="auto"/>
        <w:jc w:val="left"/>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2405" cy="6898005"/>
            <wp:effectExtent l="0" t="0" r="635" b="5715"/>
            <wp:docPr id="2" name="图片 2" descr="ae93c4141eb38372f199a1e41f37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93c4141eb38372f199a1e41f370847"/>
                    <pic:cNvPicPr>
                      <a:picLocks noChangeAspect="1"/>
                    </pic:cNvPicPr>
                  </pic:nvPicPr>
                  <pic:blipFill>
                    <a:blip r:embed="rId10"/>
                    <a:stretch>
                      <a:fillRect/>
                    </a:stretch>
                  </pic:blipFill>
                  <pic:spPr>
                    <a:xfrm>
                      <a:off x="0" y="0"/>
                      <a:ext cx="5272405" cy="6898005"/>
                    </a:xfrm>
                    <a:prstGeom prst="rect">
                      <a:avLst/>
                    </a:prstGeom>
                  </pic:spPr>
                </pic:pic>
              </a:graphicData>
            </a:graphic>
          </wp:inline>
        </w:drawing>
      </w:r>
      <w:r>
        <w:rPr>
          <w:rFonts w:hint="eastAsia" w:ascii="仿宋_GB2312" w:eastAsia="仿宋_GB2312"/>
          <w:sz w:val="32"/>
          <w:szCs w:val="32"/>
          <w:lang w:eastAsia="zh-CN"/>
        </w:rPr>
        <w:drawing>
          <wp:inline distT="0" distB="0" distL="114300" distR="114300">
            <wp:extent cx="5272405" cy="6898005"/>
            <wp:effectExtent l="0" t="0" r="635" b="5715"/>
            <wp:docPr id="1" name="图片 1" descr="ff167b144c2ce8eab2f0b3dad76c9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f167b144c2ce8eab2f0b3dad76c9eae"/>
                    <pic:cNvPicPr>
                      <a:picLocks noChangeAspect="1"/>
                    </pic:cNvPicPr>
                  </pic:nvPicPr>
                  <pic:blipFill>
                    <a:blip r:embed="rId11"/>
                    <a:stretch>
                      <a:fillRect/>
                    </a:stretch>
                  </pic:blipFill>
                  <pic:spPr>
                    <a:xfrm>
                      <a:off x="0" y="0"/>
                      <a:ext cx="5272405" cy="689800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WIyNzI5ZWIyMzllYTllNjRmOTlhNjQzMTQwMjNjZGQifQ=="/>
  </w:docVars>
  <w:rsids>
    <w:rsidRoot w:val="00DA0499"/>
    <w:rsid w:val="00023439"/>
    <w:rsid w:val="00024FB2"/>
    <w:rsid w:val="00026AA0"/>
    <w:rsid w:val="00032C31"/>
    <w:rsid w:val="00036CA5"/>
    <w:rsid w:val="00043A72"/>
    <w:rsid w:val="000637F9"/>
    <w:rsid w:val="000733DD"/>
    <w:rsid w:val="00075F71"/>
    <w:rsid w:val="00095D06"/>
    <w:rsid w:val="00096A7D"/>
    <w:rsid w:val="000B19A3"/>
    <w:rsid w:val="000D0784"/>
    <w:rsid w:val="000E3906"/>
    <w:rsid w:val="000E4058"/>
    <w:rsid w:val="000F3BFA"/>
    <w:rsid w:val="000F74B7"/>
    <w:rsid w:val="00103892"/>
    <w:rsid w:val="00111BD3"/>
    <w:rsid w:val="00123DF8"/>
    <w:rsid w:val="001446EE"/>
    <w:rsid w:val="00150A5E"/>
    <w:rsid w:val="00156E7E"/>
    <w:rsid w:val="001667F8"/>
    <w:rsid w:val="00167D37"/>
    <w:rsid w:val="001734E6"/>
    <w:rsid w:val="00195673"/>
    <w:rsid w:val="001B10FE"/>
    <w:rsid w:val="001B34EC"/>
    <w:rsid w:val="001B5FBE"/>
    <w:rsid w:val="001B6B83"/>
    <w:rsid w:val="001C1FF3"/>
    <w:rsid w:val="001C7473"/>
    <w:rsid w:val="001F5015"/>
    <w:rsid w:val="002017EC"/>
    <w:rsid w:val="00216AA4"/>
    <w:rsid w:val="002207E5"/>
    <w:rsid w:val="00223184"/>
    <w:rsid w:val="00225AD6"/>
    <w:rsid w:val="002355FC"/>
    <w:rsid w:val="00236283"/>
    <w:rsid w:val="00244B88"/>
    <w:rsid w:val="00245E98"/>
    <w:rsid w:val="002461B2"/>
    <w:rsid w:val="00246F89"/>
    <w:rsid w:val="00251CD8"/>
    <w:rsid w:val="00252631"/>
    <w:rsid w:val="00266238"/>
    <w:rsid w:val="00295ED6"/>
    <w:rsid w:val="002A336B"/>
    <w:rsid w:val="002B29AE"/>
    <w:rsid w:val="002B7B59"/>
    <w:rsid w:val="002C027C"/>
    <w:rsid w:val="002C523C"/>
    <w:rsid w:val="002D1F66"/>
    <w:rsid w:val="002D6D97"/>
    <w:rsid w:val="002E1A2A"/>
    <w:rsid w:val="002E5602"/>
    <w:rsid w:val="00305F97"/>
    <w:rsid w:val="00311FA6"/>
    <w:rsid w:val="00312D95"/>
    <w:rsid w:val="00327B5B"/>
    <w:rsid w:val="00330A44"/>
    <w:rsid w:val="0034617C"/>
    <w:rsid w:val="00351996"/>
    <w:rsid w:val="00356A49"/>
    <w:rsid w:val="00356DE5"/>
    <w:rsid w:val="00357165"/>
    <w:rsid w:val="003634AC"/>
    <w:rsid w:val="00366665"/>
    <w:rsid w:val="00370FF7"/>
    <w:rsid w:val="003743AE"/>
    <w:rsid w:val="0037625D"/>
    <w:rsid w:val="00381E27"/>
    <w:rsid w:val="00386FE0"/>
    <w:rsid w:val="003B4270"/>
    <w:rsid w:val="003C0943"/>
    <w:rsid w:val="003C136A"/>
    <w:rsid w:val="003C214B"/>
    <w:rsid w:val="003C3706"/>
    <w:rsid w:val="003D1A54"/>
    <w:rsid w:val="003D39A0"/>
    <w:rsid w:val="003E1ED5"/>
    <w:rsid w:val="003E4786"/>
    <w:rsid w:val="003E51E8"/>
    <w:rsid w:val="003F3157"/>
    <w:rsid w:val="00406116"/>
    <w:rsid w:val="00411B12"/>
    <w:rsid w:val="00421606"/>
    <w:rsid w:val="00423DC5"/>
    <w:rsid w:val="00432AD3"/>
    <w:rsid w:val="0045441B"/>
    <w:rsid w:val="004658BF"/>
    <w:rsid w:val="004712E9"/>
    <w:rsid w:val="00487048"/>
    <w:rsid w:val="004913B0"/>
    <w:rsid w:val="00497DB0"/>
    <w:rsid w:val="004A0824"/>
    <w:rsid w:val="004A42F2"/>
    <w:rsid w:val="004B0908"/>
    <w:rsid w:val="004B0BD6"/>
    <w:rsid w:val="004B5E4A"/>
    <w:rsid w:val="004C7A10"/>
    <w:rsid w:val="004D6D09"/>
    <w:rsid w:val="004E4807"/>
    <w:rsid w:val="004F4915"/>
    <w:rsid w:val="00520957"/>
    <w:rsid w:val="00524AE6"/>
    <w:rsid w:val="00526589"/>
    <w:rsid w:val="00526C0D"/>
    <w:rsid w:val="0053433B"/>
    <w:rsid w:val="00534977"/>
    <w:rsid w:val="005418E0"/>
    <w:rsid w:val="00560621"/>
    <w:rsid w:val="005659B4"/>
    <w:rsid w:val="00575415"/>
    <w:rsid w:val="005813D2"/>
    <w:rsid w:val="00581FD5"/>
    <w:rsid w:val="00591F5C"/>
    <w:rsid w:val="00595DAF"/>
    <w:rsid w:val="005A4C33"/>
    <w:rsid w:val="005B032D"/>
    <w:rsid w:val="005B2BB1"/>
    <w:rsid w:val="005C4895"/>
    <w:rsid w:val="005C4BF1"/>
    <w:rsid w:val="005C57E6"/>
    <w:rsid w:val="005D41EA"/>
    <w:rsid w:val="005E386E"/>
    <w:rsid w:val="005E3F9F"/>
    <w:rsid w:val="005F30BD"/>
    <w:rsid w:val="005F6102"/>
    <w:rsid w:val="005F7AA6"/>
    <w:rsid w:val="00603A38"/>
    <w:rsid w:val="00613F3F"/>
    <w:rsid w:val="006172F5"/>
    <w:rsid w:val="00622119"/>
    <w:rsid w:val="00623FA3"/>
    <w:rsid w:val="00641385"/>
    <w:rsid w:val="006476B2"/>
    <w:rsid w:val="00653960"/>
    <w:rsid w:val="00661482"/>
    <w:rsid w:val="00667428"/>
    <w:rsid w:val="0067730D"/>
    <w:rsid w:val="0068012B"/>
    <w:rsid w:val="00686167"/>
    <w:rsid w:val="00691647"/>
    <w:rsid w:val="006A2EC8"/>
    <w:rsid w:val="006A3394"/>
    <w:rsid w:val="006A3894"/>
    <w:rsid w:val="006B5C7A"/>
    <w:rsid w:val="006D1118"/>
    <w:rsid w:val="006D4D3B"/>
    <w:rsid w:val="006D50CC"/>
    <w:rsid w:val="006E284A"/>
    <w:rsid w:val="006E2D78"/>
    <w:rsid w:val="006E5668"/>
    <w:rsid w:val="006F3C65"/>
    <w:rsid w:val="006F5520"/>
    <w:rsid w:val="007007BB"/>
    <w:rsid w:val="007345C1"/>
    <w:rsid w:val="00736176"/>
    <w:rsid w:val="0074091A"/>
    <w:rsid w:val="00746F60"/>
    <w:rsid w:val="00751FD2"/>
    <w:rsid w:val="0075303F"/>
    <w:rsid w:val="007623D0"/>
    <w:rsid w:val="00762883"/>
    <w:rsid w:val="00764A8B"/>
    <w:rsid w:val="0076519D"/>
    <w:rsid w:val="00770818"/>
    <w:rsid w:val="007801D3"/>
    <w:rsid w:val="00781C9D"/>
    <w:rsid w:val="007917EC"/>
    <w:rsid w:val="00793488"/>
    <w:rsid w:val="007A43F1"/>
    <w:rsid w:val="007A666A"/>
    <w:rsid w:val="007A7248"/>
    <w:rsid w:val="007B58B3"/>
    <w:rsid w:val="007C1C62"/>
    <w:rsid w:val="007D11F4"/>
    <w:rsid w:val="007D6D33"/>
    <w:rsid w:val="007E1EC7"/>
    <w:rsid w:val="007E3483"/>
    <w:rsid w:val="007E374D"/>
    <w:rsid w:val="007E4404"/>
    <w:rsid w:val="007F0481"/>
    <w:rsid w:val="007F2C65"/>
    <w:rsid w:val="007F344F"/>
    <w:rsid w:val="007F7EB9"/>
    <w:rsid w:val="008108AC"/>
    <w:rsid w:val="00810BCE"/>
    <w:rsid w:val="008110F7"/>
    <w:rsid w:val="00844570"/>
    <w:rsid w:val="00854241"/>
    <w:rsid w:val="0087081B"/>
    <w:rsid w:val="00874961"/>
    <w:rsid w:val="00890F7F"/>
    <w:rsid w:val="008A0F0D"/>
    <w:rsid w:val="008A6202"/>
    <w:rsid w:val="008B5C7D"/>
    <w:rsid w:val="008C6F19"/>
    <w:rsid w:val="008E43AD"/>
    <w:rsid w:val="008E4A10"/>
    <w:rsid w:val="008F5135"/>
    <w:rsid w:val="00905679"/>
    <w:rsid w:val="00910F31"/>
    <w:rsid w:val="00923248"/>
    <w:rsid w:val="00923822"/>
    <w:rsid w:val="00931E15"/>
    <w:rsid w:val="009359D9"/>
    <w:rsid w:val="00935C4B"/>
    <w:rsid w:val="00946441"/>
    <w:rsid w:val="009552D1"/>
    <w:rsid w:val="00957B5E"/>
    <w:rsid w:val="00970CAF"/>
    <w:rsid w:val="00974F94"/>
    <w:rsid w:val="00976627"/>
    <w:rsid w:val="00986030"/>
    <w:rsid w:val="009934FD"/>
    <w:rsid w:val="009A235C"/>
    <w:rsid w:val="009C7337"/>
    <w:rsid w:val="009D1765"/>
    <w:rsid w:val="009D2F83"/>
    <w:rsid w:val="009D7AFE"/>
    <w:rsid w:val="009E3EFA"/>
    <w:rsid w:val="009E6147"/>
    <w:rsid w:val="009E76A3"/>
    <w:rsid w:val="00A225E8"/>
    <w:rsid w:val="00A26EFC"/>
    <w:rsid w:val="00A3036F"/>
    <w:rsid w:val="00A36FA0"/>
    <w:rsid w:val="00A41373"/>
    <w:rsid w:val="00A43092"/>
    <w:rsid w:val="00A53535"/>
    <w:rsid w:val="00A81A9A"/>
    <w:rsid w:val="00A84634"/>
    <w:rsid w:val="00A92E2D"/>
    <w:rsid w:val="00A93120"/>
    <w:rsid w:val="00A93FE9"/>
    <w:rsid w:val="00A944F7"/>
    <w:rsid w:val="00AA6DE5"/>
    <w:rsid w:val="00AA78AE"/>
    <w:rsid w:val="00AB3877"/>
    <w:rsid w:val="00AB6047"/>
    <w:rsid w:val="00AB62C1"/>
    <w:rsid w:val="00AC0F88"/>
    <w:rsid w:val="00AD0393"/>
    <w:rsid w:val="00AD4FA4"/>
    <w:rsid w:val="00B010D3"/>
    <w:rsid w:val="00B10F63"/>
    <w:rsid w:val="00B237E9"/>
    <w:rsid w:val="00B2551E"/>
    <w:rsid w:val="00B25589"/>
    <w:rsid w:val="00B50A1F"/>
    <w:rsid w:val="00B51E9E"/>
    <w:rsid w:val="00B552C1"/>
    <w:rsid w:val="00B624AD"/>
    <w:rsid w:val="00B86429"/>
    <w:rsid w:val="00B9339B"/>
    <w:rsid w:val="00BD495E"/>
    <w:rsid w:val="00BE570B"/>
    <w:rsid w:val="00BE6797"/>
    <w:rsid w:val="00BF09E1"/>
    <w:rsid w:val="00C10A97"/>
    <w:rsid w:val="00C1678E"/>
    <w:rsid w:val="00C17AE3"/>
    <w:rsid w:val="00C3366E"/>
    <w:rsid w:val="00C34251"/>
    <w:rsid w:val="00C43D7E"/>
    <w:rsid w:val="00C47CD7"/>
    <w:rsid w:val="00C55C89"/>
    <w:rsid w:val="00C574A8"/>
    <w:rsid w:val="00C63913"/>
    <w:rsid w:val="00C7437D"/>
    <w:rsid w:val="00C83B63"/>
    <w:rsid w:val="00C90A3F"/>
    <w:rsid w:val="00CA3643"/>
    <w:rsid w:val="00CA5164"/>
    <w:rsid w:val="00CC2DE2"/>
    <w:rsid w:val="00CD09F6"/>
    <w:rsid w:val="00CE132A"/>
    <w:rsid w:val="00CE5124"/>
    <w:rsid w:val="00CE74CE"/>
    <w:rsid w:val="00CF5492"/>
    <w:rsid w:val="00CF6E9F"/>
    <w:rsid w:val="00CF76DF"/>
    <w:rsid w:val="00CF7F5E"/>
    <w:rsid w:val="00D009CA"/>
    <w:rsid w:val="00D050CD"/>
    <w:rsid w:val="00D06AC1"/>
    <w:rsid w:val="00D06DFB"/>
    <w:rsid w:val="00D11F84"/>
    <w:rsid w:val="00D17DA8"/>
    <w:rsid w:val="00D216B6"/>
    <w:rsid w:val="00D23879"/>
    <w:rsid w:val="00D25946"/>
    <w:rsid w:val="00D4653A"/>
    <w:rsid w:val="00D53C7B"/>
    <w:rsid w:val="00D616A5"/>
    <w:rsid w:val="00D61C5E"/>
    <w:rsid w:val="00D63F2F"/>
    <w:rsid w:val="00D64089"/>
    <w:rsid w:val="00D67A70"/>
    <w:rsid w:val="00D835FE"/>
    <w:rsid w:val="00D83C3B"/>
    <w:rsid w:val="00D84918"/>
    <w:rsid w:val="00DA0499"/>
    <w:rsid w:val="00DC35C2"/>
    <w:rsid w:val="00DC418B"/>
    <w:rsid w:val="00DD4505"/>
    <w:rsid w:val="00DE0E12"/>
    <w:rsid w:val="00DE5FAD"/>
    <w:rsid w:val="00DE6919"/>
    <w:rsid w:val="00DF573C"/>
    <w:rsid w:val="00DF5CB9"/>
    <w:rsid w:val="00E00B3E"/>
    <w:rsid w:val="00E01C75"/>
    <w:rsid w:val="00E15C8D"/>
    <w:rsid w:val="00E232BB"/>
    <w:rsid w:val="00E23B61"/>
    <w:rsid w:val="00E32BA7"/>
    <w:rsid w:val="00E4572E"/>
    <w:rsid w:val="00E53286"/>
    <w:rsid w:val="00E53425"/>
    <w:rsid w:val="00E60774"/>
    <w:rsid w:val="00E63643"/>
    <w:rsid w:val="00E66B16"/>
    <w:rsid w:val="00E72BAC"/>
    <w:rsid w:val="00E90565"/>
    <w:rsid w:val="00E92072"/>
    <w:rsid w:val="00E92D5E"/>
    <w:rsid w:val="00E9789C"/>
    <w:rsid w:val="00EA3816"/>
    <w:rsid w:val="00EB3085"/>
    <w:rsid w:val="00EB39F1"/>
    <w:rsid w:val="00EB3E3B"/>
    <w:rsid w:val="00EB5037"/>
    <w:rsid w:val="00EB7C0C"/>
    <w:rsid w:val="00ED1D72"/>
    <w:rsid w:val="00ED5B47"/>
    <w:rsid w:val="00EF282A"/>
    <w:rsid w:val="00EF3E2C"/>
    <w:rsid w:val="00EF7E58"/>
    <w:rsid w:val="00F03239"/>
    <w:rsid w:val="00F03982"/>
    <w:rsid w:val="00F147FF"/>
    <w:rsid w:val="00F44054"/>
    <w:rsid w:val="00F44F8E"/>
    <w:rsid w:val="00F514E0"/>
    <w:rsid w:val="00F54414"/>
    <w:rsid w:val="00F553E6"/>
    <w:rsid w:val="00F634EA"/>
    <w:rsid w:val="00F662B9"/>
    <w:rsid w:val="00F723A3"/>
    <w:rsid w:val="00F76EFB"/>
    <w:rsid w:val="00F86C68"/>
    <w:rsid w:val="00FA236C"/>
    <w:rsid w:val="00FD162A"/>
    <w:rsid w:val="00FF5F72"/>
    <w:rsid w:val="709A4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249</Words>
  <Characters>1424</Characters>
  <Lines>11</Lines>
  <Paragraphs>3</Paragraphs>
  <TotalTime>178</TotalTime>
  <ScaleCrop>false</ScaleCrop>
  <LinksUpToDate>false</LinksUpToDate>
  <CharactersWithSpaces>1670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2025-11-04T07:06:00Z</dcterms:created>
  <dc:creator>Administrator</dc:creator>
  <cp:lastModifiedBy>IH</cp:lastModifiedBy>
  <cp:lastPrinted>2025-11-27T01:21:00Z</cp:lastPrinted>
  <dcterms:modified xsi:type="dcterms:W3CDTF">2025-11-27T02:56:40Z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E6AF0F0208BE4A0399F84677210DEF86_12</vt:lpwstr>
  </property>
</Properties>
</file>