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C52DAA">
      <w:pPr>
        <w:jc w:val="center"/>
        <w:rPr>
          <w:rFonts w:hint="eastAsia" w:ascii="宋体" w:cs="宋体"/>
          <w:b/>
          <w:bCs/>
          <w:sz w:val="48"/>
          <w:szCs w:val="48"/>
        </w:rPr>
      </w:pPr>
    </w:p>
    <w:p w14:paraId="2C4CBEA3">
      <w:pPr>
        <w:jc w:val="center"/>
        <w:rPr>
          <w:rFonts w:ascii="宋体" w:cs="宋体"/>
          <w:b/>
          <w:bCs/>
          <w:sz w:val="44"/>
        </w:rPr>
      </w:pPr>
      <w:r>
        <w:rPr>
          <w:rFonts w:hint="eastAsia" w:ascii="宋体" w:cs="宋体"/>
          <w:b/>
          <w:bCs/>
          <w:sz w:val="48"/>
          <w:szCs w:val="48"/>
        </w:rPr>
        <w:t>202</w:t>
      </w:r>
      <w:r>
        <w:rPr>
          <w:rFonts w:hint="eastAsia" w:ascii="宋体" w:cs="宋体"/>
          <w:b/>
          <w:bCs/>
          <w:sz w:val="48"/>
          <w:szCs w:val="48"/>
          <w:lang w:val="en-US" w:eastAsia="zh-CN"/>
        </w:rPr>
        <w:t>4</w:t>
      </w:r>
      <w:r>
        <w:rPr>
          <w:rFonts w:hint="eastAsia" w:ascii="宋体" w:cs="宋体"/>
          <w:b/>
          <w:bCs/>
          <w:sz w:val="48"/>
          <w:szCs w:val="48"/>
        </w:rPr>
        <w:t>年度部门整体支出绩效报告</w:t>
      </w:r>
    </w:p>
    <w:p w14:paraId="26B9C089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9D32C71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中共桃江县委政法委员会</w:t>
      </w:r>
    </w:p>
    <w:p w14:paraId="2A33A8D5">
      <w:pPr>
        <w:pStyle w:val="2"/>
        <w:rPr>
          <w:rFonts w:hint="eastAsia"/>
          <w:lang w:val="en-US" w:eastAsia="zh-CN"/>
        </w:rPr>
      </w:pPr>
    </w:p>
    <w:p w14:paraId="2C9D56E2">
      <w:pPr>
        <w:widowControl/>
        <w:spacing w:line="580" w:lineRule="exact"/>
        <w:ind w:firstLine="643" w:firstLineChars="200"/>
        <w:rPr>
          <w:rFonts w:ascii="楷体_GB2312" w:eastAsia="楷体_GB2312" w:cs="楷体_GB2312"/>
          <w:b/>
          <w:kern w:val="0"/>
          <w:sz w:val="32"/>
          <w:szCs w:val="32"/>
        </w:rPr>
      </w:pPr>
      <w:r>
        <w:rPr>
          <w:rFonts w:hint="eastAsia" w:ascii="楷体_GB2312" w:eastAsia="楷体_GB2312" w:cs="楷体_GB2312"/>
          <w:b/>
          <w:kern w:val="0"/>
          <w:sz w:val="32"/>
          <w:szCs w:val="32"/>
        </w:rPr>
        <w:t>一、部门概况</w:t>
      </w:r>
    </w:p>
    <w:p w14:paraId="58C0694D">
      <w:pPr>
        <w:widowControl/>
        <w:spacing w:line="580" w:lineRule="exact"/>
        <w:ind w:firstLine="640" w:firstLineChars="20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（一）部门基本情况</w:t>
      </w:r>
    </w:p>
    <w:p w14:paraId="7819091F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中共桃江县委政法委员会</w:t>
      </w:r>
      <w:r>
        <w:rPr>
          <w:rFonts w:hint="eastAsia" w:ascii="仿宋_GB2312" w:eastAsia="仿宋_GB2312"/>
          <w:sz w:val="32"/>
          <w:szCs w:val="32"/>
        </w:rPr>
        <w:t>是全额拨款的行政单位，内设</w:t>
      </w:r>
      <w:r>
        <w:rPr>
          <w:rFonts w:hint="eastAsia" w:ascii="仿宋_GB2312" w:eastAsia="仿宋_GB2312"/>
          <w:sz w:val="32"/>
          <w:szCs w:val="32"/>
          <w:lang w:eastAsia="zh-CN"/>
        </w:rPr>
        <w:t>股</w:t>
      </w:r>
      <w:r>
        <w:rPr>
          <w:rFonts w:hint="eastAsia" w:ascii="仿宋_GB2312" w:eastAsia="仿宋_GB2312"/>
          <w:sz w:val="32"/>
          <w:szCs w:val="32"/>
        </w:rPr>
        <w:t>室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11个（分别为办公室、扫黑除恶指导室、政治安全室、维稳指导室、综治督导室、基层社会治理室、反邪教协调室、执法监督室、法治办、宣传教育室、政工室），下属事业机构1个（桃江县法学会办公室）。</w:t>
      </w:r>
      <w:r>
        <w:rPr>
          <w:rFonts w:hint="eastAsia" w:ascii="仿宋_GB2312" w:eastAsia="仿宋_GB2312"/>
          <w:sz w:val="32"/>
          <w:szCs w:val="32"/>
        </w:rPr>
        <w:t>核定编制数为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19</w:t>
      </w:r>
      <w:r>
        <w:rPr>
          <w:rFonts w:hint="eastAsia" w:ascii="仿宋_GB2312" w:eastAsia="仿宋_GB2312"/>
          <w:sz w:val="32"/>
          <w:szCs w:val="32"/>
        </w:rPr>
        <w:t>个，实有在职在编干职工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19</w:t>
      </w:r>
      <w:r>
        <w:rPr>
          <w:rFonts w:hint="eastAsia" w:ascii="仿宋_GB2312" w:eastAsia="仿宋_GB2312"/>
          <w:sz w:val="32"/>
          <w:szCs w:val="32"/>
        </w:rPr>
        <w:t>人.职能职</w:t>
      </w:r>
      <w:r>
        <w:rPr>
          <w:rFonts w:hint="eastAsia" w:ascii="仿宋_GB2312" w:eastAsia="仿宋_GB2312"/>
          <w:sz w:val="32"/>
          <w:szCs w:val="32"/>
          <w:lang w:eastAsia="zh-CN"/>
        </w:rPr>
        <w:t>责</w:t>
      </w:r>
      <w:r>
        <w:rPr>
          <w:rFonts w:hint="eastAsia" w:ascii="仿宋_GB2312" w:eastAsia="仿宋_GB2312"/>
          <w:sz w:val="32"/>
          <w:szCs w:val="32"/>
        </w:rPr>
        <w:t>为:</w:t>
      </w:r>
    </w:p>
    <w:p w14:paraId="0B5E634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根据党的路线、方针、政策和县委的部署，统一政法部门的思想和行动，对一定时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期内的政法、综治工作作出全局性部署，并督促贯彻落实。</w:t>
      </w:r>
    </w:p>
    <w:p w14:paraId="48B63FE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组织、协调、指导维护社会稳定工作，参与影响稳定的重大群体性事件的处置。</w:t>
      </w:r>
    </w:p>
    <w:p w14:paraId="5A8C5E3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检查政法部门执行法律法规和党的方针政策的情况，结合实际研究制订严肃执法、落实党的方针政策的具体措施。</w:t>
      </w:r>
    </w:p>
    <w:p w14:paraId="45CFBC8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支持和监督政法各部门依法行使职权，指导和协调政法各部门在依法相互制约的同时密切配合，督促、推动大案要案的查处工作，研究、协调有争议的重大、疑难案件。</w:t>
      </w:r>
    </w:p>
    <w:p w14:paraId="5A9FB27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组织、协调社会治安综合治理工作，督促社会治安综合治理各项措施的落实。</w:t>
      </w:r>
    </w:p>
    <w:p w14:paraId="711D7AD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组织、指导、督促政法各部门开展为经济建设服务工作，优化经济环境，促进经济发展。</w:t>
      </w:r>
    </w:p>
    <w:p w14:paraId="3CC0AA2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组织、推动政法战线的调查研究工作，探索政法工作规律，改革和加强政法工作。</w:t>
      </w:r>
    </w:p>
    <w:p w14:paraId="6A9E7E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研究加强政法队伍建设和领导班子建设的措施，管理政法系统正股职干部，协助党委及其组织部门管理好政法部门的领导班子的干部队伍。</w:t>
      </w:r>
    </w:p>
    <w:p w14:paraId="0C1B0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指导乡镇政法、综治工作。</w:t>
      </w:r>
    </w:p>
    <w:p w14:paraId="720A0AE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承办县委、县人民政府和上级政法委员会交办的其他工作。</w:t>
      </w:r>
    </w:p>
    <w:p w14:paraId="3D895415">
      <w:pPr>
        <w:widowControl/>
        <w:spacing w:line="580" w:lineRule="exact"/>
        <w:ind w:firstLine="640" w:firstLineChars="20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（二）部门整体支出规模和主要内容</w:t>
      </w:r>
    </w:p>
    <w:p w14:paraId="5B830F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5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年度财政拨款收入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465.32</w:t>
      </w:r>
      <w:r>
        <w:rPr>
          <w:rFonts w:hint="eastAsia" w:ascii="仿宋_GB2312" w:eastAsia="仿宋_GB2312"/>
          <w:sz w:val="32"/>
          <w:szCs w:val="32"/>
        </w:rPr>
        <w:t>万元。其中：基本支出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338.32</w:t>
      </w:r>
      <w:r>
        <w:rPr>
          <w:rFonts w:hint="eastAsia" w:ascii="仿宋_GB2312" w:eastAsia="仿宋_GB2312"/>
          <w:sz w:val="32"/>
          <w:szCs w:val="32"/>
        </w:rPr>
        <w:t>万元；项目支出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127</w:t>
      </w:r>
      <w:r>
        <w:rPr>
          <w:rFonts w:hint="eastAsia" w:ascii="仿宋_GB2312" w:eastAsia="仿宋_GB2312"/>
          <w:sz w:val="32"/>
          <w:szCs w:val="32"/>
        </w:rPr>
        <w:t>万元.</w:t>
      </w:r>
      <w:r>
        <w:rPr>
          <w:rFonts w:hint="default" w:ascii="仿宋_GB2312" w:eastAsia="仿宋_GB2312" w:cs="Times New Roman"/>
          <w:sz w:val="32"/>
          <w:szCs w:val="32"/>
        </w:rPr>
        <w:t>主要用于</w:t>
      </w:r>
      <w:r>
        <w:rPr>
          <w:rFonts w:hint="default" w:ascii="仿宋_GB2312" w:eastAsia="仿宋_GB2312" w:cs="Times New Roman"/>
          <w:sz w:val="32"/>
          <w:szCs w:val="32"/>
          <w:lang w:eastAsia="zh-CN"/>
        </w:rPr>
        <w:t>基本工资、津贴补贴等人员经费以及办公费、印刷费、水电费、办公设备购置等日常公用经费，和</w:t>
      </w:r>
      <w:r>
        <w:rPr>
          <w:rFonts w:hint="default" w:ascii="仿宋_GB2312" w:eastAsia="仿宋_GB2312" w:cs="Times New Roman"/>
          <w:sz w:val="32"/>
          <w:szCs w:val="32"/>
        </w:rPr>
        <w:t>保障全县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平安建设</w:t>
      </w:r>
      <w:r>
        <w:rPr>
          <w:rFonts w:hint="default" w:ascii="仿宋_GB2312" w:eastAsia="仿宋_GB2312" w:cs="Times New Roman"/>
          <w:sz w:val="32"/>
          <w:szCs w:val="32"/>
        </w:rPr>
        <w:t>工作、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执法监督工作、扫黑除恶</w:t>
      </w:r>
      <w:r>
        <w:rPr>
          <w:rFonts w:hint="default" w:ascii="仿宋_GB2312" w:eastAsia="仿宋_GB2312" w:cs="Times New Roman"/>
          <w:sz w:val="32"/>
          <w:szCs w:val="32"/>
        </w:rPr>
        <w:t>工作、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维稳指导</w:t>
      </w:r>
      <w:r>
        <w:rPr>
          <w:rFonts w:hint="default" w:ascii="仿宋_GB2312" w:eastAsia="仿宋_GB2312" w:cs="Times New Roman"/>
          <w:sz w:val="32"/>
          <w:szCs w:val="32"/>
        </w:rPr>
        <w:t>工作、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政治安全</w:t>
      </w:r>
      <w:r>
        <w:rPr>
          <w:rFonts w:hint="default" w:ascii="仿宋_GB2312" w:eastAsia="仿宋_GB2312" w:cs="Times New Roman"/>
          <w:sz w:val="32"/>
          <w:szCs w:val="32"/>
        </w:rPr>
        <w:t>工作、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反邪教</w:t>
      </w:r>
      <w:r>
        <w:rPr>
          <w:rFonts w:hint="default" w:ascii="仿宋_GB2312" w:eastAsia="仿宋_GB2312" w:cs="Times New Roman"/>
          <w:sz w:val="32"/>
          <w:szCs w:val="32"/>
        </w:rPr>
        <w:t>工作、以及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政法宣传政法干部教育轮训</w:t>
      </w:r>
      <w:r>
        <w:rPr>
          <w:rFonts w:hint="default" w:ascii="仿宋_GB2312" w:eastAsia="仿宋_GB2312" w:cs="Times New Roman"/>
          <w:sz w:val="32"/>
          <w:szCs w:val="32"/>
          <w:lang w:eastAsia="zh-CN"/>
        </w:rPr>
        <w:t>等</w:t>
      </w:r>
      <w:r>
        <w:rPr>
          <w:rFonts w:hint="default" w:ascii="仿宋_GB2312" w:eastAsia="仿宋_GB2312" w:cs="Times New Roman"/>
          <w:sz w:val="32"/>
          <w:szCs w:val="32"/>
        </w:rPr>
        <w:t>工作的正常开展。</w:t>
      </w:r>
    </w:p>
    <w:p w14:paraId="7DD4E041">
      <w:pPr>
        <w:widowControl/>
        <w:spacing w:line="580" w:lineRule="exact"/>
        <w:ind w:firstLine="640" w:firstLineChars="20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（三）部门整体支出绩效目标</w:t>
      </w:r>
    </w:p>
    <w:p w14:paraId="5284E547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加强职能建设，提升</w:t>
      </w:r>
      <w:r>
        <w:rPr>
          <w:rFonts w:hint="eastAsia" w:ascii="仿宋_GB2312" w:eastAsia="仿宋_GB2312"/>
          <w:sz w:val="32"/>
          <w:szCs w:val="32"/>
          <w:lang w:eastAsia="zh-CN"/>
        </w:rPr>
        <w:t>支出绩效效能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eastAsia="zh-CN"/>
        </w:rPr>
        <w:t>全力保障服务好</w:t>
      </w:r>
      <w:r>
        <w:rPr>
          <w:rFonts w:hint="eastAsia" w:ascii="仿宋_GB2312" w:eastAsia="仿宋_GB2312"/>
          <w:sz w:val="32"/>
          <w:szCs w:val="32"/>
        </w:rPr>
        <w:t>各项工作有序开展。</w:t>
      </w:r>
    </w:p>
    <w:p w14:paraId="1024C3B1">
      <w:pPr>
        <w:widowControl/>
        <w:spacing w:line="580" w:lineRule="exact"/>
        <w:ind w:firstLine="643" w:firstLineChars="200"/>
        <w:rPr>
          <w:rFonts w:ascii="楷体_GB2312" w:eastAsia="楷体_GB2312" w:cs="楷体_GB2312"/>
          <w:b/>
          <w:kern w:val="0"/>
          <w:sz w:val="32"/>
          <w:szCs w:val="32"/>
        </w:rPr>
      </w:pPr>
      <w:r>
        <w:rPr>
          <w:rFonts w:hint="eastAsia" w:ascii="楷体_GB2312" w:eastAsia="楷体_GB2312" w:cs="楷体_GB2312"/>
          <w:b/>
          <w:kern w:val="0"/>
          <w:sz w:val="32"/>
          <w:szCs w:val="32"/>
        </w:rPr>
        <w:t xml:space="preserve">  二、部门整体支出管理及使用情况</w:t>
      </w:r>
    </w:p>
    <w:p w14:paraId="664BD882">
      <w:pPr>
        <w:widowControl/>
        <w:spacing w:line="580" w:lineRule="exact"/>
        <w:ind w:firstLine="640" w:firstLineChars="200"/>
        <w:rPr>
          <w:rFonts w:asci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（一）基本支出</w:t>
      </w:r>
    </w:p>
    <w:p w14:paraId="0A7120A8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全年基本支出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338.32</w:t>
      </w:r>
      <w:r>
        <w:rPr>
          <w:rFonts w:hint="eastAsia" w:ascii="仿宋_GB2312" w:eastAsia="仿宋_GB2312"/>
          <w:sz w:val="32"/>
          <w:szCs w:val="32"/>
        </w:rPr>
        <w:t>万元，其中</w:t>
      </w:r>
      <w:r>
        <w:rPr>
          <w:rFonts w:hint="eastAsia" w:ascii="仿宋_GB2312" w:eastAsia="仿宋_GB2312"/>
          <w:sz w:val="32"/>
          <w:szCs w:val="32"/>
          <w:lang w:eastAsia="zh-CN"/>
        </w:rPr>
        <w:t>一般公共服务支出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297.32</w:t>
      </w:r>
      <w:r>
        <w:rPr>
          <w:rFonts w:hint="eastAsia" w:ascii="仿宋_GB2312" w:eastAsia="仿宋_GB2312"/>
          <w:sz w:val="32"/>
          <w:szCs w:val="32"/>
        </w:rPr>
        <w:t>万元；</w:t>
      </w:r>
      <w:r>
        <w:rPr>
          <w:rFonts w:hint="eastAsia" w:ascii="仿宋_GB2312" w:eastAsia="仿宋_GB2312"/>
          <w:sz w:val="32"/>
          <w:szCs w:val="32"/>
          <w:lang w:eastAsia="zh-CN"/>
        </w:rPr>
        <w:t>社会保障和就业支出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28.7</w:t>
      </w:r>
      <w:r>
        <w:rPr>
          <w:rFonts w:hint="eastAsia" w:ascii="仿宋_GB2312" w:eastAsia="仿宋_GB2312"/>
          <w:sz w:val="32"/>
          <w:szCs w:val="32"/>
        </w:rPr>
        <w:t>万元；</w:t>
      </w:r>
      <w:r>
        <w:rPr>
          <w:rFonts w:hint="eastAsia" w:ascii="仿宋_GB2312" w:eastAsia="仿宋_GB2312"/>
          <w:sz w:val="32"/>
          <w:szCs w:val="32"/>
          <w:lang w:eastAsia="zh-CN"/>
        </w:rPr>
        <w:t>卫生健康支出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12.29</w:t>
      </w:r>
      <w:r>
        <w:rPr>
          <w:rFonts w:hint="eastAsia" w:ascii="仿宋_GB2312" w:eastAsia="仿宋_GB2312"/>
          <w:sz w:val="32"/>
          <w:szCs w:val="32"/>
        </w:rPr>
        <w:t>万元.</w:t>
      </w:r>
    </w:p>
    <w:p w14:paraId="4241C7C4">
      <w:pPr>
        <w:widowControl/>
        <w:tabs>
          <w:tab w:val="left" w:pos="3396"/>
        </w:tabs>
        <w:spacing w:line="580" w:lineRule="exact"/>
        <w:ind w:firstLine="640" w:firstLineChars="200"/>
        <w:rPr>
          <w:rFonts w:ascii="仿宋_GB2312" w:eastAsia="仿宋_GB2312" w:cs="仿宋_GB2312"/>
          <w:b/>
          <w:bCs/>
          <w:kern w:val="0"/>
          <w:sz w:val="28"/>
          <w:szCs w:val="28"/>
        </w:rPr>
      </w:pPr>
      <w:r>
        <w:rPr>
          <w:rFonts w:hint="eastAsia" w:ascii="仿宋_GB2312" w:eastAsia="仿宋_GB2312" w:cs="仿宋_GB2312"/>
          <w:kern w:val="0"/>
          <w:sz w:val="32"/>
          <w:szCs w:val="32"/>
        </w:rPr>
        <w:t>（二）项目支出</w:t>
      </w:r>
      <w:r>
        <w:rPr>
          <w:rFonts w:hint="eastAsia" w:ascii="仿宋_GB2312" w:eastAsia="仿宋_GB2312" w:cs="仿宋_GB2312"/>
          <w:kern w:val="0"/>
          <w:sz w:val="28"/>
          <w:szCs w:val="28"/>
        </w:rPr>
        <w:tab/>
      </w:r>
    </w:p>
    <w:p w14:paraId="7A868DB6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1、项目资金安排落实、总投入</w:t>
      </w:r>
    </w:p>
    <w:p w14:paraId="3219159C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eastAsia="zh-CN"/>
        </w:rPr>
        <w:t>政法委</w:t>
      </w:r>
      <w:r>
        <w:rPr>
          <w:rFonts w:hint="eastAsia" w:ascii="仿宋_GB2312" w:eastAsia="仿宋_GB2312"/>
          <w:sz w:val="32"/>
          <w:szCs w:val="32"/>
        </w:rPr>
        <w:t>机关项目支出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127</w:t>
      </w:r>
      <w:r>
        <w:rPr>
          <w:rFonts w:hint="eastAsia" w:ascii="仿宋_GB2312" w:eastAsia="仿宋_GB2312"/>
          <w:sz w:val="32"/>
          <w:szCs w:val="32"/>
        </w:rPr>
        <w:t>万元，全部为财政资金，其中一般行政管理事务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126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hint="eastAsia" w:ascii="仿宋_GB2312" w:eastAsia="仿宋_GB2312"/>
          <w:sz w:val="32"/>
          <w:szCs w:val="32"/>
          <w:lang w:eastAsia="zh-CN"/>
        </w:rPr>
        <w:t>，巩固脱贫攻坚成果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1万元</w:t>
      </w:r>
      <w:r>
        <w:rPr>
          <w:rFonts w:hint="eastAsia" w:ascii="仿宋_GB2312" w:eastAsia="仿宋_GB2312"/>
          <w:sz w:val="32"/>
          <w:szCs w:val="32"/>
        </w:rPr>
        <w:t>。桃江县财政局已及时将项目资金下达到位。</w:t>
      </w:r>
    </w:p>
    <w:p w14:paraId="52C740F9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2、项目资金管理情况</w:t>
      </w:r>
    </w:p>
    <w:p w14:paraId="41C7DEF6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eastAsia="zh-CN"/>
        </w:rPr>
        <w:t>政法委</w:t>
      </w:r>
      <w:r>
        <w:rPr>
          <w:rFonts w:hint="eastAsia" w:ascii="仿宋_GB2312" w:eastAsia="仿宋_GB2312"/>
          <w:sz w:val="32"/>
          <w:szCs w:val="32"/>
        </w:rPr>
        <w:t>机关项目实行国库集中支付管理，制定和完善了相应的资金管理和监督办法。根据专项资金管理要求，专项核算，分账管理，坚持专款专用，保证资金使用规范、高效。</w:t>
      </w:r>
    </w:p>
    <w:p w14:paraId="018A528A">
      <w:pPr>
        <w:widowControl/>
        <w:numPr>
          <w:ilvl w:val="0"/>
          <w:numId w:val="1"/>
        </w:numPr>
        <w:spacing w:line="580" w:lineRule="exact"/>
        <w:ind w:firstLine="643" w:firstLineChars="200"/>
        <w:rPr>
          <w:rFonts w:hint="eastAsia" w:ascii="楷体_GB2312" w:eastAsia="楷体_GB2312" w:cs="楷体_GB2312"/>
          <w:b/>
          <w:kern w:val="0"/>
          <w:sz w:val="32"/>
          <w:szCs w:val="32"/>
        </w:rPr>
      </w:pPr>
      <w:r>
        <w:rPr>
          <w:rFonts w:hint="eastAsia" w:ascii="楷体_GB2312" w:eastAsia="楷体_GB2312" w:cs="楷体_GB2312"/>
          <w:b/>
          <w:kern w:val="0"/>
          <w:sz w:val="32"/>
          <w:szCs w:val="32"/>
        </w:rPr>
        <w:t>组织实施情况</w:t>
      </w:r>
    </w:p>
    <w:p w14:paraId="7E82B2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vertAlign w:val="baseline"/>
          <w:lang w:val="en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vertAlign w:val="baseline"/>
          <w:lang w:val="en-US" w:eastAsia="zh-CN"/>
        </w:rPr>
        <w:t>2024年，县委政法委紧紧围绕“八大工程”，在维护社会稳定、推动社会治理、优化法治环境等多方面取得突出成效，为全县经济社会稳健发展保驾护航。2024年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vertAlign w:val="baseline"/>
          <w:lang w:val="en-US" w:eastAsia="zh-CN"/>
        </w:rPr>
        <w:t>主要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vertAlign w:val="baseline"/>
          <w:lang w:val="en-US" w:eastAsia="zh-CN"/>
        </w:rPr>
        <w:t>工作成效如下。</w:t>
      </w:r>
    </w:p>
    <w:p w14:paraId="4A8FBC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（一）守土有责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  <w:t>，维稳防线坚如磐石。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" w:eastAsia="zh-CN" w:bidi="ar-SA"/>
        </w:rPr>
        <w:t>桃江县以人民为中心，创新施策，全力化解民愁民困。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vertAlign w:val="baseline"/>
          <w:lang w:val="en" w:eastAsia="zh-CN"/>
        </w:rPr>
        <w:t>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vertAlign w:val="baseline"/>
          <w:lang w:val="en" w:eastAsia="zh-CN"/>
        </w:rPr>
        <w:t>是信息研判，精准防控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vertAlign w:val="baseline"/>
          <w:lang w:val="en" w:eastAsia="zh-CN"/>
        </w:rPr>
        <w:t>。强化情报收集与核查，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vertAlign w:val="baseline"/>
          <w:lang w:val="en" w:eastAsia="zh-CN"/>
        </w:rPr>
        <w:t>及时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vertAlign w:val="baseline"/>
          <w:lang w:val="en" w:eastAsia="zh-CN"/>
        </w:rPr>
        <w:t>处理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vertAlign w:val="baseline"/>
          <w:lang w:val="en-US" w:eastAsia="zh-CN"/>
        </w:rPr>
        <w:t>情报线索，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vertAlign w:val="baseline"/>
          <w:lang w:val="en-US" w:eastAsia="zh-CN"/>
        </w:rPr>
        <w:t>加大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vertAlign w:val="baseline"/>
          <w:lang w:val="en-US" w:eastAsia="zh-CN"/>
        </w:rPr>
        <w:t>稳控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u w:val="none" w:color="auto"/>
          <w:shd w:val="clear" w:color="auto" w:fill="auto"/>
          <w:lang w:val="en-US" w:eastAsia="zh-CN" w:bidi="ar-SA"/>
        </w:rPr>
        <w:t>重点人员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u w:val="none" w:color="auto"/>
          <w:shd w:val="clear" w:color="auto" w:fill="auto"/>
          <w:lang w:val="en-US" w:eastAsia="zh-CN" w:bidi="ar-SA"/>
        </w:rPr>
        <w:t>力度，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vertAlign w:val="baseline"/>
          <w:lang w:val="en-US" w:eastAsia="zh-CN"/>
        </w:rPr>
        <w:t>情报简报《皇帝除三害》获省公安厅肯定性批示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。深入开展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矛盾纠纷排查，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  <w:t>平稳度过关键节点，有效管控风险，确保社会安定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" w:eastAsia="zh-CN" w:bidi="ar-SA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vertAlign w:val="baseline"/>
          <w:lang w:val="en" w:eastAsia="zh-CN"/>
        </w:rPr>
        <w:t>二是严惩犯罪，雷霆出击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vertAlign w:val="baseline"/>
          <w:lang w:val="en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" w:eastAsia="zh-CN" w:bidi="ar-SA"/>
        </w:rPr>
        <w:t>常态化扫黑除恶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lang w:val="en" w:eastAsia="zh-CN" w:bidi="ar-SA"/>
        </w:rPr>
        <w:t>斗争收效卓著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" w:eastAsia="zh-CN" w:bidi="ar-SA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侦立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涉恶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类案件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百余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起，抓获嫌疑人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上百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，打掉涉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恶犯罪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团伙1个，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成功审结一桩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长达14年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涉恶案件。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vertAlign w:val="baseline"/>
          <w:lang w:val="en-US" w:eastAsia="zh-CN"/>
        </w:rPr>
        <w:t>三是“两化”协同，信访破局。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推动积案化解与信访法治化建设双轨并行，</w:t>
      </w:r>
      <w:r>
        <w:rPr>
          <w:rFonts w:hint="default" w:ascii="Times New Roman" w:hAnsi="Times New Roman" w:eastAsia="仿宋_GB2312" w:cs="Times New Roman"/>
          <w:color w:val="auto"/>
          <w:sz w:val="32"/>
        </w:rPr>
        <w:t>探索建立信访违规违法处理机制，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及时受理率等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项</w:t>
      </w:r>
      <w:r>
        <w:rPr>
          <w:rFonts w:hint="eastAsia" w:ascii="Times New Roman" w:hAnsi="Times New Roman" w:eastAsia="仿宋_GB2312" w:cs="Times New Roman"/>
          <w:color w:val="auto"/>
          <w:sz w:val="32"/>
          <w:lang w:eastAsia="zh-CN"/>
        </w:rPr>
        <w:t>信访法治化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指标优于全市平均水平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03FE05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（二）创新驱动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  <w:t>，治理效能显著提升。</w:t>
      </w:r>
      <w:r>
        <w:rPr>
          <w:rFonts w:hint="eastAsia" w:ascii="Times New Roman" w:hAnsi="Times New Roman" w:eastAsia="仿宋_GB2312" w:cs="Times New Roman"/>
          <w:color w:val="auto"/>
          <w:sz w:val="32"/>
          <w:lang w:val="en-US" w:eastAsia="zh-CN"/>
        </w:rPr>
        <w:t>桃江县积极探索多元路径，基层治理焕发新活力。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vertAlign w:val="baseline"/>
          <w:lang w:val="en-US" w:eastAsia="zh-CN"/>
        </w:rPr>
        <w:t>一是智治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vertAlign w:val="baseline"/>
          <w:lang w:val="en-US" w:eastAsia="zh-CN"/>
        </w:rPr>
        <w:t>升级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vertAlign w:val="baseline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vertAlign w:val="baseline"/>
          <w:lang w:val="en-US" w:eastAsia="zh-CN"/>
        </w:rPr>
        <w:t>全域覆盖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vertAlign w:val="baseli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构建安全要素数据库，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组建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247支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最小应急单元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”，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对多类重点单位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全面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安全起底，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成功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整改隐患590处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持续推进综治中心和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社会治安风险预测预警防控智能化平台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运用，群防群治成效彰显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vertAlign w:val="baseline"/>
          <w:lang w:val="en-US" w:eastAsia="zh-CN"/>
        </w:rPr>
        <w:t>二是多元解纷，定分止争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vertAlign w:val="baseline"/>
          <w:lang w:val="en-US"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坚持和发展新时代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枫桥经验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，全县调解纠纷3903起，成功率达98.2%，涉案金额超5000万元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eastAsia="zh-CN"/>
        </w:rPr>
        <w:t>《</w:t>
      </w:r>
      <w:r>
        <w:rPr>
          <w:rFonts w:ascii="Times New Roman" w:hAnsi="Times New Roman" w:eastAsia="仿宋_GB2312"/>
          <w:color w:val="000000"/>
          <w:sz w:val="32"/>
          <w:szCs w:val="32"/>
          <w:u w:val="none"/>
        </w:rPr>
        <w:t>桃江县预防化解婚姻家庭矛盾纠纷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eastAsia="zh-CN"/>
        </w:rPr>
        <w:t>》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none"/>
          <w:lang w:eastAsia="zh-CN"/>
        </w:rPr>
        <w:t>在</w:t>
      </w:r>
      <w:r>
        <w:rPr>
          <w:rFonts w:ascii="Times New Roman" w:hAnsi="Times New Roman" w:eastAsia="仿宋_GB2312"/>
          <w:color w:val="000000"/>
          <w:sz w:val="32"/>
          <w:szCs w:val="32"/>
          <w:u w:val="none"/>
        </w:rPr>
        <w:t>《长安》杂志</w:t>
      </w:r>
      <w:r>
        <w:rPr>
          <w:rFonts w:hint="eastAsia" w:ascii="Times New Roman" w:hAnsi="Times New Roman" w:eastAsia="仿宋_GB2312"/>
          <w:color w:val="000000"/>
          <w:sz w:val="32"/>
          <w:szCs w:val="32"/>
          <w:u w:val="none"/>
          <w:lang w:eastAsia="zh-CN"/>
        </w:rPr>
        <w:t>刊发，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桃江县“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四化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”人民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调解工作法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eastAsia="zh-CN"/>
        </w:rPr>
        <w:t>马迹塘“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  <w:t>枫桥式人民法庭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</w:rPr>
        <w:t>经验被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eastAsia="zh-CN"/>
        </w:rPr>
        <w:t>法治日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报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等中央级媒体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重点报道。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vertAlign w:val="baseline"/>
          <w:lang w:val="en-US" w:eastAsia="zh-CN"/>
        </w:rPr>
        <w:t>三是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vertAlign w:val="baseline"/>
          <w:lang w:val="en-US" w:eastAsia="zh-CN"/>
        </w:rPr>
        <w:t>专项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vertAlign w:val="baseline"/>
          <w:lang w:val="en-US" w:eastAsia="zh-CN"/>
        </w:rPr>
        <w:t>整治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vertAlign w:val="baseline"/>
          <w:lang w:val="en-US" w:eastAsia="zh-CN"/>
        </w:rPr>
        <w:t>，精准发力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vertAlign w:val="baseline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强力推进“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利剑护蕾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专项行动，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开展联合执法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19次，截至目前现行发案数5起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深入开展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化解矛盾风险维护社会稳定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集中攻坚，整治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学校周边、棋牌室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重点场所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580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处。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全面推进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反电诈与禁毒工作，电诈发案与损失大幅下降，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移送起诉毒品犯罪嫌疑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val="en-US" w:eastAsia="zh-CN"/>
        </w:rPr>
        <w:t>86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</w:rPr>
        <w:t>人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成功破获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公安部毒品目标案件。</w:t>
      </w:r>
    </w:p>
    <w:p w14:paraId="24B42D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楷体_GB2312" w:eastAsia="楷体_GB2312" w:cs="楷体_GB2312"/>
          <w:b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（三）法治赋能，发展环境持续优化。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深化改革，强化服务，法治建设全面推进。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vertAlign w:val="baseline"/>
          <w:lang w:val="en-US" w:eastAsia="zh-CN"/>
        </w:rPr>
        <w:t>一是司法革新，公正司法加速度。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创新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执破融合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机制，制定相关规定并在全省作经验交流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。推进“分调裁审”改革，设立小额诉讼窗口，降低诉讼成本，提升司法效能。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vertAlign w:val="baseline"/>
          <w:lang w:val="en-US" w:eastAsia="zh-CN"/>
        </w:rPr>
        <w:t>二是普法深耕，法治观念入人心。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融合法治文化与普法责任，打造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独具特色“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十里法治文化长廊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及多个村级法治文化阵地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，桃江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vertAlign w:val="baseline"/>
          <w:lang w:val="en-US" w:eastAsia="zh-CN"/>
        </w:rPr>
        <w:t>司法局荣获全国“八五”普法中期表现突出单位，是全市司法行政单位唯一获此殊荣者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vertAlign w:val="baseline"/>
          <w:lang w:val="en-US" w:eastAsia="zh-CN"/>
        </w:rPr>
        <w:t>三是队伍精育，政法铁军展英姿。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 w:color="auto"/>
          <w:lang w:eastAsia="zh-CN"/>
        </w:rPr>
        <w:t>持续强化业务训练，培育高素质政法队伍，在全市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40"/>
          <w:u w:val="none" w:color="auto"/>
          <w:lang w:val="en-US" w:eastAsia="zh-CN" w:bidi="ar-SA"/>
        </w:rPr>
        <w:t>率先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40"/>
          <w:u w:val="none" w:color="auto"/>
          <w:lang w:val="en-US" w:eastAsia="zh-CN" w:bidi="ar-SA"/>
        </w:rPr>
        <w:t>开启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40"/>
          <w:u w:val="none" w:color="auto"/>
          <w:lang w:val="en-US" w:eastAsia="zh-CN" w:bidi="ar-SA"/>
        </w:rPr>
        <w:t>执法资格考试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40"/>
          <w:u w:val="none" w:color="auto"/>
          <w:lang w:val="en-US" w:eastAsia="zh-CN" w:bidi="ar-SA"/>
        </w:rPr>
        <w:t>，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shd w:val="clear" w:color="auto" w:fill="auto"/>
          <w:lang w:val="en-US" w:eastAsia="zh-CN" w:bidi="ar-SA"/>
        </w:rPr>
        <w:t>桃江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40"/>
          <w:u w:val="none" w:color="auto"/>
          <w:lang w:val="en-US" w:eastAsia="zh-CN" w:bidi="ar-SA"/>
        </w:rPr>
        <w:t>公安局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40"/>
          <w:u w:val="none" w:color="auto"/>
          <w:lang w:val="en-US" w:eastAsia="zh-CN" w:bidi="ar-SA"/>
        </w:rPr>
        <w:t>获评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shd w:val="clear" w:color="auto" w:fill="auto"/>
          <w:lang w:val="en-US" w:eastAsia="zh-CN" w:bidi="ar-SA"/>
        </w:rPr>
        <w:t>“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shd w:val="clear" w:color="auto" w:fill="auto"/>
          <w:lang w:val="en-US" w:eastAsia="zh-CN" w:bidi="ar-SA"/>
        </w:rPr>
        <w:t>全省公安教育训练工作成绩突出集体</w:t>
      </w:r>
      <w:r>
        <w:rPr>
          <w:rFonts w:hint="eastAsia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shd w:val="clear" w:color="auto" w:fill="auto"/>
          <w:lang w:val="en-US" w:eastAsia="zh-CN" w:bidi="ar-SA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kern w:val="2"/>
          <w:sz w:val="32"/>
          <w:szCs w:val="32"/>
          <w:u w:val="none" w:color="auto"/>
          <w:shd w:val="clear" w:color="auto" w:fill="auto"/>
          <w:lang w:val="en-US" w:eastAsia="zh-CN" w:bidi="ar-SA"/>
        </w:rPr>
        <w:t>，全市唯一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40"/>
          <w:lang w:val="en-US" w:eastAsia="zh-CN" w:bidi="ar-SA"/>
        </w:rPr>
        <w:t>。</w:t>
      </w:r>
    </w:p>
    <w:p w14:paraId="2D52E71F">
      <w:pPr>
        <w:widowControl/>
        <w:spacing w:line="580" w:lineRule="exact"/>
        <w:ind w:firstLine="643" w:firstLineChars="200"/>
        <w:rPr>
          <w:rFonts w:ascii="楷体_GB2312" w:eastAsia="楷体_GB2312" w:cs="楷体_GB2312"/>
          <w:b/>
          <w:kern w:val="0"/>
          <w:sz w:val="32"/>
          <w:szCs w:val="32"/>
        </w:rPr>
      </w:pPr>
      <w:r>
        <w:rPr>
          <w:rFonts w:hint="eastAsia" w:ascii="楷体_GB2312" w:eastAsia="楷体_GB2312" w:cs="楷体_GB2312"/>
          <w:b/>
          <w:kern w:val="0"/>
          <w:sz w:val="32"/>
          <w:szCs w:val="32"/>
        </w:rPr>
        <w:t>四、部门整体支出绩效情况分析</w:t>
      </w:r>
    </w:p>
    <w:p w14:paraId="36E4F08F">
      <w:pPr>
        <w:spacing w:line="58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（一）经济性分析</w:t>
      </w:r>
    </w:p>
    <w:p w14:paraId="3195E1CF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1、预算执行方面。本年预算控制较好，按照核定的单位财政供养人员编制数要求，实际在职人员数控制在编制人数范围内，“三公经费”支出总额控制得当。</w:t>
      </w:r>
    </w:p>
    <w:p w14:paraId="5668D67A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2、预算管理方面。按照202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年初制定的单位预算方案，无论是在资金、项目还是在支出模式、支出结构上，都严格管理，较好地完成了年初绩效预算的目标。</w:t>
      </w:r>
    </w:p>
    <w:p w14:paraId="32C337D6">
      <w:pPr>
        <w:spacing w:line="58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（二）效率性分析</w:t>
      </w:r>
    </w:p>
    <w:p w14:paraId="0B57AB76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预算安排的基本支出保障了机关正常的工作运转，预算安排的项目支出保障了单位各项业务工作的顺利开展。</w:t>
      </w:r>
    </w:p>
    <w:p w14:paraId="4BEC0076">
      <w:pPr>
        <w:spacing w:line="580" w:lineRule="exact"/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（三）有效性分析</w:t>
      </w:r>
    </w:p>
    <w:p w14:paraId="3EC87A1C"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全年部门项目资金支出合规合理，达到预期效果。</w:t>
      </w:r>
    </w:p>
    <w:p w14:paraId="432496A8">
      <w:pPr>
        <w:widowControl/>
        <w:spacing w:line="580" w:lineRule="exact"/>
        <w:ind w:firstLine="643" w:firstLineChars="200"/>
        <w:rPr>
          <w:rFonts w:ascii="楷体_GB2312" w:eastAsia="楷体_GB2312" w:cs="楷体_GB2312"/>
          <w:b/>
          <w:kern w:val="0"/>
          <w:sz w:val="32"/>
          <w:szCs w:val="32"/>
        </w:rPr>
      </w:pPr>
      <w:r>
        <w:rPr>
          <w:rFonts w:hint="eastAsia" w:ascii="楷体_GB2312" w:eastAsia="楷体_GB2312" w:cs="楷体_GB2312"/>
          <w:b/>
          <w:kern w:val="0"/>
          <w:sz w:val="32"/>
          <w:szCs w:val="32"/>
        </w:rPr>
        <w:t>五、绩效评价工作开展情况</w:t>
      </w:r>
    </w:p>
    <w:p w14:paraId="3B1E4765">
      <w:pPr>
        <w:widowControl/>
        <w:spacing w:line="580" w:lineRule="exact"/>
        <w:ind w:firstLine="640" w:firstLineChars="200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eastAsia="仿宋_GB2312" w:cs="仿宋_GB2312"/>
          <w:bCs/>
          <w:kern w:val="0"/>
          <w:sz w:val="32"/>
          <w:szCs w:val="32"/>
        </w:rPr>
        <w:t>（一）绩效评价的目的</w:t>
      </w:r>
    </w:p>
    <w:p w14:paraId="78121404"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进一步推</w:t>
      </w:r>
      <w:r>
        <w:rPr>
          <w:rFonts w:hint="eastAsia" w:eastAsia="仿宋_GB2312"/>
          <w:sz w:val="32"/>
          <w:szCs w:val="32"/>
          <w:lang w:eastAsia="zh-CN"/>
        </w:rPr>
        <w:t>政法委机关</w:t>
      </w:r>
      <w:r>
        <w:rPr>
          <w:rFonts w:hint="eastAsia" w:eastAsia="仿宋_GB2312"/>
          <w:sz w:val="32"/>
          <w:szCs w:val="32"/>
        </w:rPr>
        <w:t>制度化、规范化和程序化建设，转变工作作风，提高工作效率，为切实提高财政资金使用效益，强化预算支出的责任和效率提供参考依据。</w:t>
      </w:r>
    </w:p>
    <w:p w14:paraId="6CB80F1C">
      <w:pPr>
        <w:widowControl/>
        <w:spacing w:line="580" w:lineRule="exact"/>
        <w:ind w:firstLine="640" w:firstLineChars="200"/>
        <w:rPr>
          <w:rFonts w:asci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eastAsia="仿宋_GB2312" w:cs="仿宋_GB2312"/>
          <w:bCs/>
          <w:kern w:val="0"/>
          <w:sz w:val="32"/>
          <w:szCs w:val="32"/>
        </w:rPr>
        <w:t>（二）绩效评价工作过程</w:t>
      </w:r>
    </w:p>
    <w:p w14:paraId="641A9264">
      <w:pPr>
        <w:spacing w:line="58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按时进行资金通报，对资金使用进度进行分析，年末对资金使用进行评价并撰写评价报告。科学合理编制年度预算，提高财政资金使用效益，实现科学理财。</w:t>
      </w:r>
    </w:p>
    <w:p w14:paraId="7F3A2E18">
      <w:pPr>
        <w:widowControl/>
        <w:spacing w:line="580" w:lineRule="exact"/>
        <w:ind w:firstLine="643" w:firstLineChars="200"/>
        <w:rPr>
          <w:rFonts w:ascii="楷体_GB2312" w:eastAsia="楷体_GB2312" w:cs="楷体_GB2312"/>
          <w:b/>
          <w:kern w:val="0"/>
          <w:sz w:val="32"/>
          <w:szCs w:val="32"/>
        </w:rPr>
      </w:pPr>
      <w:r>
        <w:rPr>
          <w:rFonts w:hint="eastAsia" w:ascii="楷体_GB2312" w:eastAsia="楷体_GB2312" w:cs="楷体_GB2312"/>
          <w:b/>
          <w:kern w:val="0"/>
          <w:sz w:val="32"/>
          <w:szCs w:val="32"/>
        </w:rPr>
        <w:t>六、存在的主要问题</w:t>
      </w:r>
    </w:p>
    <w:p w14:paraId="0DABBACA">
      <w:pPr>
        <w:spacing w:line="58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 xml:space="preserve">财务制度有待进一步完善，执行力度有待进一步加强，资金使用年度预算理念有待提高。 </w:t>
      </w:r>
    </w:p>
    <w:p w14:paraId="116C3C32">
      <w:pPr>
        <w:widowControl/>
        <w:spacing w:line="580" w:lineRule="exact"/>
        <w:ind w:firstLine="643" w:firstLineChars="200"/>
        <w:rPr>
          <w:rFonts w:ascii="楷体_GB2312" w:eastAsia="楷体_GB2312" w:cs="楷体_GB2312"/>
          <w:b/>
          <w:kern w:val="0"/>
          <w:sz w:val="32"/>
          <w:szCs w:val="32"/>
        </w:rPr>
      </w:pPr>
      <w:r>
        <w:rPr>
          <w:rFonts w:hint="eastAsia" w:ascii="楷体_GB2312" w:eastAsia="楷体_GB2312" w:cs="楷体_GB2312"/>
          <w:b/>
          <w:kern w:val="0"/>
          <w:sz w:val="32"/>
          <w:szCs w:val="32"/>
        </w:rPr>
        <w:t>七、改进措施和有关建议</w:t>
      </w:r>
    </w:p>
    <w:p w14:paraId="6059FC72">
      <w:pPr>
        <w:spacing w:line="580" w:lineRule="exact"/>
        <w:ind w:firstLine="640" w:firstLineChars="200"/>
      </w:pPr>
      <w:r>
        <w:rPr>
          <w:rFonts w:hint="eastAsia" w:ascii="仿宋_GB2312" w:eastAsia="仿宋_GB2312" w:cs="仿宋_GB2312"/>
          <w:sz w:val="32"/>
          <w:szCs w:val="32"/>
        </w:rPr>
        <w:t>科学合理编制年度支出预算，建立健全财务管理机制，依法有效使用财政资金，使有效资金发挥最大效益。</w:t>
      </w:r>
    </w:p>
    <w:sectPr>
      <w:headerReference r:id="rId3" w:type="default"/>
      <w:footerReference r:id="rId4" w:type="default"/>
      <w:pgSz w:w="11906" w:h="16838"/>
      <w:pgMar w:top="1440" w:right="1803" w:bottom="1440" w:left="1803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E29F6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50C919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50C919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BFE2CE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B78F7E9"/>
    <w:multiLevelType w:val="singleLevel"/>
    <w:tmpl w:val="9B78F7E9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noPunctuationKerning w:val="1"/>
  <w:characterSpacingControl w:val="compressPunctuation"/>
  <w:compat>
    <w:spaceForUL/>
    <w:balanceSingleByteDoubleByteWidth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</w:compat>
  <w:rsids>
    <w:rsidRoot w:val="00000000"/>
    <w:rsid w:val="13B84DC4"/>
    <w:rsid w:val="2A1867E6"/>
    <w:rsid w:val="480C642E"/>
    <w:rsid w:val="4AC60548"/>
    <w:rsid w:val="7242577C"/>
    <w:rsid w:val="786B7625"/>
    <w:rsid w:val="BEEF1D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OC1"/>
    <w:basedOn w:val="1"/>
    <w:next w:val="1"/>
    <w:qFormat/>
    <w:uiPriority w:val="99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qFormat/>
    <w:uiPriority w:val="99"/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6</Pages>
  <Words>3060</Words>
  <Characters>3113</Characters>
  <Lines>129</Lines>
  <Paragraphs>46</Paragraphs>
  <TotalTime>13</TotalTime>
  <ScaleCrop>false</ScaleCrop>
  <LinksUpToDate>false</LinksUpToDate>
  <CharactersWithSpaces>3117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2024-05-31T09:25:00Z</dcterms:created>
  <dc:creator>admin</dc:creator>
  <cp:lastModifiedBy>梦回西非（隼）</cp:lastModifiedBy>
  <cp:lastPrinted>2021-12-14T17:26:00Z</cp:lastPrinted>
  <dcterms:modified xsi:type="dcterms:W3CDTF">2025-11-14T09:34:51Z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_DocHome">
    <vt:i4>1628709604</vt:i4>
  </property>
  <property fmtid="{D5CDD505-2E9C-101B-9397-08002B2CF9AE}" pid="4" name="ICV">
    <vt:lpwstr>23FF257AB388937C53901669F985E22E_43</vt:lpwstr>
  </property>
  <property fmtid="{D5CDD505-2E9C-101B-9397-08002B2CF9AE}" pid="5" name="KSOTemplateDocerSaveRecord">
    <vt:lpwstr>eyJoZGlkIjoiNTAxYWEyYjlhOWE0ODFkN2UxZDA3MTdhMDU5ODlmM2UiLCJ1c2VySWQiOiIxMDQ4NzcwMDI3In0=</vt:lpwstr>
  </property>
</Properties>
</file>