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b/>
          <w:bCs/>
          <w:sz w:val="28"/>
          <w:szCs w:val="28"/>
        </w:rPr>
      </w:pPr>
      <w:r>
        <w:rPr>
          <w:rFonts w:hint="eastAsia" w:ascii="仿宋" w:hAnsi="仿宋" w:eastAsia="仿宋" w:cs="仿宋"/>
          <w:b/>
          <w:sz w:val="46"/>
          <w:szCs w:val="46"/>
          <w:lang w:eastAsia="zh-CN"/>
        </w:rPr>
        <w:t>2024</w:t>
      </w:r>
      <w:r>
        <w:rPr>
          <w:rFonts w:hint="eastAsia" w:ascii="仿宋" w:hAnsi="仿宋" w:eastAsia="仿宋" w:cs="仿宋"/>
          <w:b/>
          <w:sz w:val="46"/>
          <w:szCs w:val="46"/>
        </w:rPr>
        <w:t>年</w:t>
      </w:r>
      <w:r>
        <w:rPr>
          <w:rFonts w:hint="eastAsia" w:ascii="仿宋" w:hAnsi="仿宋" w:eastAsia="仿宋" w:cs="仿宋"/>
          <w:b/>
          <w:sz w:val="46"/>
          <w:szCs w:val="46"/>
          <w:lang w:eastAsia="zh-CN"/>
        </w:rPr>
        <w:t>度中共桃江县委巡察工作领导小组办公室</w:t>
      </w:r>
      <w:r>
        <w:rPr>
          <w:rFonts w:hint="eastAsia" w:ascii="仿宋" w:hAnsi="仿宋" w:eastAsia="仿宋" w:cs="仿宋"/>
          <w:b/>
          <w:sz w:val="46"/>
          <w:szCs w:val="46"/>
        </w:rPr>
        <w:t>项目支出绩效评价报告综述</w:t>
      </w:r>
    </w:p>
    <w:p>
      <w:pPr>
        <w:spacing w:line="440" w:lineRule="exact"/>
        <w:ind w:firstLine="640" w:firstLineChars="200"/>
        <w:rPr>
          <w:rFonts w:eastAsia="仿宋_GB2312"/>
          <w:sz w:val="32"/>
          <w:szCs w:val="32"/>
        </w:rPr>
      </w:pPr>
    </w:p>
    <w:p>
      <w:pPr>
        <w:spacing w:line="30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（一）项目基本概况</w:t>
      </w:r>
    </w:p>
    <w:p>
      <w:pPr>
        <w:pStyle w:val="5"/>
        <w:widowControl/>
        <w:shd w:val="clear" w:color="auto" w:fill="FFFFFF"/>
        <w:spacing w:beforeAutospacing="0" w:afterAutospacing="0" w:line="360" w:lineRule="auto"/>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2024</w:t>
      </w:r>
      <w:r>
        <w:rPr>
          <w:rFonts w:hint="eastAsia" w:ascii="仿宋" w:hAnsi="仿宋" w:eastAsia="仿宋" w:cs="仿宋"/>
          <w:color w:val="000000"/>
          <w:sz w:val="28"/>
          <w:szCs w:val="28"/>
          <w:shd w:val="clear" w:color="auto" w:fill="FFFFFF"/>
        </w:rPr>
        <w:t>年我单位有编制</w:t>
      </w:r>
      <w:r>
        <w:rPr>
          <w:rFonts w:hint="eastAsia" w:ascii="仿宋" w:hAnsi="仿宋" w:eastAsia="仿宋" w:cs="仿宋"/>
          <w:color w:val="000000"/>
          <w:sz w:val="28"/>
          <w:szCs w:val="28"/>
          <w:shd w:val="clear" w:color="auto" w:fill="FFFFFF"/>
          <w:lang w:val="en-US" w:eastAsia="zh-CN"/>
        </w:rPr>
        <w:t>21</w:t>
      </w:r>
      <w:r>
        <w:rPr>
          <w:rFonts w:hint="eastAsia" w:ascii="仿宋" w:hAnsi="仿宋" w:eastAsia="仿宋" w:cs="仿宋"/>
          <w:color w:val="000000"/>
          <w:sz w:val="28"/>
          <w:szCs w:val="28"/>
          <w:shd w:val="clear" w:color="auto" w:fill="FFFFFF"/>
        </w:rPr>
        <w:t>人。内部机构包括</w:t>
      </w:r>
      <w:r>
        <w:rPr>
          <w:rFonts w:hint="eastAsia" w:ascii="仿宋" w:hAnsi="仿宋" w:eastAsia="仿宋" w:cs="仿宋"/>
          <w:color w:val="000000"/>
          <w:sz w:val="28"/>
          <w:szCs w:val="28"/>
          <w:shd w:val="clear" w:color="auto" w:fill="FFFFFF"/>
          <w:lang w:val="en-US" w:eastAsia="zh-CN"/>
        </w:rPr>
        <w:t>2</w:t>
      </w:r>
      <w:r>
        <w:rPr>
          <w:rFonts w:hint="eastAsia" w:ascii="仿宋" w:hAnsi="仿宋" w:eastAsia="仿宋" w:cs="仿宋"/>
          <w:color w:val="000000"/>
          <w:sz w:val="28"/>
          <w:szCs w:val="28"/>
          <w:shd w:val="clear" w:color="auto" w:fill="FFFFFF"/>
        </w:rPr>
        <w:t>个科室。1-12月其一般公共预算财政拨款收入</w:t>
      </w:r>
      <w:r>
        <w:rPr>
          <w:rFonts w:hint="eastAsia" w:ascii="仿宋" w:hAnsi="仿宋" w:eastAsia="仿宋" w:cs="仿宋"/>
          <w:color w:val="000000"/>
          <w:sz w:val="28"/>
          <w:szCs w:val="28"/>
          <w:shd w:val="clear" w:color="auto" w:fill="FFFFFF"/>
          <w:lang w:val="en-US" w:eastAsia="zh-CN"/>
        </w:rPr>
        <w:t>421.66</w:t>
      </w:r>
      <w:r>
        <w:rPr>
          <w:rFonts w:hint="eastAsia" w:ascii="仿宋" w:hAnsi="仿宋" w:eastAsia="仿宋" w:cs="仿宋"/>
          <w:color w:val="000000"/>
          <w:sz w:val="28"/>
          <w:szCs w:val="28"/>
          <w:shd w:val="clear" w:color="auto" w:fill="FFFFFF"/>
        </w:rPr>
        <w:t>万元，基本支出</w:t>
      </w:r>
      <w:r>
        <w:rPr>
          <w:rFonts w:hint="eastAsia" w:ascii="仿宋" w:hAnsi="仿宋" w:eastAsia="仿宋" w:cs="仿宋"/>
          <w:color w:val="000000"/>
          <w:sz w:val="28"/>
          <w:szCs w:val="28"/>
          <w:shd w:val="clear" w:color="auto" w:fill="FFFFFF"/>
          <w:lang w:val="en-US" w:eastAsia="zh-CN"/>
        </w:rPr>
        <w:t>245.57</w:t>
      </w:r>
      <w:r>
        <w:rPr>
          <w:rFonts w:hint="eastAsia" w:ascii="仿宋" w:hAnsi="仿宋" w:eastAsia="仿宋" w:cs="仿宋"/>
          <w:color w:val="000000"/>
          <w:sz w:val="28"/>
          <w:szCs w:val="28"/>
          <w:shd w:val="clear" w:color="auto" w:fill="FFFFFF"/>
        </w:rPr>
        <w:t>万元，项目支出</w:t>
      </w:r>
      <w:r>
        <w:rPr>
          <w:rFonts w:hint="eastAsia" w:ascii="仿宋" w:hAnsi="仿宋" w:eastAsia="仿宋" w:cs="仿宋"/>
          <w:color w:val="000000"/>
          <w:sz w:val="28"/>
          <w:szCs w:val="28"/>
          <w:shd w:val="clear" w:color="auto" w:fill="FFFFFF"/>
          <w:lang w:val="en-US" w:eastAsia="zh-CN"/>
        </w:rPr>
        <w:t>176.09</w:t>
      </w:r>
      <w:r>
        <w:rPr>
          <w:rFonts w:hint="eastAsia" w:ascii="仿宋" w:hAnsi="仿宋" w:eastAsia="仿宋" w:cs="仿宋"/>
          <w:color w:val="000000"/>
          <w:sz w:val="28"/>
          <w:szCs w:val="28"/>
          <w:shd w:val="clear" w:color="auto" w:fill="FFFFFF"/>
        </w:rPr>
        <w:t>万元。</w:t>
      </w:r>
    </w:p>
    <w:p>
      <w:pPr>
        <w:pStyle w:val="5"/>
        <w:widowControl/>
        <w:shd w:val="clear" w:color="auto" w:fill="FFFFFF"/>
        <w:spacing w:beforeAutospacing="0" w:afterAutospacing="0" w:line="360" w:lineRule="auto"/>
        <w:ind w:firstLine="562" w:firstLineChars="20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主要内容及资金使用情况</w:t>
      </w:r>
    </w:p>
    <w:p>
      <w:pPr>
        <w:spacing w:line="300" w:lineRule="auto"/>
        <w:ind w:firstLine="560" w:firstLineChars="200"/>
        <w:rPr>
          <w:rFonts w:hint="eastAsia" w:asciiTheme="minorEastAsia" w:hAnsiTheme="minorEastAsia" w:eastAsiaTheme="minorEastAsia" w:cstheme="minorEastAsia"/>
          <w:color w:val="000000"/>
          <w:kern w:val="0"/>
          <w:sz w:val="28"/>
          <w:szCs w:val="28"/>
          <w:shd w:val="clear" w:color="auto" w:fill="FFFFFF"/>
          <w:lang w:bidi="ar"/>
        </w:rPr>
      </w:pPr>
      <w:r>
        <w:rPr>
          <w:rFonts w:hint="eastAsia" w:ascii="仿宋" w:hAnsi="仿宋" w:eastAsia="仿宋" w:cs="仿宋"/>
          <w:color w:val="000000"/>
          <w:sz w:val="28"/>
          <w:szCs w:val="28"/>
          <w:shd w:val="clear" w:color="auto" w:fill="FFFFFF"/>
        </w:rPr>
        <w:t>主要用于</w:t>
      </w:r>
      <w:r>
        <w:rPr>
          <w:rFonts w:hint="eastAsia" w:ascii="仿宋" w:hAnsi="仿宋" w:eastAsia="仿宋" w:cs="仿宋"/>
          <w:color w:val="000000"/>
          <w:sz w:val="28"/>
          <w:szCs w:val="28"/>
          <w:shd w:val="clear" w:color="auto" w:fill="FFFFFF"/>
          <w:lang w:eastAsia="zh-CN"/>
        </w:rPr>
        <w:t>巡察工作开展</w:t>
      </w:r>
      <w:r>
        <w:rPr>
          <w:rFonts w:hint="eastAsia" w:ascii="仿宋" w:hAnsi="仿宋" w:eastAsia="仿宋" w:cs="仿宋"/>
          <w:color w:val="000000"/>
          <w:sz w:val="28"/>
          <w:szCs w:val="28"/>
          <w:shd w:val="clear" w:color="auto" w:fill="FFFFFF"/>
        </w:rPr>
        <w:t>等，共计</w:t>
      </w:r>
      <w:r>
        <w:rPr>
          <w:rFonts w:hint="eastAsia" w:ascii="仿宋" w:hAnsi="仿宋" w:eastAsia="仿宋" w:cs="仿宋"/>
          <w:color w:val="000000"/>
          <w:sz w:val="28"/>
          <w:szCs w:val="28"/>
          <w:shd w:val="clear" w:color="auto" w:fill="FFFFFF"/>
          <w:lang w:val="en-US" w:eastAsia="zh-CN"/>
        </w:rPr>
        <w:t>176.09</w:t>
      </w:r>
      <w:bookmarkStart w:id="0" w:name="_GoBack"/>
      <w:bookmarkEnd w:id="0"/>
      <w:r>
        <w:rPr>
          <w:rFonts w:hint="eastAsia" w:ascii="仿宋" w:hAnsi="仿宋" w:eastAsia="仿宋" w:cs="仿宋"/>
          <w:color w:val="000000"/>
          <w:sz w:val="28"/>
          <w:szCs w:val="28"/>
          <w:shd w:val="clear" w:color="auto" w:fill="FFFFFF"/>
        </w:rPr>
        <w:t>万元</w:t>
      </w:r>
      <w:r>
        <w:rPr>
          <w:rFonts w:hint="eastAsia" w:asciiTheme="minorEastAsia" w:hAnsiTheme="minorEastAsia" w:eastAsiaTheme="minorEastAsia" w:cstheme="minorEastAsia"/>
          <w:color w:val="000000"/>
          <w:kern w:val="0"/>
          <w:sz w:val="28"/>
          <w:szCs w:val="28"/>
          <w:shd w:val="clear" w:color="auto" w:fill="FFFFFF"/>
          <w:lang w:bidi="ar"/>
        </w:rPr>
        <w:t>。</w:t>
      </w:r>
    </w:p>
    <w:p>
      <w:pPr>
        <w:pStyle w:val="5"/>
        <w:widowControl/>
        <w:numPr>
          <w:ilvl w:val="0"/>
          <w:numId w:val="1"/>
        </w:numPr>
        <w:shd w:val="clear" w:color="auto" w:fill="FFFFFF"/>
        <w:spacing w:beforeAutospacing="0" w:afterAutospacing="0" w:line="300" w:lineRule="auto"/>
        <w:ind w:firstLine="562" w:firstLineChars="200"/>
        <w:jc w:val="both"/>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rPr>
        <w:t>项目组织实施情况</w:t>
      </w:r>
    </w:p>
    <w:p>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在部门资金使用过程中，我单位紧紧围绕县委县政府的中心工作，加强管理，使项目实施组织有序，质量标准较高，时间进度较快。主要体现在：</w:t>
      </w:r>
    </w:p>
    <w:p>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1、加强资金管理。对财政投入资金进行专户、专账、专人管理，厉行节约，专款专用。</w:t>
      </w:r>
    </w:p>
    <w:p>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2、加强项目责任管理。把工作任务责任到部门、责任到人，有效地加快了工作进度。</w:t>
      </w:r>
    </w:p>
    <w:p>
      <w:pPr>
        <w:spacing w:line="30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（四）综合评价情况及评价结论</w:t>
      </w:r>
    </w:p>
    <w:p>
      <w:pPr>
        <w:pStyle w:val="5"/>
        <w:widowControl/>
        <w:shd w:val="clear" w:color="auto" w:fill="FFFFFF"/>
        <w:spacing w:beforeAutospacing="0" w:afterAutospacing="0" w:line="30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lang w:eastAsia="zh-CN"/>
        </w:rPr>
        <w:t>2024</w:t>
      </w:r>
      <w:r>
        <w:rPr>
          <w:rFonts w:hint="eastAsia" w:ascii="仿宋" w:hAnsi="仿宋" w:eastAsia="仿宋" w:cs="仿宋"/>
          <w:color w:val="000000"/>
          <w:sz w:val="28"/>
          <w:szCs w:val="28"/>
          <w:shd w:val="clear" w:color="auto" w:fill="FFFFFF"/>
        </w:rPr>
        <w:t>年，我单位紧紧围绕县委、县政府的中心工作，专项目标完成情况良好，达到了预期的完满效果，自评情况为优秀</w:t>
      </w:r>
    </w:p>
    <w:p>
      <w:pPr>
        <w:spacing w:line="30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（五）主要经验及做法、存在问题和建议</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1.主要经验及做法</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①项目相关股室精心组织、策划以及各相关单位的相互支持、密切配合，是保证此项目顺利开展的必要条件。</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②成立了专门的项目工作小组，项目组按统一规划，建立集中统一，分级管理的运行机制，结合项目特点编制科学的管理办法或实施方案，完善和规范管理制度。</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③项目负责人推进，各项工作责任到人、逐级审批、层层分管、环环相扣、各部门联动的管理机制，全力推进项目。</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④在实施过程中规范管理到事前有设计规划、事中有监督检查、事后有跟踪问效，对工程质量严格把关，发挥完善的机制、严格管理、人性化的方式对项目完成的积极作用。</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⑤在资金使用上严格按照规定执行，做到资金使用的安全规范，对项目经费实行专项管理，保证经费及时到位和合理使用。</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2.存在的问题及原因分析</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项目绩效评价实施的</w:t>
      </w:r>
      <w:r>
        <w:rPr>
          <w:rFonts w:hint="eastAsia" w:ascii="仿宋" w:hAnsi="仿宋" w:eastAsia="仿宋" w:cs="仿宋"/>
          <w:sz w:val="28"/>
          <w:szCs w:val="28"/>
          <w:lang w:eastAsia="zh-CN"/>
        </w:rPr>
        <w:t>过程中</w:t>
      </w:r>
      <w:r>
        <w:rPr>
          <w:rFonts w:hint="eastAsia" w:ascii="仿宋" w:hAnsi="仿宋" w:eastAsia="仿宋" w:cs="仿宋"/>
          <w:sz w:val="28"/>
          <w:szCs w:val="28"/>
        </w:rPr>
        <w:t>，制度措施</w:t>
      </w:r>
      <w:r>
        <w:rPr>
          <w:rFonts w:hint="eastAsia" w:ascii="仿宋" w:hAnsi="仿宋" w:eastAsia="仿宋" w:cs="仿宋"/>
          <w:sz w:val="28"/>
          <w:szCs w:val="28"/>
          <w:lang w:eastAsia="zh-CN"/>
        </w:rPr>
        <w:t>还</w:t>
      </w:r>
      <w:r>
        <w:rPr>
          <w:rFonts w:hint="eastAsia" w:ascii="仿宋" w:hAnsi="仿宋" w:eastAsia="仿宋" w:cs="仿宋"/>
          <w:sz w:val="28"/>
          <w:szCs w:val="28"/>
        </w:rPr>
        <w:t>不够完善，无具体的绩效指标值，在实际的绩效评价工作中无法精准把握，实施单位绩效评价工作有待提升。</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3.针对问题提出的建议</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进一步强化措施，细化各项绩效指标，使其具有实用性和操作性。</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4.绩效评价结果应用建议</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5.其他需要说明的问题</w:t>
      </w:r>
    </w:p>
    <w:p>
      <w:pPr>
        <w:spacing w:line="30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无</w:t>
      </w:r>
    </w:p>
    <w:p>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2024</w:t>
      </w:r>
      <w:r>
        <w:rPr>
          <w:rFonts w:eastAsia="方正小标宋简体"/>
          <w:bCs/>
          <w:kern w:val="0"/>
          <w:sz w:val="44"/>
          <w:szCs w:val="44"/>
        </w:rPr>
        <w:t>年度项目支出绩效评价基础数据表</w:t>
      </w:r>
    </w:p>
    <w:p>
      <w:pPr>
        <w:widowControl/>
        <w:jc w:val="right"/>
        <w:rPr>
          <w:rFonts w:eastAsia="宋体"/>
          <w:kern w:val="0"/>
          <w:sz w:val="24"/>
        </w:rPr>
      </w:pPr>
      <w:r>
        <w:rPr>
          <w:rFonts w:hint="eastAsia" w:eastAsia="宋体"/>
          <w:kern w:val="0"/>
          <w:sz w:val="24"/>
        </w:rPr>
        <w:t>单位：</w:t>
      </w:r>
      <w:r>
        <w:rPr>
          <w:rFonts w:hint="eastAsia"/>
          <w:kern w:val="0"/>
          <w:sz w:val="24"/>
          <w:lang w:eastAsia="zh-CN"/>
        </w:rPr>
        <w:t>中共桃江县委巡察工作领导小组办公室</w:t>
      </w:r>
      <w:r>
        <w:rPr>
          <w:rFonts w:hint="eastAsia" w:eastAsia="宋体"/>
          <w:kern w:val="0"/>
          <w:sz w:val="24"/>
        </w:rPr>
        <w:t xml:space="preserve">                                              </w:t>
      </w:r>
      <w:r>
        <w:rPr>
          <w:rFonts w:eastAsia="宋体"/>
          <w:kern w:val="0"/>
          <w:sz w:val="24"/>
        </w:rPr>
        <w:t xml:space="preserve">  金额单位：万元（保留两位小数）</w:t>
      </w:r>
    </w:p>
    <w:tbl>
      <w:tblPr>
        <w:tblStyle w:val="6"/>
        <w:tblW w:w="15600" w:type="dxa"/>
        <w:jc w:val="center"/>
        <w:tblLayout w:type="fixed"/>
        <w:tblCellMar>
          <w:top w:w="0" w:type="dxa"/>
          <w:left w:w="108" w:type="dxa"/>
          <w:bottom w:w="0" w:type="dxa"/>
          <w:right w:w="108" w:type="dxa"/>
        </w:tblCellMar>
      </w:tblPr>
      <w:tblGrid>
        <w:gridCol w:w="653"/>
        <w:gridCol w:w="480"/>
        <w:gridCol w:w="483"/>
        <w:gridCol w:w="762"/>
        <w:gridCol w:w="585"/>
        <w:gridCol w:w="570"/>
        <w:gridCol w:w="915"/>
        <w:gridCol w:w="525"/>
        <w:gridCol w:w="525"/>
        <w:gridCol w:w="570"/>
        <w:gridCol w:w="495"/>
        <w:gridCol w:w="555"/>
        <w:gridCol w:w="945"/>
        <w:gridCol w:w="1065"/>
        <w:gridCol w:w="1050"/>
        <w:gridCol w:w="1065"/>
        <w:gridCol w:w="1065"/>
        <w:gridCol w:w="1035"/>
        <w:gridCol w:w="1080"/>
        <w:gridCol w:w="1177"/>
      </w:tblGrid>
      <w:tr>
        <w:trPr>
          <w:trHeight w:val="454" w:hRule="atLeast"/>
          <w:jc w:val="center"/>
        </w:trPr>
        <w:tc>
          <w:tcPr>
            <w:tcW w:w="3533" w:type="dxa"/>
            <w:gridSpan w:val="6"/>
            <w:tcBorders>
              <w:top w:val="single" w:color="auto" w:sz="12" w:space="0"/>
              <w:left w:val="single" w:color="auto" w:sz="12" w:space="0"/>
              <w:bottom w:val="single" w:color="auto" w:sz="4" w:space="0"/>
              <w:right w:val="single" w:color="000000" w:sz="4" w:space="0"/>
            </w:tcBorders>
            <w:noWrap w:val="0"/>
            <w:vAlign w:val="center"/>
          </w:tcPr>
          <w:p>
            <w:pPr>
              <w:widowControl/>
              <w:spacing w:line="360" w:lineRule="exact"/>
              <w:jc w:val="left"/>
              <w:rPr>
                <w:rFonts w:hint="eastAsia" w:eastAsia="宋体"/>
                <w:bCs/>
                <w:kern w:val="0"/>
                <w:sz w:val="24"/>
                <w:lang w:eastAsia="zh-CN"/>
              </w:rPr>
            </w:pPr>
            <w:r>
              <w:rPr>
                <w:rFonts w:eastAsia="宋体"/>
                <w:kern w:val="0"/>
                <w:sz w:val="24"/>
              </w:rPr>
              <w:t>项目名称：</w:t>
            </w:r>
            <w:r>
              <w:rPr>
                <w:rFonts w:hint="eastAsia"/>
                <w:kern w:val="0"/>
                <w:sz w:val="24"/>
                <w:lang w:eastAsia="zh-CN"/>
              </w:rPr>
              <w:t>巡察工作经费</w:t>
            </w:r>
          </w:p>
        </w:tc>
        <w:tc>
          <w:tcPr>
            <w:tcW w:w="4530" w:type="dxa"/>
            <w:gridSpan w:val="7"/>
            <w:tcBorders>
              <w:top w:val="single" w:color="auto" w:sz="12" w:space="0"/>
              <w:left w:val="nil"/>
              <w:bottom w:val="single" w:color="auto" w:sz="4" w:space="0"/>
              <w:right w:val="single" w:color="000000" w:sz="4" w:space="0"/>
            </w:tcBorders>
            <w:noWrap w:val="0"/>
            <w:vAlign w:val="center"/>
          </w:tcPr>
          <w:p>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176.32</w:t>
            </w:r>
            <w:r>
              <w:rPr>
                <w:rFonts w:eastAsia="黑体"/>
                <w:bCs/>
                <w:kern w:val="0"/>
                <w:sz w:val="24"/>
                <w:u w:val="single"/>
              </w:rPr>
              <w:t xml:space="preserve"> </w:t>
            </w:r>
            <w:r>
              <w:rPr>
                <w:rFonts w:eastAsia="黑体"/>
                <w:bCs/>
                <w:kern w:val="0"/>
                <w:sz w:val="24"/>
              </w:rPr>
              <w:t>万元</w:t>
            </w:r>
          </w:p>
        </w:tc>
        <w:tc>
          <w:tcPr>
            <w:tcW w:w="7537" w:type="dxa"/>
            <w:gridSpan w:val="7"/>
            <w:tcBorders>
              <w:top w:val="single" w:color="auto" w:sz="12"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eastAsia="zh-CN"/>
              </w:rPr>
              <w:t>2024</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eastAsia="zh-CN"/>
              </w:rPr>
              <w:t>2024</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3533" w:type="dxa"/>
            <w:gridSpan w:val="6"/>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lang w:eastAsia="zh-CN"/>
              </w:rPr>
              <w:t>2024</w:t>
            </w:r>
            <w:r>
              <w:rPr>
                <w:rFonts w:eastAsia="黑体"/>
                <w:bCs/>
                <w:kern w:val="0"/>
                <w:sz w:val="24"/>
              </w:rPr>
              <w:t>年项目资金来源</w:t>
            </w:r>
          </w:p>
        </w:tc>
        <w:tc>
          <w:tcPr>
            <w:tcW w:w="4530"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lang w:eastAsia="zh-CN"/>
              </w:rPr>
              <w:t>2024</w:t>
            </w:r>
            <w:r>
              <w:rPr>
                <w:rFonts w:hint="eastAsia" w:eastAsia="黑体"/>
                <w:bCs/>
                <w:kern w:val="0"/>
                <w:sz w:val="24"/>
              </w:rPr>
              <w:t>年</w:t>
            </w:r>
            <w:r>
              <w:rPr>
                <w:rFonts w:eastAsia="黑体"/>
                <w:bCs/>
                <w:kern w:val="0"/>
                <w:sz w:val="24"/>
              </w:rPr>
              <w:t>项目资金投入使用情况</w:t>
            </w:r>
          </w:p>
        </w:tc>
        <w:tc>
          <w:tcPr>
            <w:tcW w:w="7537" w:type="dxa"/>
            <w:gridSpan w:val="7"/>
            <w:tcBorders>
              <w:top w:val="single" w:color="auto" w:sz="4"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lang w:eastAsia="zh-CN"/>
              </w:rPr>
              <w:t>2024</w:t>
            </w:r>
            <w:r>
              <w:rPr>
                <w:rFonts w:hint="eastAsia" w:eastAsia="黑体"/>
                <w:bCs/>
                <w:kern w:val="0"/>
                <w:sz w:val="24"/>
              </w:rPr>
              <w:t>年</w:t>
            </w:r>
            <w:r>
              <w:rPr>
                <w:rFonts w:eastAsia="黑体"/>
                <w:bCs/>
                <w:kern w:val="0"/>
                <w:sz w:val="24"/>
              </w:rPr>
              <w:t>项目完成情况（完成项目数量指标）</w:t>
            </w:r>
          </w:p>
        </w:tc>
      </w:tr>
      <w:tr>
        <w:tblPrEx>
          <w:tblCellMar>
            <w:top w:w="0" w:type="dxa"/>
            <w:left w:w="108" w:type="dxa"/>
            <w:bottom w:w="0" w:type="dxa"/>
            <w:right w:w="108" w:type="dxa"/>
          </w:tblCellMar>
        </w:tblPrEx>
        <w:trPr>
          <w:trHeight w:val="454" w:hRule="atLeast"/>
          <w:jc w:val="center"/>
        </w:trPr>
        <w:tc>
          <w:tcPr>
            <w:tcW w:w="653"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8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上年</w:t>
            </w:r>
          </w:p>
          <w:p>
            <w:pPr>
              <w:widowControl/>
              <w:spacing w:line="280" w:lineRule="exact"/>
              <w:jc w:val="center"/>
              <w:rPr>
                <w:rFonts w:eastAsia="黑体"/>
                <w:bCs/>
                <w:kern w:val="0"/>
                <w:sz w:val="24"/>
              </w:rPr>
            </w:pPr>
            <w:r>
              <w:rPr>
                <w:rFonts w:eastAsia="黑体"/>
                <w:bCs/>
                <w:kern w:val="0"/>
                <w:sz w:val="24"/>
              </w:rPr>
              <w:t>结</w:t>
            </w:r>
          </w:p>
          <w:p>
            <w:pPr>
              <w:widowControl/>
              <w:spacing w:line="280" w:lineRule="exact"/>
              <w:jc w:val="center"/>
              <w:rPr>
                <w:rFonts w:eastAsia="黑体"/>
                <w:bCs/>
                <w:kern w:val="0"/>
                <w:sz w:val="24"/>
              </w:rPr>
            </w:pPr>
            <w:r>
              <w:rPr>
                <w:rFonts w:eastAsia="黑体"/>
                <w:bCs/>
                <w:kern w:val="0"/>
                <w:sz w:val="24"/>
              </w:rPr>
              <w:t>转</w:t>
            </w:r>
          </w:p>
          <w:p>
            <w:pPr>
              <w:widowControl/>
              <w:spacing w:line="280" w:lineRule="exact"/>
              <w:jc w:val="center"/>
              <w:rPr>
                <w:rFonts w:eastAsia="黑体"/>
                <w:bCs/>
                <w:kern w:val="0"/>
                <w:sz w:val="24"/>
              </w:rPr>
            </w:pPr>
            <w:r>
              <w:rPr>
                <w:rFonts w:eastAsia="黑体"/>
                <w:bCs/>
                <w:kern w:val="0"/>
                <w:sz w:val="24"/>
              </w:rPr>
              <w:t>结余</w:t>
            </w:r>
          </w:p>
        </w:tc>
        <w:tc>
          <w:tcPr>
            <w:tcW w:w="483"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本年上级拨款</w:t>
            </w:r>
          </w:p>
        </w:tc>
        <w:tc>
          <w:tcPr>
            <w:tcW w:w="762"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本年县级财政拨款</w:t>
            </w:r>
          </w:p>
        </w:tc>
        <w:tc>
          <w:tcPr>
            <w:tcW w:w="585"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eastAsia="黑体"/>
                <w:bCs/>
                <w:kern w:val="0"/>
                <w:sz w:val="24"/>
              </w:rPr>
            </w:pPr>
            <w:r>
              <w:rPr>
                <w:rFonts w:hint="eastAsia" w:eastAsia="黑体"/>
                <w:bCs/>
                <w:kern w:val="0"/>
                <w:sz w:val="24"/>
              </w:rPr>
              <w:t>债务资金</w:t>
            </w:r>
          </w:p>
        </w:tc>
        <w:tc>
          <w:tcPr>
            <w:tcW w:w="57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其他自筹</w:t>
            </w:r>
          </w:p>
        </w:tc>
        <w:tc>
          <w:tcPr>
            <w:tcW w:w="915"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本年小计</w:t>
            </w:r>
          </w:p>
        </w:tc>
        <w:tc>
          <w:tcPr>
            <w:tcW w:w="52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2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7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55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94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1</w:t>
            </w:r>
          </w:p>
        </w:tc>
        <w:tc>
          <w:tcPr>
            <w:tcW w:w="10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2</w:t>
            </w: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3</w:t>
            </w: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4</w:t>
            </w: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5</w:t>
            </w:r>
          </w:p>
        </w:tc>
        <w:tc>
          <w:tcPr>
            <w:tcW w:w="10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6</w:t>
            </w:r>
          </w:p>
        </w:tc>
        <w:tc>
          <w:tcPr>
            <w:tcW w:w="1177"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7</w:t>
            </w:r>
          </w:p>
        </w:tc>
      </w:tr>
      <w:tr>
        <w:tblPrEx>
          <w:tblCellMar>
            <w:top w:w="0" w:type="dxa"/>
            <w:left w:w="108" w:type="dxa"/>
            <w:bottom w:w="0" w:type="dxa"/>
            <w:right w:w="108" w:type="dxa"/>
          </w:tblCellMar>
        </w:tblPrEx>
        <w:trPr>
          <w:trHeight w:val="1487" w:hRule="atLeast"/>
          <w:jc w:val="center"/>
        </w:trPr>
        <w:tc>
          <w:tcPr>
            <w:tcW w:w="653" w:type="dxa"/>
            <w:tcBorders>
              <w:top w:val="nil"/>
              <w:left w:val="single" w:color="auto" w:sz="12" w:space="0"/>
              <w:bottom w:val="single" w:color="auto" w:sz="12" w:space="0"/>
              <w:right w:val="single" w:color="auto" w:sz="4" w:space="0"/>
            </w:tcBorders>
            <w:noWrap w:val="0"/>
            <w:vAlign w:val="center"/>
          </w:tcPr>
          <w:p>
            <w:pPr>
              <w:widowControl/>
              <w:spacing w:line="360" w:lineRule="exact"/>
              <w:jc w:val="center"/>
              <w:rPr>
                <w:rFonts w:hint="default" w:eastAsia="宋体"/>
                <w:kern w:val="0"/>
                <w:sz w:val="24"/>
                <w:lang w:val="en-US" w:eastAsia="zh-CN"/>
              </w:rPr>
            </w:pPr>
            <w:r>
              <w:rPr>
                <w:rFonts w:hint="eastAsia"/>
                <w:kern w:val="0"/>
                <w:sz w:val="24"/>
                <w:lang w:val="en-US" w:eastAsia="zh-CN"/>
              </w:rPr>
              <w:t>176.32</w:t>
            </w:r>
          </w:p>
        </w:tc>
        <w:tc>
          <w:tcPr>
            <w:tcW w:w="480"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r>
              <w:rPr>
                <w:rFonts w:hint="eastAsia" w:eastAsia="宋体"/>
                <w:kern w:val="0"/>
                <w:sz w:val="24"/>
              </w:rPr>
              <w:t>0</w:t>
            </w:r>
          </w:p>
        </w:tc>
        <w:tc>
          <w:tcPr>
            <w:tcW w:w="483"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p>
        </w:tc>
        <w:tc>
          <w:tcPr>
            <w:tcW w:w="762"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4"/>
                <w:lang w:val="en-US" w:eastAsia="zh-CN"/>
              </w:rPr>
            </w:pPr>
            <w:r>
              <w:rPr>
                <w:rFonts w:hint="eastAsia"/>
                <w:kern w:val="0"/>
                <w:sz w:val="24"/>
                <w:lang w:val="en-US" w:eastAsia="zh-CN"/>
              </w:rPr>
              <w:t>176.32</w:t>
            </w:r>
          </w:p>
        </w:tc>
        <w:tc>
          <w:tcPr>
            <w:tcW w:w="58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4"/>
              </w:rPr>
            </w:pPr>
          </w:p>
        </w:tc>
        <w:tc>
          <w:tcPr>
            <w:tcW w:w="570"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p>
        </w:tc>
        <w:tc>
          <w:tcPr>
            <w:tcW w:w="91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r>
              <w:rPr>
                <w:rFonts w:hint="eastAsia"/>
                <w:kern w:val="0"/>
                <w:sz w:val="24"/>
                <w:lang w:val="en-US" w:eastAsia="zh-CN"/>
              </w:rPr>
              <w:t>176.32</w:t>
            </w:r>
          </w:p>
        </w:tc>
        <w:tc>
          <w:tcPr>
            <w:tcW w:w="52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p>
        </w:tc>
        <w:tc>
          <w:tcPr>
            <w:tcW w:w="52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4"/>
              </w:rPr>
            </w:pPr>
          </w:p>
        </w:tc>
        <w:tc>
          <w:tcPr>
            <w:tcW w:w="570"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p>
        </w:tc>
        <w:tc>
          <w:tcPr>
            <w:tcW w:w="49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4"/>
              </w:rPr>
            </w:pPr>
          </w:p>
        </w:tc>
        <w:tc>
          <w:tcPr>
            <w:tcW w:w="555" w:type="dxa"/>
            <w:tcBorders>
              <w:top w:val="nil"/>
              <w:left w:val="nil"/>
              <w:bottom w:val="single" w:color="auto" w:sz="12" w:space="0"/>
              <w:right w:val="single" w:color="auto" w:sz="4" w:space="0"/>
            </w:tcBorders>
            <w:noWrap w:val="0"/>
            <w:vAlign w:val="center"/>
          </w:tcPr>
          <w:p>
            <w:pPr>
              <w:widowControl/>
              <w:spacing w:line="360" w:lineRule="exact"/>
              <w:rPr>
                <w:rFonts w:hint="eastAsia" w:eastAsia="宋体"/>
                <w:kern w:val="0"/>
                <w:sz w:val="24"/>
              </w:rPr>
            </w:pPr>
          </w:p>
        </w:tc>
        <w:tc>
          <w:tcPr>
            <w:tcW w:w="94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r>
              <w:rPr>
                <w:rFonts w:hint="eastAsia"/>
                <w:kern w:val="0"/>
                <w:sz w:val="24"/>
                <w:lang w:val="en-US" w:eastAsia="zh-CN"/>
              </w:rPr>
              <w:t>176.32</w:t>
            </w:r>
          </w:p>
        </w:tc>
        <w:tc>
          <w:tcPr>
            <w:tcW w:w="1065" w:type="dxa"/>
            <w:tcBorders>
              <w:top w:val="nil"/>
              <w:left w:val="nil"/>
              <w:bottom w:val="single" w:color="auto" w:sz="12" w:space="0"/>
              <w:right w:val="single" w:color="auto" w:sz="4" w:space="0"/>
            </w:tcBorders>
            <w:noWrap w:val="0"/>
            <w:vAlign w:val="center"/>
          </w:tcPr>
          <w:p>
            <w:pPr>
              <w:widowControl/>
              <w:spacing w:line="360" w:lineRule="exact"/>
              <w:rPr>
                <w:rFonts w:hint="eastAsia" w:eastAsia="宋体"/>
                <w:kern w:val="0"/>
                <w:sz w:val="24"/>
                <w:lang w:eastAsia="zh-CN"/>
              </w:rPr>
            </w:pPr>
            <w:r>
              <w:rPr>
                <w:rFonts w:hint="eastAsia"/>
                <w:kern w:val="0"/>
                <w:sz w:val="24"/>
                <w:lang w:eastAsia="zh-CN"/>
              </w:rPr>
              <w:t>已完成</w:t>
            </w:r>
          </w:p>
        </w:tc>
        <w:tc>
          <w:tcPr>
            <w:tcW w:w="1050" w:type="dxa"/>
            <w:tcBorders>
              <w:top w:val="nil"/>
              <w:left w:val="nil"/>
              <w:bottom w:val="single" w:color="auto" w:sz="12" w:space="0"/>
              <w:right w:val="single" w:color="auto" w:sz="4" w:space="0"/>
            </w:tcBorders>
            <w:noWrap w:val="0"/>
            <w:vAlign w:val="center"/>
          </w:tcPr>
          <w:p>
            <w:pPr>
              <w:widowControl/>
              <w:spacing w:line="360" w:lineRule="exact"/>
              <w:rPr>
                <w:rFonts w:hint="eastAsia" w:eastAsia="宋体"/>
                <w:kern w:val="0"/>
                <w:sz w:val="24"/>
              </w:rPr>
            </w:pPr>
          </w:p>
        </w:tc>
        <w:tc>
          <w:tcPr>
            <w:tcW w:w="1065" w:type="dxa"/>
            <w:tcBorders>
              <w:top w:val="nil"/>
              <w:left w:val="nil"/>
              <w:bottom w:val="single" w:color="auto" w:sz="12" w:space="0"/>
              <w:right w:val="single" w:color="auto" w:sz="4" w:space="0"/>
            </w:tcBorders>
            <w:noWrap w:val="0"/>
            <w:vAlign w:val="center"/>
          </w:tcPr>
          <w:p>
            <w:pPr>
              <w:widowControl/>
              <w:spacing w:line="360" w:lineRule="exact"/>
              <w:rPr>
                <w:rFonts w:hint="eastAsia" w:eastAsia="宋体"/>
                <w:kern w:val="0"/>
                <w:sz w:val="24"/>
              </w:rPr>
            </w:pPr>
          </w:p>
        </w:tc>
        <w:tc>
          <w:tcPr>
            <w:tcW w:w="106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p>
        </w:tc>
        <w:tc>
          <w:tcPr>
            <w:tcW w:w="103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4"/>
              </w:rPr>
            </w:pPr>
          </w:p>
        </w:tc>
        <w:tc>
          <w:tcPr>
            <w:tcW w:w="108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4"/>
              </w:rPr>
            </w:pPr>
          </w:p>
        </w:tc>
        <w:tc>
          <w:tcPr>
            <w:tcW w:w="1177" w:type="dxa"/>
            <w:tcBorders>
              <w:top w:val="nil"/>
              <w:left w:val="nil"/>
              <w:bottom w:val="single" w:color="auto" w:sz="12" w:space="0"/>
              <w:right w:val="single" w:color="auto" w:sz="12" w:space="0"/>
            </w:tcBorders>
            <w:noWrap w:val="0"/>
            <w:vAlign w:val="center"/>
          </w:tcPr>
          <w:p>
            <w:pPr>
              <w:widowControl/>
              <w:spacing w:line="360" w:lineRule="exact"/>
              <w:jc w:val="center"/>
              <w:rPr>
                <w:rFonts w:eastAsia="宋体"/>
                <w:kern w:val="0"/>
                <w:sz w:val="24"/>
              </w:rPr>
            </w:pPr>
          </w:p>
        </w:tc>
      </w:tr>
    </w:tbl>
    <w:p>
      <w:pPr>
        <w:widowControl/>
        <w:spacing w:before="120" w:beforeLines="50" w:line="320" w:lineRule="exact"/>
        <w:jc w:val="lef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 xml:space="preserve">          </w:t>
      </w:r>
    </w:p>
    <w:p>
      <w:pPr>
        <w:widowControl/>
        <w:jc w:val="left"/>
        <w:rPr>
          <w:rFonts w:hint="eastAsia" w:eastAsia="黑体"/>
          <w:bCs/>
          <w:kern w:val="0"/>
          <w:sz w:val="44"/>
          <w:szCs w:val="44"/>
        </w:rPr>
      </w:pPr>
    </w:p>
    <w:p>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2024</w:t>
      </w:r>
      <w:r>
        <w:rPr>
          <w:rFonts w:eastAsia="方正小标宋简体"/>
          <w:bCs/>
          <w:kern w:val="0"/>
          <w:sz w:val="44"/>
          <w:szCs w:val="44"/>
        </w:rPr>
        <w:t>年度项目支出绩效评价指标及评分表</w:t>
      </w:r>
    </w:p>
    <w:p>
      <w:pPr>
        <w:widowControl/>
        <w:jc w:val="left"/>
        <w:rPr>
          <w:rFonts w:hint="eastAsia" w:eastAsia="宋体"/>
          <w:kern w:val="0"/>
          <w:sz w:val="24"/>
          <w:lang w:eastAsia="zh-CN"/>
        </w:rPr>
      </w:pPr>
      <w:r>
        <w:rPr>
          <w:rFonts w:hint="eastAsia" w:eastAsia="宋体"/>
          <w:kern w:val="0"/>
          <w:sz w:val="24"/>
        </w:rPr>
        <w:t>单位：</w:t>
      </w:r>
      <w:r>
        <w:rPr>
          <w:rFonts w:hint="eastAsia"/>
          <w:kern w:val="0"/>
          <w:sz w:val="24"/>
          <w:lang w:eastAsia="zh-CN"/>
        </w:rPr>
        <w:t>中共桃江县委巡察工作领导小组办公室</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noWrap w:val="0"/>
            <w:vAlign w:val="center"/>
          </w:tcPr>
          <w:p>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noWrap w:val="0"/>
            <w:vAlign w:val="center"/>
          </w:tcPr>
          <w:p>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noWrap w:val="0"/>
            <w:vAlign w:val="center"/>
          </w:tcPr>
          <w:p>
            <w:pPr>
              <w:widowControl/>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widowControl/>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widowControl/>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widowControl/>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widowControl/>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9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立项</w:t>
            </w:r>
            <w:r>
              <w:rPr>
                <w:rFonts w:eastAsia="宋体"/>
                <w:kern w:val="0"/>
                <w:sz w:val="24"/>
              </w:rPr>
              <w:br w:type="textWrapping"/>
            </w:r>
            <w:r>
              <w:rPr>
                <w:rFonts w:eastAsia="宋体"/>
                <w:kern w:val="0"/>
                <w:sz w:val="24"/>
              </w:rPr>
              <w:t>（</w:t>
            </w:r>
            <w:r>
              <w:rPr>
                <w:rFonts w:hint="eastAsia" w:eastAsia="宋体"/>
                <w:kern w:val="0"/>
                <w:sz w:val="24"/>
              </w:rPr>
              <w:t>13</w:t>
            </w:r>
            <w:r>
              <w:rPr>
                <w:rFonts w:eastAsia="宋体"/>
                <w:kern w:val="0"/>
                <w:sz w:val="24"/>
              </w:rPr>
              <w:t>分）</w:t>
            </w:r>
          </w:p>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立项</w:t>
            </w:r>
            <w:r>
              <w:rPr>
                <w:rFonts w:eastAsia="宋体"/>
                <w:kern w:val="0"/>
                <w:sz w:val="24"/>
              </w:rPr>
              <w:br w:type="textWrapping"/>
            </w:r>
            <w:r>
              <w:rPr>
                <w:rFonts w:eastAsia="宋体"/>
                <w:kern w:val="0"/>
                <w:sz w:val="24"/>
              </w:rPr>
              <w:t>规范性</w:t>
            </w:r>
            <w:r>
              <w:rPr>
                <w:rFonts w:eastAsia="宋体"/>
                <w:kern w:val="0"/>
                <w:sz w:val="24"/>
              </w:rPr>
              <w:br w:type="textWrapping"/>
            </w:r>
            <w:r>
              <w:rPr>
                <w:rFonts w:eastAsia="宋体"/>
                <w:kern w:val="0"/>
                <w:sz w:val="24"/>
              </w:rPr>
              <w:t>（3分）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绩效</w:t>
            </w:r>
          </w:p>
          <w:p>
            <w:pPr>
              <w:widowControl/>
              <w:spacing w:line="390" w:lineRule="exact"/>
              <w:jc w:val="center"/>
              <w:rPr>
                <w:rFonts w:eastAsia="宋体"/>
                <w:kern w:val="0"/>
                <w:sz w:val="24"/>
              </w:rPr>
            </w:pPr>
            <w:r>
              <w:rPr>
                <w:rFonts w:eastAsia="宋体"/>
                <w:kern w:val="0"/>
                <w:sz w:val="24"/>
              </w:rPr>
              <w:t>目标</w:t>
            </w:r>
            <w:r>
              <w:rPr>
                <w:rFonts w:eastAsia="宋体"/>
                <w:kern w:val="0"/>
                <w:sz w:val="24"/>
              </w:rPr>
              <w:br w:type="textWrapping"/>
            </w:r>
            <w:r>
              <w:rPr>
                <w:rFonts w:eastAsia="宋体"/>
                <w:kern w:val="0"/>
                <w:sz w:val="24"/>
              </w:rPr>
              <w:t>合理性</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绩效</w:t>
            </w:r>
          </w:p>
          <w:p>
            <w:pPr>
              <w:widowControl/>
              <w:spacing w:line="360" w:lineRule="exact"/>
              <w:jc w:val="center"/>
              <w:rPr>
                <w:rFonts w:eastAsia="宋体"/>
                <w:kern w:val="0"/>
                <w:sz w:val="24"/>
              </w:rPr>
            </w:pPr>
            <w:r>
              <w:rPr>
                <w:rFonts w:eastAsia="宋体"/>
                <w:kern w:val="0"/>
                <w:sz w:val="24"/>
              </w:rPr>
              <w:t>指标</w:t>
            </w:r>
            <w:r>
              <w:rPr>
                <w:rFonts w:eastAsia="宋体"/>
                <w:kern w:val="0"/>
                <w:sz w:val="24"/>
              </w:rPr>
              <w:br w:type="textWrapping"/>
            </w:r>
            <w:r>
              <w:rPr>
                <w:rFonts w:eastAsia="宋体"/>
                <w:kern w:val="0"/>
                <w:sz w:val="24"/>
              </w:rPr>
              <w:t>明确性</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落实</w:t>
            </w:r>
            <w:r>
              <w:rPr>
                <w:rFonts w:eastAsia="宋体"/>
                <w:kern w:val="0"/>
                <w:sz w:val="24"/>
              </w:rPr>
              <w:br w:type="textWrapping"/>
            </w: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widowControl/>
              <w:spacing w:line="34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到位率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noWrap w:val="0"/>
            <w:vAlign w:val="center"/>
          </w:tcPr>
          <w:p>
            <w:pPr>
              <w:widowControl/>
              <w:spacing w:line="340" w:lineRule="exact"/>
              <w:jc w:val="center"/>
              <w:rPr>
                <w:rFonts w:eastAsia="宋体"/>
                <w:kern w:val="0"/>
                <w:sz w:val="24"/>
              </w:rPr>
            </w:pPr>
            <w:r>
              <w:rPr>
                <w:rFonts w:eastAsia="宋体"/>
                <w:kern w:val="0"/>
                <w:sz w:val="24"/>
              </w:rPr>
              <w:t>到位</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widowControl/>
              <w:spacing w:line="370" w:lineRule="exact"/>
              <w:jc w:val="center"/>
              <w:rPr>
                <w:rFonts w:eastAsia="宋体"/>
                <w:kern w:val="0"/>
                <w:sz w:val="24"/>
              </w:rPr>
            </w:pPr>
            <w:r>
              <w:rPr>
                <w:rFonts w:eastAsia="宋体"/>
                <w:kern w:val="0"/>
                <w:sz w:val="24"/>
              </w:rPr>
              <w:t xml:space="preserve">项目 </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制度</w:t>
            </w:r>
          </w:p>
          <w:p>
            <w:pPr>
              <w:widowControl/>
              <w:spacing w:line="370" w:lineRule="exact"/>
              <w:jc w:val="center"/>
              <w:rPr>
                <w:rFonts w:eastAsia="宋体"/>
                <w:kern w:val="0"/>
                <w:sz w:val="24"/>
              </w:rPr>
            </w:pPr>
            <w:r>
              <w:rPr>
                <w:rFonts w:eastAsia="宋体"/>
                <w:kern w:val="0"/>
                <w:sz w:val="24"/>
              </w:rPr>
              <w:t>健全性</w:t>
            </w:r>
            <w:r>
              <w:rPr>
                <w:rFonts w:eastAsia="宋体"/>
                <w:kern w:val="0"/>
                <w:sz w:val="24"/>
              </w:rPr>
              <w:br w:type="textWrapping"/>
            </w: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widowControl/>
              <w:spacing w:line="320" w:lineRule="exact"/>
              <w:rPr>
                <w:rFonts w:eastAsia="宋体"/>
                <w:kern w:val="0"/>
                <w:sz w:val="24"/>
              </w:rPr>
            </w:pPr>
            <w:r>
              <w:rPr>
                <w:rFonts w:eastAsia="宋体"/>
                <w:sz w:val="24"/>
              </w:rPr>
              <w:t>1、 是否已制定或具有相应的项目管理制度；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2、制度是否合法、合规、完整。</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widowControl/>
              <w:spacing w:line="320" w:lineRule="exact"/>
              <w:rPr>
                <w:rFonts w:eastAsia="宋体"/>
                <w:sz w:val="24"/>
              </w:rPr>
            </w:pPr>
            <w:r>
              <w:rPr>
                <w:rFonts w:eastAsia="宋体"/>
                <w:sz w:val="24"/>
              </w:rPr>
              <w:t>2、项目调整及支出调整手续是否完备；</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质量</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widowControl/>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制度</w:t>
            </w:r>
            <w:r>
              <w:rPr>
                <w:rFonts w:eastAsia="宋体"/>
                <w:kern w:val="0"/>
                <w:sz w:val="24"/>
              </w:rPr>
              <w:br w:type="textWrapping"/>
            </w:r>
            <w:r>
              <w:rPr>
                <w:rFonts w:eastAsia="宋体"/>
                <w:kern w:val="0"/>
                <w:sz w:val="24"/>
              </w:rPr>
              <w:t>（2分）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sz w:val="24"/>
              </w:rPr>
            </w:pPr>
            <w:r>
              <w:rPr>
                <w:rFonts w:eastAsia="宋体"/>
                <w:sz w:val="24"/>
              </w:rPr>
              <w:t>资金</w:t>
            </w:r>
          </w:p>
          <w:p>
            <w:pPr>
              <w:widowControl/>
              <w:spacing w:line="360" w:lineRule="exact"/>
              <w:jc w:val="center"/>
              <w:rPr>
                <w:rFonts w:eastAsia="宋体"/>
                <w:sz w:val="24"/>
              </w:rPr>
            </w:pPr>
            <w:r>
              <w:rPr>
                <w:rFonts w:eastAsia="宋体"/>
                <w:sz w:val="24"/>
              </w:rPr>
              <w:t>管理</w:t>
            </w:r>
          </w:p>
          <w:p>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widowControl/>
              <w:spacing w:line="380" w:lineRule="exact"/>
              <w:rPr>
                <w:rFonts w:eastAsia="宋体"/>
                <w:sz w:val="24"/>
              </w:rPr>
            </w:pPr>
            <w:r>
              <w:rPr>
                <w:rFonts w:eastAsia="宋体"/>
                <w:sz w:val="24"/>
              </w:rPr>
              <w:t>1、是否按规定进行了财政投资评审；</w:t>
            </w:r>
          </w:p>
        </w:tc>
        <w:tc>
          <w:tcPr>
            <w:tcW w:w="667" w:type="dxa"/>
            <w:noWrap w:val="0"/>
            <w:vAlign w:val="center"/>
          </w:tcPr>
          <w:p>
            <w:pPr>
              <w:widowControl/>
              <w:spacing w:line="360" w:lineRule="exact"/>
              <w:jc w:val="center"/>
              <w:rPr>
                <w:rFonts w:hint="eastAsia"/>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2、财务管理制度是否得到有效执行；</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5、项目的重大开支是否经过评估认证；</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7、是否存在截留、挤占、挪用、虚列支出等情况。</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监控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400" w:lineRule="exact"/>
              <w:jc w:val="center"/>
              <w:rPr>
                <w:rFonts w:eastAsia="宋体"/>
                <w:kern w:val="0"/>
                <w:sz w:val="24"/>
              </w:rPr>
            </w:pPr>
            <w:r>
              <w:rPr>
                <w:rFonts w:eastAsia="宋体"/>
                <w:kern w:val="0"/>
                <w:sz w:val="24"/>
              </w:rPr>
              <w:t>计划</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noWrap w:val="0"/>
            <w:vAlign w:val="center"/>
          </w:tcPr>
          <w:p>
            <w:pPr>
              <w:widowControl/>
              <w:spacing w:line="4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4</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质量</w:t>
            </w:r>
            <w:r>
              <w:rPr>
                <w:rFonts w:eastAsia="宋体"/>
                <w:kern w:val="0"/>
                <w:sz w:val="24"/>
              </w:rPr>
              <w:br w:type="textWrapping"/>
            </w:r>
            <w:r>
              <w:rPr>
                <w:rFonts w:eastAsia="宋体"/>
                <w:kern w:val="0"/>
                <w:sz w:val="24"/>
              </w:rPr>
              <w:t>达标率</w:t>
            </w:r>
            <w:r>
              <w:rPr>
                <w:rFonts w:eastAsia="宋体"/>
                <w:kern w:val="0"/>
                <w:sz w:val="24"/>
              </w:rPr>
              <w:br w:type="textWrapping"/>
            </w:r>
            <w:r>
              <w:rPr>
                <w:rFonts w:eastAsia="宋体"/>
                <w:kern w:val="0"/>
                <w:sz w:val="24"/>
              </w:rPr>
              <w:t>（5分）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widowControl/>
              <w:spacing w:line="320" w:lineRule="exact"/>
              <w:jc w:val="center"/>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成本</w:t>
            </w:r>
            <w:r>
              <w:rPr>
                <w:rFonts w:eastAsia="宋体"/>
                <w:kern w:val="0"/>
                <w:sz w:val="24"/>
              </w:rPr>
              <w:br w:type="textWrapping"/>
            </w:r>
            <w:r>
              <w:rPr>
                <w:rFonts w:eastAsia="宋体"/>
                <w:kern w:val="0"/>
                <w:sz w:val="24"/>
              </w:rPr>
              <w:t>节约率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widowControl/>
              <w:spacing w:line="32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widowControl/>
              <w:spacing w:line="32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经济</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生态</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可持续</w:t>
            </w:r>
            <w:r>
              <w:rPr>
                <w:rFonts w:eastAsia="宋体"/>
                <w:kern w:val="0"/>
                <w:sz w:val="24"/>
              </w:rPr>
              <w:br w:type="textWrapping"/>
            </w:r>
            <w:r>
              <w:rPr>
                <w:rFonts w:eastAsia="宋体"/>
                <w:kern w:val="0"/>
                <w:sz w:val="24"/>
              </w:rPr>
              <w:t>影响</w:t>
            </w:r>
          </w:p>
          <w:p>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widowControl/>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widowControl/>
              <w:spacing w:line="360" w:lineRule="exact"/>
              <w:jc w:val="center"/>
              <w:rPr>
                <w:rFonts w:eastAsia="宋体"/>
                <w:kern w:val="0"/>
                <w:sz w:val="24"/>
              </w:rPr>
            </w:pPr>
            <w:r>
              <w:rPr>
                <w:rFonts w:eastAsia="宋体"/>
                <w:kern w:val="0"/>
                <w:sz w:val="24"/>
              </w:rPr>
              <w:t>100</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rPr>
              <w:t>9</w:t>
            </w:r>
            <w:r>
              <w:rPr>
                <w:rFonts w:hint="eastAsia"/>
                <w:kern w:val="0"/>
                <w:sz w:val="24"/>
                <w:lang w:val="en-US" w:eastAsia="zh-CN"/>
              </w:rPr>
              <w:t>8</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bl>
    <w:p>
      <w:pPr>
        <w:pStyle w:val="4"/>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Fonts w:hint="eastAsia"/>
        <w:sz w:val="28"/>
        <w:szCs w:val="28"/>
      </w:rPr>
      <w:t xml:space="preserve"> </w:t>
    </w:r>
    <w:r>
      <w:rPr>
        <w:rStyle w:val="8"/>
        <w:rFonts w:hint="eastAsia"/>
        <w:sz w:val="28"/>
        <w:szCs w:val="28"/>
      </w:rPr>
      <w:t>—</w:t>
    </w:r>
  </w:p>
  <w:p>
    <w:pPr>
      <w:pStyle w:val="2"/>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39BFF"/>
    <w:multiLevelType w:val="singleLevel"/>
    <w:tmpl w:val="99939B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hYmQ4MGMyYzM0NzA2MmYwYzY3YTM0YzkwNTk4MGUifQ=="/>
  </w:docVars>
  <w:rsids>
    <w:rsidRoot w:val="00B10CFB"/>
    <w:rsid w:val="001C5FF2"/>
    <w:rsid w:val="0021203B"/>
    <w:rsid w:val="0037208A"/>
    <w:rsid w:val="003A220C"/>
    <w:rsid w:val="003C0D16"/>
    <w:rsid w:val="004C64E3"/>
    <w:rsid w:val="0060164B"/>
    <w:rsid w:val="00846FBA"/>
    <w:rsid w:val="0086646A"/>
    <w:rsid w:val="00A62AC5"/>
    <w:rsid w:val="00B10CFB"/>
    <w:rsid w:val="00DC0AF3"/>
    <w:rsid w:val="00E41A9F"/>
    <w:rsid w:val="00FD7350"/>
    <w:rsid w:val="05257D6F"/>
    <w:rsid w:val="07445783"/>
    <w:rsid w:val="0C1C54AC"/>
    <w:rsid w:val="114C7A67"/>
    <w:rsid w:val="115A3EAD"/>
    <w:rsid w:val="16622249"/>
    <w:rsid w:val="18677008"/>
    <w:rsid w:val="2419761F"/>
    <w:rsid w:val="314E6447"/>
    <w:rsid w:val="42BC538A"/>
    <w:rsid w:val="45B65CF9"/>
    <w:rsid w:val="49734179"/>
    <w:rsid w:val="4F1E2E04"/>
    <w:rsid w:val="52364708"/>
    <w:rsid w:val="53525641"/>
    <w:rsid w:val="7CB555D4"/>
    <w:rsid w:val="FF95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Normal (Web)"/>
    <w:basedOn w:val="1"/>
    <w:qFormat/>
    <w:uiPriority w:val="0"/>
    <w:pPr>
      <w:spacing w:beforeAutospacing="1" w:afterAutospacing="1"/>
      <w:jc w:val="left"/>
    </w:pPr>
    <w:rPr>
      <w:kern w:val="0"/>
      <w:sz w:val="24"/>
    </w:rPr>
  </w:style>
  <w:style w:type="character" w:styleId="8">
    <w:name w:val="page number"/>
    <w:qFormat/>
    <w:uiPriority w:val="0"/>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3553</Words>
  <Characters>3705</Characters>
  <Lines>12</Lines>
  <Paragraphs>3</Paragraphs>
  <TotalTime>0</TotalTime>
  <ScaleCrop>false</ScaleCrop>
  <LinksUpToDate>false</LinksUpToDate>
  <CharactersWithSpaces>3817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2024-11-11T07:54:00Z</dcterms:created>
  <dc:creator>Lenovo</dc:creator>
  <cp:lastModifiedBy>WPS_1697945788</cp:lastModifiedBy>
  <dcterms:modified xsi:type="dcterms:W3CDTF">2025-11-10T10:32:44Z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319141046A5A4D579A0F60ABD363FD84_13</vt:lpwstr>
  </property>
</Properties>
</file>