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9391CA">
      <w:pPr>
        <w:spacing w:line="360" w:lineRule="auto"/>
        <w:jc w:val="center"/>
        <w:rPr>
          <w:rFonts w:hint="eastAsia"/>
          <w:b/>
          <w:bCs/>
          <w:kern w:val="0"/>
          <w:sz w:val="36"/>
          <w:szCs w:val="36"/>
          <w:lang w:val="en-US" w:eastAsia="zh-CN"/>
        </w:rPr>
      </w:pPr>
      <w:r>
        <w:rPr>
          <w:rFonts w:hint="eastAsia"/>
          <w:b/>
          <w:bCs/>
          <w:kern w:val="0"/>
          <w:sz w:val="36"/>
          <w:szCs w:val="36"/>
        </w:rPr>
        <w:t>桃江县</w:t>
      </w:r>
      <w:r>
        <w:rPr>
          <w:rFonts w:hint="eastAsia"/>
          <w:b/>
          <w:bCs/>
          <w:kern w:val="0"/>
          <w:sz w:val="36"/>
          <w:szCs w:val="36"/>
          <w:lang w:val="en-US" w:eastAsia="zh-CN"/>
        </w:rPr>
        <w:t>桃花江国有林场</w:t>
      </w:r>
    </w:p>
    <w:p w14:paraId="5F3E4D10">
      <w:pPr>
        <w:spacing w:line="360" w:lineRule="auto"/>
        <w:jc w:val="center"/>
        <w:rPr>
          <w:rFonts w:hint="default"/>
          <w:b/>
          <w:bCs/>
          <w:kern w:val="0"/>
          <w:sz w:val="36"/>
          <w:szCs w:val="36"/>
          <w:lang w:val="en-US" w:eastAsia="zh-CN"/>
        </w:rPr>
      </w:pPr>
      <w:r>
        <w:rPr>
          <w:rFonts w:hint="eastAsia"/>
          <w:b/>
          <w:bCs/>
          <w:kern w:val="0"/>
          <w:sz w:val="24"/>
          <w:szCs w:val="24"/>
          <w:lang w:val="en-US" w:eastAsia="zh-CN"/>
        </w:rPr>
        <w:t>（认证识别编号</w:t>
      </w:r>
      <w:r>
        <w:rPr>
          <w:rFonts w:ascii="GreycliffCF-Regular" w:hAnsi="GreycliffCF-Regular" w:eastAsia="GreycliffCF-Regular" w:cs="GreycliffCF-Regular"/>
          <w:b w:val="0"/>
          <w:bCs w:val="0"/>
          <w:color w:val="000000"/>
          <w:sz w:val="24"/>
          <w:szCs w:val="24"/>
        </w:rPr>
        <w:t>FSC-C137259</w:t>
      </w:r>
      <w:r>
        <w:rPr>
          <w:rFonts w:hint="eastAsia"/>
          <w:b/>
          <w:bCs/>
          <w:kern w:val="0"/>
          <w:sz w:val="24"/>
          <w:szCs w:val="24"/>
          <w:lang w:val="en-US" w:eastAsia="zh-CN"/>
        </w:rPr>
        <w:t>）</w:t>
      </w:r>
    </w:p>
    <w:p w14:paraId="283CDDB8">
      <w:pPr>
        <w:spacing w:line="360" w:lineRule="auto"/>
        <w:jc w:val="center"/>
        <w:rPr>
          <w:rFonts w:hint="eastAsia"/>
          <w:kern w:val="0"/>
          <w:sz w:val="28"/>
          <w:szCs w:val="28"/>
        </w:rPr>
      </w:pPr>
      <w:r>
        <w:rPr>
          <w:b/>
          <w:bCs/>
          <w:kern w:val="0"/>
          <w:sz w:val="36"/>
          <w:szCs w:val="36"/>
        </w:rPr>
        <w:t>202</w:t>
      </w:r>
      <w:r>
        <w:rPr>
          <w:rFonts w:hint="eastAsia"/>
          <w:b/>
          <w:bCs/>
          <w:kern w:val="0"/>
          <w:sz w:val="36"/>
          <w:szCs w:val="36"/>
          <w:lang w:val="en-US" w:eastAsia="zh-CN"/>
        </w:rPr>
        <w:t>4</w:t>
      </w:r>
      <w:r>
        <w:rPr>
          <w:rFonts w:hint="eastAsia"/>
          <w:b/>
          <w:bCs/>
          <w:kern w:val="0"/>
          <w:sz w:val="36"/>
          <w:szCs w:val="36"/>
        </w:rPr>
        <w:t>年度森林经营环境社会影响监测评估报告</w:t>
      </w:r>
    </w:p>
    <w:p w14:paraId="32BFD925">
      <w:pPr>
        <w:spacing w:line="360" w:lineRule="auto"/>
        <w:jc w:val="center"/>
        <w:rPr>
          <w:rFonts w:hint="eastAsia"/>
          <w:kern w:val="0"/>
          <w:sz w:val="28"/>
          <w:szCs w:val="28"/>
        </w:rPr>
      </w:pPr>
      <w:r>
        <w:rPr>
          <w:rFonts w:hint="eastAsia"/>
          <w:kern w:val="0"/>
          <w:sz w:val="28"/>
          <w:szCs w:val="28"/>
        </w:rPr>
        <w:t>20</w:t>
      </w:r>
      <w:r>
        <w:rPr>
          <w:kern w:val="0"/>
          <w:sz w:val="28"/>
          <w:szCs w:val="28"/>
        </w:rPr>
        <w:t>2</w:t>
      </w:r>
      <w:r>
        <w:rPr>
          <w:rFonts w:hint="eastAsia"/>
          <w:kern w:val="0"/>
          <w:sz w:val="28"/>
          <w:szCs w:val="28"/>
          <w:lang w:val="en-US" w:eastAsia="zh-CN"/>
        </w:rPr>
        <w:t>4</w:t>
      </w:r>
      <w:r>
        <w:rPr>
          <w:rFonts w:hint="eastAsia"/>
          <w:kern w:val="0"/>
          <w:sz w:val="28"/>
          <w:szCs w:val="28"/>
        </w:rPr>
        <w:t>年1</w:t>
      </w:r>
      <w:r>
        <w:rPr>
          <w:rFonts w:hint="eastAsia"/>
          <w:kern w:val="0"/>
          <w:sz w:val="28"/>
          <w:szCs w:val="28"/>
          <w:lang w:val="en-US" w:eastAsia="zh-CN"/>
        </w:rPr>
        <w:t>2</w:t>
      </w:r>
      <w:r>
        <w:rPr>
          <w:rFonts w:hint="eastAsia"/>
          <w:kern w:val="0"/>
          <w:sz w:val="28"/>
          <w:szCs w:val="28"/>
        </w:rPr>
        <w:t>月</w:t>
      </w:r>
      <w:r>
        <w:rPr>
          <w:rFonts w:hint="eastAsia"/>
          <w:kern w:val="0"/>
          <w:sz w:val="28"/>
          <w:szCs w:val="28"/>
          <w:lang w:val="en-US" w:eastAsia="zh-CN"/>
        </w:rPr>
        <w:t>1</w:t>
      </w:r>
      <w:r>
        <w:rPr>
          <w:rFonts w:hint="eastAsia"/>
          <w:kern w:val="0"/>
          <w:sz w:val="28"/>
          <w:szCs w:val="28"/>
        </w:rPr>
        <w:t>日</w:t>
      </w:r>
    </w:p>
    <w:p w14:paraId="25419241">
      <w:pPr>
        <w:pStyle w:val="2"/>
        <w:spacing w:before="120" w:after="120" w:line="360" w:lineRule="auto"/>
      </w:pPr>
      <w:r>
        <w:rPr>
          <w:rFonts w:hint="eastAsia"/>
        </w:rPr>
        <w:t>概述</w:t>
      </w:r>
    </w:p>
    <w:p w14:paraId="09409D5B">
      <w:pPr>
        <w:spacing w:line="360" w:lineRule="auto"/>
        <w:ind w:firstLine="560" w:firstLineChars="200"/>
        <w:rPr>
          <w:sz w:val="28"/>
          <w:szCs w:val="28"/>
        </w:rPr>
      </w:pPr>
      <w:r>
        <w:rPr>
          <w:rFonts w:hint="eastAsia"/>
          <w:sz w:val="28"/>
          <w:szCs w:val="28"/>
        </w:rPr>
        <w:t>根据20</w:t>
      </w:r>
      <w:r>
        <w:rPr>
          <w:sz w:val="28"/>
          <w:szCs w:val="28"/>
        </w:rPr>
        <w:t>2</w:t>
      </w:r>
      <w:r>
        <w:rPr>
          <w:rFonts w:hint="eastAsia"/>
          <w:sz w:val="28"/>
          <w:szCs w:val="28"/>
          <w:lang w:val="en-US" w:eastAsia="zh-CN"/>
        </w:rPr>
        <w:t>4</w:t>
      </w:r>
      <w:r>
        <w:rPr>
          <w:rFonts w:hint="eastAsia"/>
          <w:sz w:val="28"/>
          <w:szCs w:val="28"/>
        </w:rPr>
        <w:t>年</w:t>
      </w:r>
      <w:r>
        <w:rPr>
          <w:rFonts w:hint="eastAsia"/>
          <w:sz w:val="28"/>
          <w:szCs w:val="28"/>
          <w:lang w:val="en-US" w:eastAsia="zh-CN"/>
        </w:rPr>
        <w:t>度森林管理</w:t>
      </w:r>
      <w:r>
        <w:rPr>
          <w:rFonts w:hint="eastAsia"/>
          <w:sz w:val="28"/>
          <w:szCs w:val="28"/>
        </w:rPr>
        <w:t>工作计划，桃江县</w:t>
      </w:r>
      <w:r>
        <w:rPr>
          <w:rFonts w:hint="eastAsia"/>
          <w:sz w:val="28"/>
          <w:szCs w:val="28"/>
          <w:lang w:val="en-US" w:eastAsia="zh-CN"/>
        </w:rPr>
        <w:t>桃花江国有林场</w:t>
      </w:r>
      <w:r>
        <w:rPr>
          <w:sz w:val="28"/>
          <w:szCs w:val="28"/>
        </w:rPr>
        <w:t>分别</w:t>
      </w:r>
      <w:r>
        <w:rPr>
          <w:rFonts w:hint="eastAsia"/>
          <w:sz w:val="28"/>
          <w:szCs w:val="28"/>
          <w:lang w:val="en-US" w:eastAsia="zh-CN"/>
        </w:rPr>
        <w:t>在4各工区</w:t>
      </w:r>
      <w:r>
        <w:rPr>
          <w:rFonts w:hint="eastAsia"/>
          <w:sz w:val="28"/>
          <w:szCs w:val="28"/>
        </w:rPr>
        <w:t>实施</w:t>
      </w:r>
      <w:r>
        <w:rPr>
          <w:rFonts w:hint="eastAsia"/>
          <w:sz w:val="28"/>
          <w:szCs w:val="28"/>
          <w:lang w:val="en-US" w:eastAsia="zh-CN"/>
        </w:rPr>
        <w:t>环境和社会影响</w:t>
      </w:r>
      <w:r>
        <w:rPr>
          <w:rFonts w:hint="eastAsia"/>
          <w:sz w:val="28"/>
          <w:szCs w:val="28"/>
        </w:rPr>
        <w:t>监测</w:t>
      </w:r>
      <w:r>
        <w:rPr>
          <w:sz w:val="28"/>
          <w:szCs w:val="28"/>
        </w:rPr>
        <w:t>。</w:t>
      </w:r>
    </w:p>
    <w:p w14:paraId="28756BC0">
      <w:pPr>
        <w:spacing w:line="360" w:lineRule="auto"/>
        <w:ind w:firstLine="560" w:firstLineChars="200"/>
        <w:rPr>
          <w:kern w:val="0"/>
          <w:sz w:val="28"/>
          <w:szCs w:val="28"/>
          <w:lang w:val="es-ES"/>
        </w:rPr>
      </w:pPr>
      <w:r>
        <w:rPr>
          <w:rFonts w:hint="eastAsia"/>
          <w:kern w:val="0"/>
          <w:sz w:val="28"/>
          <w:szCs w:val="28"/>
          <w:lang w:val="en-US" w:eastAsia="zh-CN"/>
        </w:rPr>
        <w:t>1、</w:t>
      </w:r>
      <w:r>
        <w:rPr>
          <w:rFonts w:hint="eastAsia"/>
          <w:kern w:val="0"/>
          <w:sz w:val="28"/>
          <w:szCs w:val="28"/>
        </w:rPr>
        <w:t>监测组成员</w:t>
      </w:r>
      <w:r>
        <w:rPr>
          <w:kern w:val="0"/>
          <w:sz w:val="28"/>
          <w:szCs w:val="28"/>
          <w:lang w:val="es-ES"/>
        </w:rPr>
        <w:t>:</w:t>
      </w:r>
    </w:p>
    <w:p w14:paraId="2DDBAFB4">
      <w:pPr>
        <w:spacing w:line="360" w:lineRule="auto"/>
        <w:ind w:firstLine="560" w:firstLineChars="200"/>
        <w:rPr>
          <w:rFonts w:hint="eastAsia"/>
          <w:kern w:val="0"/>
          <w:sz w:val="28"/>
          <w:szCs w:val="28"/>
          <w:lang w:val="es-ES"/>
        </w:rPr>
      </w:pPr>
      <w:r>
        <w:rPr>
          <w:rFonts w:hint="eastAsia"/>
          <w:kern w:val="0"/>
          <w:sz w:val="28"/>
          <w:szCs w:val="28"/>
          <w:lang w:val="en-US" w:eastAsia="zh-CN"/>
        </w:rPr>
        <w:t>李浩</w:t>
      </w:r>
      <w:r>
        <w:rPr>
          <w:rFonts w:hint="eastAsia"/>
          <w:kern w:val="0"/>
          <w:sz w:val="28"/>
          <w:szCs w:val="28"/>
          <w:lang w:val="es-ES"/>
        </w:rPr>
        <w:t xml:space="preserve"> </w:t>
      </w:r>
      <w:r>
        <w:rPr>
          <w:rFonts w:hint="eastAsia"/>
          <w:kern w:val="0"/>
          <w:sz w:val="28"/>
          <w:szCs w:val="28"/>
        </w:rPr>
        <w:t>桃江县</w:t>
      </w:r>
      <w:r>
        <w:rPr>
          <w:rFonts w:hint="eastAsia"/>
          <w:sz w:val="28"/>
          <w:szCs w:val="28"/>
          <w:lang w:val="en-US" w:eastAsia="zh-CN"/>
        </w:rPr>
        <w:t>桃花江国有林场场长</w:t>
      </w:r>
      <w:r>
        <w:rPr>
          <w:rFonts w:hint="eastAsia"/>
          <w:kern w:val="0"/>
          <w:sz w:val="28"/>
          <w:szCs w:val="28"/>
        </w:rPr>
        <w:t>，FSC项目 管理者代表</w:t>
      </w:r>
    </w:p>
    <w:p w14:paraId="38501CEC">
      <w:pPr>
        <w:numPr>
          <w:ilvl w:val="0"/>
          <w:numId w:val="0"/>
        </w:numPr>
        <w:spacing w:line="360" w:lineRule="auto"/>
        <w:ind w:left="560" w:leftChars="0"/>
        <w:rPr>
          <w:rFonts w:hint="eastAsia"/>
          <w:sz w:val="28"/>
          <w:szCs w:val="28"/>
          <w:lang w:val="en-US" w:eastAsia="zh-CN"/>
        </w:rPr>
      </w:pPr>
      <w:r>
        <w:rPr>
          <w:rFonts w:hint="eastAsia"/>
          <w:kern w:val="0"/>
          <w:sz w:val="28"/>
          <w:szCs w:val="28"/>
          <w:lang w:val="en-US" w:eastAsia="zh-CN"/>
        </w:rPr>
        <w:t>陈澧辉</w:t>
      </w:r>
      <w:r>
        <w:rPr>
          <w:rFonts w:hint="eastAsia"/>
          <w:kern w:val="0"/>
          <w:sz w:val="28"/>
          <w:szCs w:val="28"/>
        </w:rPr>
        <w:t xml:space="preserve">  桃江县</w:t>
      </w:r>
      <w:r>
        <w:rPr>
          <w:rFonts w:hint="eastAsia"/>
          <w:sz w:val="28"/>
          <w:szCs w:val="28"/>
          <w:lang w:val="en-US" w:eastAsia="zh-CN"/>
        </w:rPr>
        <w:t>桃花江国有林场副场长</w:t>
      </w:r>
    </w:p>
    <w:p w14:paraId="709CB5F5">
      <w:pPr>
        <w:numPr>
          <w:ilvl w:val="0"/>
          <w:numId w:val="0"/>
        </w:numPr>
        <w:spacing w:line="360" w:lineRule="auto"/>
        <w:ind w:left="560" w:leftChars="0"/>
        <w:rPr>
          <w:rFonts w:hint="default"/>
          <w:kern w:val="0"/>
          <w:sz w:val="28"/>
          <w:szCs w:val="28"/>
          <w:lang w:val="en-US"/>
        </w:rPr>
      </w:pPr>
      <w:r>
        <w:rPr>
          <w:rFonts w:hint="eastAsia"/>
          <w:sz w:val="28"/>
          <w:szCs w:val="28"/>
          <w:lang w:val="en-US" w:eastAsia="zh-CN"/>
        </w:rPr>
        <w:t xml:space="preserve">汪天宇  </w:t>
      </w:r>
      <w:r>
        <w:rPr>
          <w:rFonts w:hint="eastAsia"/>
          <w:kern w:val="0"/>
          <w:sz w:val="28"/>
          <w:szCs w:val="28"/>
        </w:rPr>
        <w:t>桃江县</w:t>
      </w:r>
      <w:r>
        <w:rPr>
          <w:rFonts w:hint="eastAsia"/>
          <w:sz w:val="28"/>
          <w:szCs w:val="28"/>
          <w:lang w:val="en-US" w:eastAsia="zh-CN"/>
        </w:rPr>
        <w:t>桃花江国有林场生技股</w:t>
      </w:r>
    </w:p>
    <w:p w14:paraId="0A0F0B98">
      <w:pPr>
        <w:spacing w:line="360" w:lineRule="auto"/>
        <w:ind w:firstLine="560" w:firstLineChars="200"/>
        <w:rPr>
          <w:rFonts w:hint="default" w:ascii="Times New Roman" w:hAnsi="Times New Roman" w:eastAsia="宋体" w:cs="Times New Roman"/>
          <w:kern w:val="0"/>
          <w:sz w:val="28"/>
          <w:szCs w:val="28"/>
          <w:lang w:val="en-US" w:eastAsia="zh-CN"/>
        </w:rPr>
      </w:pPr>
      <w:r>
        <w:rPr>
          <w:rFonts w:hint="eastAsia"/>
          <w:kern w:val="0"/>
          <w:sz w:val="28"/>
          <w:szCs w:val="28"/>
        </w:rPr>
        <w:t>监</w:t>
      </w:r>
      <w:r>
        <w:rPr>
          <w:rFonts w:hint="eastAsia" w:ascii="Times New Roman" w:hAnsi="Times New Roman" w:eastAsia="宋体" w:cs="Times New Roman"/>
          <w:kern w:val="0"/>
          <w:sz w:val="28"/>
          <w:szCs w:val="28"/>
        </w:rPr>
        <w:t>测期间：202</w:t>
      </w:r>
      <w:r>
        <w:rPr>
          <w:rFonts w:hint="eastAsia" w:ascii="Times New Roman" w:hAnsi="Times New Roman" w:eastAsia="宋体" w:cs="Times New Roman"/>
          <w:kern w:val="0"/>
          <w:sz w:val="28"/>
          <w:szCs w:val="28"/>
          <w:lang w:val="en-US" w:eastAsia="zh-CN"/>
        </w:rPr>
        <w:t>3</w:t>
      </w:r>
      <w:r>
        <w:rPr>
          <w:rFonts w:hint="eastAsia" w:ascii="Times New Roman" w:hAnsi="Times New Roman" w:eastAsia="宋体" w:cs="Times New Roman"/>
          <w:kern w:val="0"/>
          <w:sz w:val="28"/>
          <w:szCs w:val="28"/>
        </w:rPr>
        <w:t>年1</w:t>
      </w:r>
      <w:r>
        <w:rPr>
          <w:rFonts w:hint="eastAsia" w:ascii="Times New Roman" w:hAnsi="Times New Roman" w:eastAsia="宋体" w:cs="Times New Roman"/>
          <w:kern w:val="0"/>
          <w:sz w:val="28"/>
          <w:szCs w:val="28"/>
          <w:lang w:val="en-US" w:eastAsia="zh-CN"/>
        </w:rPr>
        <w:t>2</w:t>
      </w:r>
      <w:r>
        <w:rPr>
          <w:rFonts w:hint="eastAsia" w:ascii="Times New Roman" w:hAnsi="Times New Roman" w:eastAsia="宋体" w:cs="Times New Roman"/>
          <w:kern w:val="0"/>
          <w:sz w:val="28"/>
          <w:szCs w:val="28"/>
        </w:rPr>
        <w:t>月</w:t>
      </w:r>
      <w:r>
        <w:rPr>
          <w:rFonts w:hint="eastAsia" w:ascii="Times New Roman" w:hAnsi="Times New Roman" w:eastAsia="宋体" w:cs="Times New Roman"/>
          <w:kern w:val="0"/>
          <w:sz w:val="28"/>
          <w:szCs w:val="28"/>
          <w:lang w:val="en-US" w:eastAsia="zh-CN"/>
        </w:rPr>
        <w:t>1</w:t>
      </w:r>
      <w:r>
        <w:rPr>
          <w:rFonts w:hint="eastAsia" w:ascii="Times New Roman" w:hAnsi="Times New Roman" w:eastAsia="宋体" w:cs="Times New Roman"/>
          <w:kern w:val="0"/>
          <w:sz w:val="28"/>
          <w:szCs w:val="28"/>
        </w:rPr>
        <w:t>日</w:t>
      </w:r>
      <w:r>
        <w:rPr>
          <w:rFonts w:hint="eastAsia" w:ascii="Times New Roman" w:hAnsi="Times New Roman" w:eastAsia="宋体" w:cs="Times New Roman"/>
          <w:kern w:val="0"/>
          <w:sz w:val="28"/>
          <w:szCs w:val="28"/>
          <w:lang w:eastAsia="zh-CN"/>
        </w:rPr>
        <w:t>——</w:t>
      </w:r>
      <w:r>
        <w:rPr>
          <w:rFonts w:hint="eastAsia" w:ascii="Times New Roman" w:hAnsi="Times New Roman" w:eastAsia="宋体" w:cs="Times New Roman"/>
          <w:kern w:val="0"/>
          <w:sz w:val="28"/>
          <w:szCs w:val="28"/>
          <w:lang w:val="en-US" w:eastAsia="zh-CN"/>
        </w:rPr>
        <w:t>2024年11月30日</w:t>
      </w:r>
    </w:p>
    <w:p w14:paraId="0033B8C5">
      <w:pPr>
        <w:spacing w:line="360" w:lineRule="auto"/>
        <w:ind w:firstLine="560" w:firstLineChars="200"/>
        <w:rPr>
          <w:rFonts w:hint="eastAsia" w:ascii="Times New Roman" w:hAnsi="Times New Roman" w:eastAsia="宋体" w:cs="Times New Roman"/>
          <w:kern w:val="0"/>
          <w:sz w:val="28"/>
          <w:szCs w:val="28"/>
        </w:rPr>
      </w:pPr>
      <w:r>
        <w:rPr>
          <w:rFonts w:hint="eastAsia" w:ascii="Times New Roman" w:hAnsi="Times New Roman" w:eastAsia="宋体" w:cs="Times New Roman"/>
          <w:kern w:val="0"/>
          <w:sz w:val="28"/>
          <w:szCs w:val="28"/>
        </w:rPr>
        <w:t xml:space="preserve"> 二、监测对象和内容</w:t>
      </w:r>
    </w:p>
    <w:p w14:paraId="2867B069">
      <w:pPr>
        <w:spacing w:line="360" w:lineRule="auto"/>
        <w:ind w:firstLine="560" w:firstLineChars="200"/>
        <w:rPr>
          <w:rFonts w:hint="eastAsia"/>
          <w:color w:val="000000"/>
          <w:sz w:val="28"/>
          <w:szCs w:val="28"/>
        </w:rPr>
      </w:pPr>
      <w:r>
        <w:rPr>
          <w:rFonts w:hint="eastAsia"/>
          <w:color w:val="000000"/>
          <w:sz w:val="28"/>
          <w:szCs w:val="28"/>
        </w:rPr>
        <w:t>1、经营面积变化监测</w:t>
      </w:r>
    </w:p>
    <w:p w14:paraId="4A78978A">
      <w:pPr>
        <w:spacing w:line="360" w:lineRule="auto"/>
        <w:ind w:firstLine="560" w:firstLineChars="200"/>
        <w:rPr>
          <w:rFonts w:hint="eastAsia" w:eastAsia="宋体"/>
          <w:color w:val="000000"/>
          <w:sz w:val="28"/>
          <w:szCs w:val="28"/>
          <w:lang w:val="en-US" w:eastAsia="zh-CN"/>
        </w:rPr>
      </w:pPr>
      <w:r>
        <w:rPr>
          <w:rFonts w:hint="eastAsia"/>
          <w:color w:val="000000"/>
          <w:sz w:val="28"/>
          <w:szCs w:val="28"/>
        </w:rPr>
        <w:t>2</w:t>
      </w:r>
      <w:r>
        <w:rPr>
          <w:color w:val="000000"/>
          <w:sz w:val="28"/>
          <w:szCs w:val="28"/>
        </w:rPr>
        <w:t>、</w:t>
      </w:r>
      <w:r>
        <w:rPr>
          <w:rFonts w:hint="eastAsia"/>
          <w:color w:val="000000"/>
          <w:sz w:val="28"/>
          <w:szCs w:val="28"/>
        </w:rPr>
        <w:t>采伐后对环境影响监测</w:t>
      </w:r>
      <w:r>
        <w:rPr>
          <w:rFonts w:hint="eastAsia"/>
          <w:color w:val="000000"/>
          <w:sz w:val="28"/>
          <w:szCs w:val="28"/>
          <w:lang w:val="en-US" w:eastAsia="zh-CN"/>
        </w:rPr>
        <w:t>评价</w:t>
      </w:r>
    </w:p>
    <w:p w14:paraId="1A0EF014">
      <w:pPr>
        <w:spacing w:line="360" w:lineRule="auto"/>
        <w:ind w:firstLine="560" w:firstLineChars="200"/>
        <w:rPr>
          <w:rFonts w:hint="eastAsia"/>
          <w:color w:val="000000"/>
          <w:sz w:val="28"/>
          <w:szCs w:val="28"/>
        </w:rPr>
      </w:pPr>
      <w:r>
        <w:rPr>
          <w:rFonts w:hint="eastAsia"/>
          <w:color w:val="000000"/>
          <w:sz w:val="28"/>
          <w:szCs w:val="28"/>
        </w:rPr>
        <w:t>4</w:t>
      </w:r>
      <w:r>
        <w:rPr>
          <w:color w:val="000000"/>
          <w:sz w:val="28"/>
          <w:szCs w:val="28"/>
        </w:rPr>
        <w:t>、</w:t>
      </w:r>
      <w:r>
        <w:rPr>
          <w:rFonts w:hint="eastAsia"/>
          <w:color w:val="000000"/>
          <w:sz w:val="28"/>
          <w:szCs w:val="28"/>
        </w:rPr>
        <w:t>森林抚育作业对环境影响监测</w:t>
      </w:r>
    </w:p>
    <w:p w14:paraId="6AC4D3E3">
      <w:pPr>
        <w:spacing w:line="360" w:lineRule="auto"/>
        <w:ind w:firstLine="560" w:firstLineChars="200"/>
        <w:rPr>
          <w:rFonts w:hint="eastAsia"/>
          <w:color w:val="000000"/>
          <w:sz w:val="28"/>
          <w:szCs w:val="28"/>
        </w:rPr>
      </w:pPr>
      <w:r>
        <w:rPr>
          <w:rFonts w:hint="eastAsia"/>
          <w:color w:val="000000"/>
          <w:sz w:val="28"/>
          <w:szCs w:val="28"/>
        </w:rPr>
        <w:t>5、林业有害生物防治监测</w:t>
      </w:r>
    </w:p>
    <w:p w14:paraId="6763A193">
      <w:pPr>
        <w:spacing w:line="360" w:lineRule="auto"/>
        <w:ind w:firstLine="560" w:firstLineChars="200"/>
        <w:rPr>
          <w:rFonts w:hint="eastAsia"/>
          <w:color w:val="000000"/>
          <w:sz w:val="28"/>
          <w:szCs w:val="28"/>
        </w:rPr>
      </w:pPr>
      <w:r>
        <w:rPr>
          <w:rFonts w:hint="eastAsia"/>
          <w:color w:val="000000"/>
          <w:sz w:val="28"/>
          <w:szCs w:val="28"/>
        </w:rPr>
        <w:t>6、采挖竹笋对环境的影响监测</w:t>
      </w:r>
    </w:p>
    <w:p w14:paraId="6FA706B8">
      <w:pPr>
        <w:spacing w:line="360" w:lineRule="auto"/>
        <w:ind w:firstLine="560" w:firstLineChars="200"/>
        <w:rPr>
          <w:color w:val="000000"/>
          <w:sz w:val="28"/>
          <w:szCs w:val="28"/>
        </w:rPr>
      </w:pPr>
      <w:r>
        <w:rPr>
          <w:rFonts w:hint="eastAsia"/>
          <w:color w:val="000000"/>
          <w:sz w:val="28"/>
          <w:szCs w:val="28"/>
        </w:rPr>
        <w:t>7、施肥活动对环境的影响监测</w:t>
      </w:r>
    </w:p>
    <w:p w14:paraId="28812864">
      <w:pPr>
        <w:spacing w:line="360" w:lineRule="auto"/>
        <w:ind w:firstLine="560" w:firstLineChars="200"/>
        <w:rPr>
          <w:rFonts w:hint="eastAsia" w:eastAsia="宋体"/>
          <w:lang w:val="en-US" w:eastAsia="zh-CN"/>
        </w:rPr>
      </w:pPr>
      <w:r>
        <w:rPr>
          <w:rFonts w:hint="eastAsia"/>
          <w:color w:val="000000"/>
          <w:sz w:val="28"/>
          <w:szCs w:val="28"/>
          <w:lang w:val="en-US" w:eastAsia="zh-CN"/>
        </w:rPr>
        <w:t>8</w:t>
      </w:r>
      <w:r>
        <w:rPr>
          <w:color w:val="000000"/>
          <w:sz w:val="28"/>
          <w:szCs w:val="28"/>
        </w:rPr>
        <w:t>、</w:t>
      </w:r>
      <w:r>
        <w:rPr>
          <w:rFonts w:hint="eastAsia"/>
          <w:color w:val="000000"/>
          <w:sz w:val="28"/>
          <w:szCs w:val="28"/>
        </w:rPr>
        <w:t>社会影响监测</w:t>
      </w:r>
      <w:r>
        <w:rPr>
          <w:rFonts w:hint="eastAsia"/>
          <w:color w:val="000000"/>
          <w:sz w:val="28"/>
          <w:szCs w:val="28"/>
          <w:lang w:val="en-US" w:eastAsia="zh-CN"/>
        </w:rPr>
        <w:t>评价</w:t>
      </w:r>
    </w:p>
    <w:p w14:paraId="0C7A4D3A">
      <w:pPr>
        <w:pStyle w:val="3"/>
        <w:spacing w:before="120" w:after="120"/>
        <w:rPr>
          <w:rFonts w:ascii="Times New Roman" w:hAnsi="Times New Roman"/>
        </w:rPr>
      </w:pPr>
      <w:r>
        <w:rPr>
          <w:rFonts w:ascii="Times New Roman"/>
        </w:rPr>
        <w:t>三、</w:t>
      </w:r>
      <w:r>
        <w:rPr>
          <w:rFonts w:hint="eastAsia" w:ascii="Times New Roman"/>
        </w:rPr>
        <w:t>监测</w:t>
      </w:r>
      <w:r>
        <w:rPr>
          <w:rFonts w:ascii="Times New Roman"/>
        </w:rPr>
        <w:t>依据</w:t>
      </w:r>
    </w:p>
    <w:p w14:paraId="663F9050">
      <w:pPr>
        <w:spacing w:line="360" w:lineRule="auto"/>
        <w:ind w:firstLine="560" w:firstLineChars="200"/>
        <w:rPr>
          <w:rFonts w:hint="eastAsia"/>
          <w:color w:val="000000"/>
          <w:sz w:val="28"/>
          <w:szCs w:val="28"/>
        </w:rPr>
      </w:pPr>
      <w:r>
        <w:rPr>
          <w:color w:val="000000"/>
          <w:sz w:val="28"/>
          <w:szCs w:val="28"/>
        </w:rPr>
        <w:t>1、</w:t>
      </w:r>
      <w:r>
        <w:rPr>
          <w:rFonts w:hint="eastAsia"/>
          <w:color w:val="000000"/>
          <w:sz w:val="28"/>
          <w:szCs w:val="28"/>
        </w:rPr>
        <w:t>桃江县</w:t>
      </w:r>
      <w:r>
        <w:rPr>
          <w:rFonts w:hint="eastAsia"/>
          <w:sz w:val="28"/>
          <w:szCs w:val="28"/>
          <w:lang w:val="en-US" w:eastAsia="zh-CN"/>
        </w:rPr>
        <w:t>桃花江国有林场</w:t>
      </w:r>
      <w:r>
        <w:rPr>
          <w:rFonts w:hint="eastAsia"/>
          <w:color w:val="000000"/>
          <w:sz w:val="28"/>
          <w:szCs w:val="28"/>
        </w:rPr>
        <w:t>《森林经营监测实施方案20</w:t>
      </w:r>
      <w:r>
        <w:rPr>
          <w:color w:val="000000"/>
          <w:sz w:val="28"/>
          <w:szCs w:val="28"/>
        </w:rPr>
        <w:t>2</w:t>
      </w:r>
      <w:r>
        <w:rPr>
          <w:rFonts w:hint="eastAsia"/>
          <w:color w:val="000000"/>
          <w:sz w:val="28"/>
          <w:szCs w:val="28"/>
          <w:lang w:val="en-US" w:eastAsia="zh-CN"/>
        </w:rPr>
        <w:t>3</w:t>
      </w:r>
      <w:r>
        <w:rPr>
          <w:rFonts w:hint="eastAsia"/>
          <w:color w:val="000000"/>
          <w:sz w:val="28"/>
          <w:szCs w:val="28"/>
        </w:rPr>
        <w:t>年修订版》</w:t>
      </w:r>
      <w:r>
        <w:rPr>
          <w:color w:val="000000"/>
          <w:sz w:val="28"/>
          <w:szCs w:val="28"/>
        </w:rPr>
        <w:t>；</w:t>
      </w:r>
    </w:p>
    <w:p w14:paraId="15C9347A">
      <w:pPr>
        <w:spacing w:line="360" w:lineRule="auto"/>
        <w:ind w:firstLine="560" w:firstLineChars="200"/>
        <w:rPr>
          <w:rFonts w:hint="eastAsia"/>
          <w:color w:val="000000"/>
          <w:sz w:val="28"/>
          <w:szCs w:val="28"/>
        </w:rPr>
      </w:pPr>
      <w:r>
        <w:rPr>
          <w:rFonts w:hint="eastAsia"/>
          <w:color w:val="000000"/>
          <w:sz w:val="28"/>
          <w:szCs w:val="28"/>
        </w:rPr>
        <w:t>2、桃江县</w:t>
      </w:r>
      <w:r>
        <w:rPr>
          <w:rFonts w:hint="eastAsia"/>
          <w:sz w:val="28"/>
          <w:szCs w:val="28"/>
          <w:lang w:val="en-US" w:eastAsia="zh-CN"/>
        </w:rPr>
        <w:t>桃花江国有林场</w:t>
      </w:r>
      <w:r>
        <w:rPr>
          <w:rFonts w:hint="eastAsia"/>
          <w:color w:val="000000"/>
          <w:sz w:val="28"/>
          <w:szCs w:val="28"/>
        </w:rPr>
        <w:t>《森林经营环境管理技术规程》</w:t>
      </w:r>
    </w:p>
    <w:p w14:paraId="5500E841">
      <w:pPr>
        <w:spacing w:line="360" w:lineRule="auto"/>
        <w:ind w:firstLine="560" w:firstLineChars="200"/>
        <w:rPr>
          <w:color w:val="000000"/>
          <w:sz w:val="28"/>
          <w:szCs w:val="28"/>
          <w:lang w:val="es-ES"/>
        </w:rPr>
      </w:pPr>
      <w:r>
        <w:rPr>
          <w:rFonts w:hint="eastAsia"/>
          <w:color w:val="000000"/>
          <w:sz w:val="28"/>
          <w:szCs w:val="28"/>
        </w:rPr>
        <w:t xml:space="preserve">3、FSC </w:t>
      </w:r>
      <w:r>
        <w:rPr>
          <w:rFonts w:hint="eastAsia"/>
          <w:color w:val="000000"/>
          <w:sz w:val="28"/>
          <w:szCs w:val="28"/>
          <w:lang w:val="es-ES"/>
        </w:rPr>
        <w:t>中国国家</w:t>
      </w:r>
      <w:r>
        <w:rPr>
          <w:rFonts w:hint="eastAsia"/>
          <w:color w:val="000000"/>
          <w:sz w:val="28"/>
          <w:szCs w:val="28"/>
        </w:rPr>
        <w:t>森林管理标准</w:t>
      </w:r>
      <w:r>
        <w:rPr>
          <w:color w:val="000000"/>
          <w:sz w:val="28"/>
          <w:szCs w:val="28"/>
          <w:lang w:val="es-ES"/>
        </w:rPr>
        <w:t>(FSC-STD</w:t>
      </w:r>
      <w:r>
        <w:rPr>
          <w:rFonts w:hint="eastAsia"/>
          <w:color w:val="000000"/>
          <w:sz w:val="28"/>
          <w:szCs w:val="28"/>
          <w:lang w:val="en-US" w:eastAsia="zh-CN"/>
        </w:rPr>
        <w:t>-</w:t>
      </w:r>
      <w:r>
        <w:rPr>
          <w:color w:val="000000"/>
          <w:sz w:val="28"/>
          <w:szCs w:val="28"/>
          <w:lang w:val="es-ES"/>
        </w:rPr>
        <w:t>CHN-01</w:t>
      </w:r>
      <w:r>
        <w:rPr>
          <w:rFonts w:hint="eastAsia"/>
          <w:color w:val="000000"/>
          <w:sz w:val="28"/>
          <w:szCs w:val="28"/>
          <w:lang w:val="en-US" w:eastAsia="zh-CN"/>
        </w:rPr>
        <w:t>.1-</w:t>
      </w:r>
      <w:r>
        <w:rPr>
          <w:color w:val="000000"/>
          <w:sz w:val="28"/>
          <w:szCs w:val="28"/>
          <w:lang w:val="es-ES"/>
        </w:rPr>
        <w:t>20</w:t>
      </w:r>
      <w:r>
        <w:rPr>
          <w:rFonts w:hint="eastAsia"/>
          <w:color w:val="000000"/>
          <w:sz w:val="28"/>
          <w:szCs w:val="28"/>
          <w:lang w:val="en-US" w:eastAsia="zh-CN"/>
        </w:rPr>
        <w:t>21EN</w:t>
      </w:r>
      <w:r>
        <w:rPr>
          <w:color w:val="000000"/>
          <w:sz w:val="28"/>
          <w:szCs w:val="28"/>
          <w:lang w:val="es-ES"/>
        </w:rPr>
        <w:t>)</w:t>
      </w:r>
    </w:p>
    <w:p w14:paraId="1DFB83E8">
      <w:pPr>
        <w:spacing w:line="360" w:lineRule="auto"/>
        <w:ind w:firstLine="560" w:firstLineChars="200"/>
        <w:rPr>
          <w:rFonts w:hint="eastAsia"/>
          <w:color w:val="000000"/>
          <w:sz w:val="28"/>
          <w:szCs w:val="28"/>
        </w:rPr>
      </w:pPr>
      <w:r>
        <w:rPr>
          <w:rFonts w:hint="eastAsia"/>
          <w:color w:val="000000"/>
          <w:sz w:val="28"/>
          <w:szCs w:val="28"/>
        </w:rPr>
        <w:t>4、Pesticide_CRM-2021新农药清单</w:t>
      </w:r>
    </w:p>
    <w:p w14:paraId="4E7F56B1">
      <w:pPr>
        <w:spacing w:line="360" w:lineRule="auto"/>
        <w:ind w:firstLine="560" w:firstLineChars="200"/>
        <w:rPr>
          <w:rFonts w:hint="eastAsia"/>
          <w:color w:val="000000"/>
          <w:sz w:val="28"/>
          <w:szCs w:val="28"/>
        </w:rPr>
      </w:pPr>
      <w:r>
        <w:rPr>
          <w:rFonts w:hint="eastAsia"/>
          <w:color w:val="000000"/>
          <w:sz w:val="28"/>
          <w:szCs w:val="28"/>
          <w:lang w:val="en-US" w:eastAsia="zh-CN"/>
        </w:rPr>
        <w:t>5、FSC-STD-50-001 V2-1 EN</w:t>
      </w:r>
      <w:r>
        <w:rPr>
          <w:rFonts w:hint="eastAsia"/>
          <w:color w:val="000000"/>
          <w:sz w:val="28"/>
          <w:szCs w:val="28"/>
        </w:rPr>
        <w:t xml:space="preserve"> </w:t>
      </w:r>
    </w:p>
    <w:p w14:paraId="49538AD4">
      <w:pPr>
        <w:spacing w:line="360" w:lineRule="auto"/>
        <w:ind w:firstLine="557" w:firstLineChars="198"/>
        <w:rPr>
          <w:rFonts w:hint="eastAsia" w:ascii="宋体" w:hAnsi="宋体" w:eastAsia="宋体" w:cs="宋体"/>
          <w:b/>
          <w:sz w:val="28"/>
          <w:szCs w:val="28"/>
        </w:rPr>
      </w:pPr>
      <w:r>
        <w:rPr>
          <w:rFonts w:hint="eastAsia" w:ascii="宋体" w:hAnsi="宋体" w:eastAsia="宋体" w:cs="宋体"/>
          <w:b/>
          <w:sz w:val="28"/>
          <w:szCs w:val="28"/>
        </w:rPr>
        <w:t>四、监测方法</w:t>
      </w:r>
    </w:p>
    <w:p w14:paraId="0AB7A9D2">
      <w:pPr>
        <w:spacing w:line="360" w:lineRule="auto"/>
        <w:ind w:firstLine="560" w:firstLineChars="200"/>
        <w:rPr>
          <w:rFonts w:hint="default" w:eastAsia="宋体"/>
          <w:color w:val="000000"/>
          <w:sz w:val="28"/>
          <w:szCs w:val="28"/>
          <w:lang w:val="en-US" w:eastAsia="zh-CN"/>
        </w:rPr>
      </w:pPr>
      <w:r>
        <w:rPr>
          <w:color w:val="000000"/>
          <w:sz w:val="28"/>
          <w:szCs w:val="28"/>
        </w:rPr>
        <w:t>1</w:t>
      </w:r>
      <w:r>
        <w:rPr>
          <w:rFonts w:hint="eastAsia"/>
          <w:color w:val="000000"/>
          <w:sz w:val="28"/>
          <w:szCs w:val="28"/>
        </w:rPr>
        <w:t>、抽样</w:t>
      </w:r>
      <w:r>
        <w:rPr>
          <w:rFonts w:hint="eastAsia"/>
          <w:color w:val="000000"/>
          <w:sz w:val="28"/>
          <w:szCs w:val="28"/>
          <w:lang w:val="en-US" w:eastAsia="zh-CN"/>
        </w:rPr>
        <w:t>实测</w:t>
      </w:r>
      <w:r>
        <w:rPr>
          <w:rFonts w:hint="eastAsia"/>
          <w:color w:val="000000"/>
          <w:sz w:val="28"/>
          <w:szCs w:val="28"/>
        </w:rPr>
        <w:t>、</w:t>
      </w:r>
      <w:r>
        <w:rPr>
          <w:rFonts w:hint="eastAsia"/>
          <w:color w:val="000000"/>
          <w:sz w:val="28"/>
          <w:szCs w:val="28"/>
          <w:lang w:val="en-US" w:eastAsia="zh-CN"/>
        </w:rPr>
        <w:t>抽样数：0.6*</w:t>
      </w:r>
      <m:oMath>
        <m:r>
          <m:rPr>
            <m:sty m:val="p"/>
          </m:rPr>
          <w:rPr>
            <w:rFonts w:ascii="Cambria Math" w:hAnsi="Cambria Math"/>
            <w:color w:val="000000"/>
            <w:sz w:val="28"/>
            <w:szCs w:val="28"/>
            <w:lang w:val="en-US"/>
          </w:rPr>
          <m:t>√</m:t>
        </m:r>
        <m:r>
          <m:rPr>
            <m:sty m:val="p"/>
          </m:rPr>
          <w:rPr>
            <w:rFonts w:hint="default" w:ascii="Cambria Math" w:hAnsi="Cambria Math"/>
            <w:color w:val="000000"/>
            <w:sz w:val="28"/>
            <w:szCs w:val="28"/>
            <w:lang w:val="en-US" w:eastAsia="zh-CN"/>
          </w:rPr>
          <m:t>4</m:t>
        </m:r>
      </m:oMath>
      <w:r>
        <w:rPr>
          <w:rFonts w:hint="eastAsia" w:hAnsi="Cambria Math"/>
          <w:i w:val="0"/>
          <w:color w:val="000000"/>
          <w:sz w:val="28"/>
          <w:szCs w:val="28"/>
          <w:lang w:val="en-US" w:eastAsia="zh-CN"/>
        </w:rPr>
        <w:t>=2，实测2个工区</w:t>
      </w:r>
    </w:p>
    <w:p w14:paraId="1D12F9EC">
      <w:pPr>
        <w:spacing w:line="360" w:lineRule="auto"/>
        <w:ind w:firstLine="560" w:firstLineChars="200"/>
        <w:rPr>
          <w:rFonts w:hint="eastAsia"/>
          <w:color w:val="000000"/>
          <w:sz w:val="28"/>
          <w:szCs w:val="28"/>
        </w:rPr>
      </w:pPr>
      <w:r>
        <w:rPr>
          <w:color w:val="000000"/>
          <w:sz w:val="28"/>
          <w:szCs w:val="28"/>
        </w:rPr>
        <w:t>2</w:t>
      </w:r>
      <w:r>
        <w:rPr>
          <w:rFonts w:hint="eastAsia"/>
          <w:color w:val="000000"/>
          <w:sz w:val="28"/>
          <w:szCs w:val="28"/>
        </w:rPr>
        <w:t>、样地设置：固定样地和随机设置样地</w:t>
      </w:r>
      <w:r>
        <w:rPr>
          <w:rFonts w:hint="eastAsia"/>
          <w:color w:val="000000"/>
          <w:sz w:val="28"/>
          <w:szCs w:val="28"/>
          <w:lang w:val="en-US" w:eastAsia="zh-CN"/>
        </w:rPr>
        <w:t>在白京洞和周家冲2个工区</w:t>
      </w:r>
      <w:r>
        <w:rPr>
          <w:rFonts w:hint="eastAsia"/>
          <w:color w:val="000000"/>
          <w:sz w:val="28"/>
          <w:szCs w:val="28"/>
        </w:rPr>
        <w:t>，样地标准为12*12</w:t>
      </w:r>
      <w:r>
        <w:rPr>
          <w:rFonts w:hint="eastAsia" w:ascii="宋体" w:hAnsi="宋体" w:cs="宋体"/>
          <w:color w:val="000000"/>
          <w:sz w:val="28"/>
          <w:szCs w:val="28"/>
        </w:rPr>
        <w:t>㎡</w:t>
      </w:r>
    </w:p>
    <w:p w14:paraId="0826A7C2">
      <w:pPr>
        <w:spacing w:line="360" w:lineRule="auto"/>
        <w:rPr>
          <w:rFonts w:hint="eastAsia"/>
          <w:color w:val="000000"/>
          <w:sz w:val="28"/>
          <w:szCs w:val="28"/>
        </w:rPr>
      </w:pPr>
      <w:r>
        <w:rPr>
          <w:rFonts w:hint="eastAsia"/>
          <w:color w:val="000000"/>
          <w:sz w:val="28"/>
          <w:szCs w:val="28"/>
        </w:rPr>
        <w:t>固定样地：</w:t>
      </w:r>
    </w:p>
    <w:p w14:paraId="096A30FA">
      <w:pPr>
        <w:spacing w:line="360" w:lineRule="auto"/>
        <w:ind w:firstLine="560" w:firstLineChars="200"/>
        <w:rPr>
          <w:rFonts w:hint="eastAsia" w:eastAsia="黑体"/>
          <w:kern w:val="0"/>
          <w:sz w:val="28"/>
          <w:szCs w:val="28"/>
        </w:rPr>
      </w:pPr>
      <w:r>
        <w:rPr>
          <w:rFonts w:hint="eastAsia"/>
          <w:color w:val="000000"/>
          <w:sz w:val="28"/>
          <w:szCs w:val="28"/>
        </w:rPr>
        <w:t>竹林实测当年新竹数量（附表固定样地毛竹林生长量调查记录表）样地数</w:t>
      </w:r>
      <w:r>
        <w:rPr>
          <w:rFonts w:hint="eastAsia"/>
          <w:color w:val="000000"/>
          <w:sz w:val="28"/>
          <w:szCs w:val="28"/>
          <w:lang w:val="en-US" w:eastAsia="zh-CN"/>
        </w:rPr>
        <w:t>7</w:t>
      </w:r>
      <w:r>
        <w:rPr>
          <w:rFonts w:hint="eastAsia"/>
          <w:color w:val="000000"/>
          <w:sz w:val="28"/>
          <w:szCs w:val="28"/>
        </w:rPr>
        <w:t>个。</w:t>
      </w:r>
      <w:r>
        <w:rPr>
          <w:rFonts w:hint="eastAsia" w:eastAsia="黑体"/>
          <w:kern w:val="0"/>
          <w:sz w:val="28"/>
          <w:szCs w:val="28"/>
        </w:rPr>
        <w:t>固定样地监测小班一览表（附表</w:t>
      </w:r>
      <w:r>
        <w:rPr>
          <w:rFonts w:hint="eastAsia" w:eastAsia="黑体"/>
          <w:kern w:val="0"/>
          <w:sz w:val="28"/>
          <w:szCs w:val="28"/>
          <w:lang w:val="en-US" w:eastAsia="zh-CN"/>
        </w:rPr>
        <w:t>1</w:t>
      </w:r>
      <w:r>
        <w:rPr>
          <w:rFonts w:hint="eastAsia" w:eastAsia="黑体"/>
          <w:kern w:val="0"/>
          <w:sz w:val="28"/>
          <w:szCs w:val="28"/>
        </w:rPr>
        <w:t>）</w:t>
      </w:r>
    </w:p>
    <w:p w14:paraId="2AF3D1E1">
      <w:pPr>
        <w:spacing w:line="360" w:lineRule="auto"/>
        <w:ind w:firstLine="560" w:firstLineChars="200"/>
        <w:rPr>
          <w:color w:val="000000"/>
          <w:sz w:val="28"/>
          <w:szCs w:val="28"/>
        </w:rPr>
      </w:pPr>
      <w:r>
        <w:rPr>
          <w:rFonts w:hint="eastAsia"/>
          <w:color w:val="000000"/>
          <w:sz w:val="28"/>
          <w:szCs w:val="28"/>
        </w:rPr>
        <w:t>3、</w:t>
      </w:r>
      <w:r>
        <w:rPr>
          <w:color w:val="000000"/>
          <w:sz w:val="28"/>
          <w:szCs w:val="28"/>
        </w:rPr>
        <w:t>抽</w:t>
      </w:r>
      <w:r>
        <w:rPr>
          <w:rFonts w:hint="eastAsia"/>
          <w:color w:val="000000"/>
          <w:sz w:val="28"/>
          <w:szCs w:val="28"/>
        </w:rPr>
        <w:t>样</w:t>
      </w:r>
      <w:r>
        <w:rPr>
          <w:color w:val="000000"/>
          <w:sz w:val="28"/>
          <w:szCs w:val="28"/>
        </w:rPr>
        <w:t>：</w:t>
      </w:r>
      <w:r>
        <w:rPr>
          <w:rFonts w:hint="eastAsia"/>
          <w:color w:val="000000"/>
          <w:sz w:val="28"/>
          <w:szCs w:val="28"/>
        </w:rPr>
        <w:t>环境影响评估涉及3个开展了采伐和挖笋的经营单元，固定样地</w:t>
      </w:r>
      <w:r>
        <w:rPr>
          <w:rFonts w:hint="eastAsia"/>
          <w:color w:val="000000"/>
          <w:sz w:val="28"/>
          <w:szCs w:val="28"/>
          <w:lang w:val="en-US" w:eastAsia="zh-CN"/>
        </w:rPr>
        <w:t>7</w:t>
      </w:r>
      <w:r>
        <w:rPr>
          <w:rFonts w:hint="eastAsia"/>
          <w:color w:val="000000"/>
          <w:sz w:val="28"/>
          <w:szCs w:val="28"/>
        </w:rPr>
        <w:t>个样地，现场调查2</w:t>
      </w:r>
      <w:r>
        <w:rPr>
          <w:color w:val="000000"/>
          <w:sz w:val="28"/>
          <w:szCs w:val="28"/>
        </w:rPr>
        <w:t>02</w:t>
      </w:r>
      <w:r>
        <w:rPr>
          <w:rFonts w:hint="eastAsia"/>
          <w:color w:val="000000"/>
          <w:sz w:val="28"/>
          <w:szCs w:val="28"/>
          <w:lang w:val="en-US" w:eastAsia="zh-CN"/>
        </w:rPr>
        <w:t>4</w:t>
      </w:r>
      <w:r>
        <w:rPr>
          <w:rFonts w:hint="eastAsia"/>
          <w:color w:val="000000"/>
          <w:sz w:val="28"/>
          <w:szCs w:val="28"/>
        </w:rPr>
        <w:t>年竹林出笋数和眉径、竹高，统计立竹存竹数，计算整体蓄积量。</w:t>
      </w:r>
    </w:p>
    <w:p w14:paraId="461D1E2B">
      <w:pPr>
        <w:spacing w:line="360" w:lineRule="auto"/>
        <w:ind w:firstLine="560" w:firstLineChars="200"/>
        <w:rPr>
          <w:rFonts w:hint="eastAsia"/>
          <w:color w:val="000000"/>
          <w:sz w:val="28"/>
          <w:szCs w:val="28"/>
        </w:rPr>
      </w:pPr>
      <w:r>
        <w:rPr>
          <w:rFonts w:hint="eastAsia"/>
          <w:color w:val="000000"/>
          <w:sz w:val="28"/>
          <w:szCs w:val="28"/>
        </w:rPr>
        <w:t>4、评估桃花江林场高保林。</w:t>
      </w:r>
    </w:p>
    <w:p w14:paraId="70CF6DEA">
      <w:pPr>
        <w:spacing w:line="360" w:lineRule="auto"/>
        <w:ind w:firstLine="560" w:firstLineChars="200"/>
        <w:rPr>
          <w:rFonts w:hint="eastAsia"/>
          <w:color w:val="000000"/>
          <w:sz w:val="28"/>
          <w:szCs w:val="28"/>
        </w:rPr>
      </w:pPr>
      <w:r>
        <w:rPr>
          <w:rFonts w:hint="eastAsia"/>
          <w:color w:val="000000"/>
          <w:sz w:val="28"/>
          <w:szCs w:val="28"/>
        </w:rPr>
        <w:t>3、访谈问卷：随机抽取有代表性相关利益者5名，填写问卷《森林经营环境影响咨询问卷表》</w:t>
      </w:r>
    </w:p>
    <w:p w14:paraId="21B47497">
      <w:pPr>
        <w:spacing w:line="360" w:lineRule="auto"/>
        <w:ind w:firstLine="560" w:firstLineChars="200"/>
        <w:rPr>
          <w:rFonts w:eastAsia="黑体"/>
          <w:kern w:val="0"/>
          <w:sz w:val="28"/>
          <w:szCs w:val="28"/>
        </w:rPr>
      </w:pPr>
      <w:r>
        <w:rPr>
          <w:rFonts w:hint="eastAsia" w:eastAsia="黑体"/>
          <w:kern w:val="0"/>
          <w:sz w:val="28"/>
          <w:szCs w:val="28"/>
        </w:rPr>
        <w:t>五、监测结果</w:t>
      </w:r>
    </w:p>
    <w:p w14:paraId="2838BA1C">
      <w:pPr>
        <w:spacing w:before="120" w:beforeLines="50" w:line="360" w:lineRule="auto"/>
        <w:ind w:firstLine="750" w:firstLineChars="250"/>
        <w:rPr>
          <w:rFonts w:hint="eastAsia"/>
          <w:sz w:val="28"/>
          <w:szCs w:val="28"/>
          <w:lang w:val="en-US" w:eastAsia="zh-CN"/>
        </w:rPr>
      </w:pPr>
      <w:r>
        <w:rPr>
          <w:rFonts w:hint="eastAsia" w:ascii="仿宋" w:hAnsi="仿宋" w:eastAsia="仿宋" w:cs="宋体"/>
          <w:sz w:val="30"/>
          <w:szCs w:val="30"/>
          <w:lang w:val="es-ES"/>
        </w:rPr>
        <w:t>（</w:t>
      </w:r>
      <w:r>
        <w:rPr>
          <w:rFonts w:hint="eastAsia" w:ascii="仿宋" w:hAnsi="仿宋" w:eastAsia="仿宋" w:cs="宋体"/>
          <w:sz w:val="30"/>
          <w:szCs w:val="30"/>
        </w:rPr>
        <w:t>一</w:t>
      </w:r>
      <w:r>
        <w:rPr>
          <w:rFonts w:hint="eastAsia" w:ascii="仿宋" w:hAnsi="仿宋" w:eastAsia="仿宋" w:cs="宋体"/>
          <w:sz w:val="30"/>
          <w:szCs w:val="30"/>
          <w:lang w:val="es-ES"/>
        </w:rPr>
        <w:t>）、2</w:t>
      </w:r>
      <w:r>
        <w:rPr>
          <w:rFonts w:ascii="仿宋" w:hAnsi="仿宋" w:eastAsia="仿宋" w:cs="宋体"/>
          <w:sz w:val="30"/>
          <w:szCs w:val="30"/>
          <w:lang w:val="es-ES"/>
        </w:rPr>
        <w:t>02</w:t>
      </w:r>
      <w:r>
        <w:rPr>
          <w:rFonts w:hint="eastAsia" w:ascii="仿宋" w:hAnsi="仿宋" w:eastAsia="仿宋" w:cs="宋体"/>
          <w:sz w:val="30"/>
          <w:szCs w:val="30"/>
          <w:lang w:val="en-US" w:eastAsia="zh-CN"/>
        </w:rPr>
        <w:t>4</w:t>
      </w:r>
      <w:r>
        <w:rPr>
          <w:rFonts w:hint="eastAsia" w:ascii="仿宋" w:hAnsi="仿宋" w:eastAsia="仿宋" w:cs="宋体"/>
          <w:sz w:val="30"/>
          <w:szCs w:val="30"/>
          <w:lang w:val="es-ES"/>
        </w:rPr>
        <w:t>年</w:t>
      </w:r>
      <w:r>
        <w:rPr>
          <w:rFonts w:hint="eastAsia" w:ascii="仿宋" w:hAnsi="仿宋" w:eastAsia="仿宋" w:cs="宋体"/>
          <w:sz w:val="30"/>
          <w:szCs w:val="30"/>
        </w:rPr>
        <w:t>1</w:t>
      </w:r>
      <w:r>
        <w:rPr>
          <w:rFonts w:hint="eastAsia" w:ascii="仿宋" w:hAnsi="仿宋" w:eastAsia="仿宋" w:cs="宋体"/>
          <w:sz w:val="30"/>
          <w:szCs w:val="30"/>
          <w:lang w:val="en-US" w:eastAsia="zh-CN"/>
        </w:rPr>
        <w:t>1</w:t>
      </w:r>
      <w:r>
        <w:rPr>
          <w:rFonts w:hint="eastAsia" w:ascii="仿宋" w:hAnsi="仿宋" w:eastAsia="仿宋" w:cs="宋体"/>
          <w:sz w:val="30"/>
          <w:szCs w:val="30"/>
          <w:lang w:val="es-ES"/>
        </w:rPr>
        <w:t>月</w:t>
      </w:r>
      <w:r>
        <w:rPr>
          <w:rFonts w:hint="eastAsia" w:ascii="仿宋" w:hAnsi="仿宋" w:eastAsia="仿宋" w:cs="宋体"/>
          <w:sz w:val="30"/>
          <w:szCs w:val="30"/>
          <w:lang w:val="en-US" w:eastAsia="zh-CN"/>
        </w:rPr>
        <w:t>30</w:t>
      </w:r>
      <w:r>
        <w:rPr>
          <w:rFonts w:hint="eastAsia" w:ascii="仿宋" w:hAnsi="仿宋" w:eastAsia="仿宋" w:cs="宋体"/>
          <w:sz w:val="30"/>
          <w:szCs w:val="30"/>
          <w:lang w:val="es-ES"/>
        </w:rPr>
        <w:t>日截止，</w:t>
      </w:r>
      <w:r>
        <w:rPr>
          <w:rFonts w:hint="eastAsia"/>
          <w:sz w:val="28"/>
          <w:szCs w:val="28"/>
          <w:lang w:val="en-US" w:eastAsia="zh-CN"/>
        </w:rPr>
        <w:t>桃花江国有林场原来7各工区合并为4各工区，分别是：山羊寨与杜家村合并为山羊寨工区，周家冲与新田湾合并为周家冲工区，龙虎山与白京洞合并为白京洞工区，响涛源不变为响涛源工区。</w:t>
      </w:r>
    </w:p>
    <w:p w14:paraId="339F326A">
      <w:pPr>
        <w:spacing w:before="120" w:beforeLines="50" w:line="360" w:lineRule="auto"/>
        <w:ind w:firstLine="700" w:firstLineChars="250"/>
        <w:rPr>
          <w:rFonts w:hint="eastAsia"/>
          <w:sz w:val="28"/>
          <w:szCs w:val="28"/>
          <w:lang w:val="en-US" w:eastAsia="zh-CN"/>
        </w:rPr>
      </w:pPr>
      <w:r>
        <w:rPr>
          <w:rFonts w:hint="eastAsia" w:eastAsia="黑体"/>
          <w:kern w:val="0"/>
          <w:sz w:val="28"/>
          <w:szCs w:val="28"/>
        </w:rPr>
        <w:t>202</w:t>
      </w:r>
      <w:r>
        <w:rPr>
          <w:rFonts w:hint="eastAsia" w:eastAsia="黑体"/>
          <w:kern w:val="0"/>
          <w:sz w:val="28"/>
          <w:szCs w:val="28"/>
          <w:lang w:val="en-US" w:eastAsia="zh-CN"/>
        </w:rPr>
        <w:t>4桃江县桃花江国有林场各类土地</w:t>
      </w:r>
      <w:r>
        <w:rPr>
          <w:rFonts w:hint="eastAsia" w:eastAsia="黑体"/>
          <w:kern w:val="0"/>
          <w:sz w:val="28"/>
          <w:szCs w:val="28"/>
        </w:rPr>
        <w:t>面积明细表</w:t>
      </w:r>
    </w:p>
    <w:tbl>
      <w:tblPr>
        <w:tblStyle w:val="9"/>
        <w:tblW w:w="5000" w:type="pct"/>
        <w:tblInd w:w="0" w:type="dxa"/>
        <w:tblLayout w:type="autofit"/>
        <w:tblCellMar>
          <w:top w:w="0" w:type="dxa"/>
          <w:left w:w="0" w:type="dxa"/>
          <w:bottom w:w="0" w:type="dxa"/>
          <w:right w:w="0" w:type="dxa"/>
        </w:tblCellMar>
      </w:tblPr>
      <w:tblGrid>
        <w:gridCol w:w="605"/>
        <w:gridCol w:w="605"/>
        <w:gridCol w:w="606"/>
        <w:gridCol w:w="606"/>
        <w:gridCol w:w="608"/>
        <w:gridCol w:w="608"/>
        <w:gridCol w:w="608"/>
        <w:gridCol w:w="611"/>
        <w:gridCol w:w="614"/>
        <w:gridCol w:w="608"/>
        <w:gridCol w:w="621"/>
        <w:gridCol w:w="608"/>
        <w:gridCol w:w="608"/>
        <w:gridCol w:w="618"/>
      </w:tblGrid>
      <w:tr w14:paraId="3A15F480">
        <w:tblPrEx>
          <w:tblCellMar>
            <w:top w:w="0" w:type="dxa"/>
            <w:left w:w="0" w:type="dxa"/>
            <w:bottom w:w="0" w:type="dxa"/>
            <w:right w:w="0" w:type="dxa"/>
          </w:tblCellMar>
        </w:tblPrEx>
        <w:trPr>
          <w:trHeight w:val="255" w:hRule="atLeast"/>
        </w:trPr>
        <w:tc>
          <w:tcPr>
            <w:tcW w:w="5000" w:type="pct"/>
            <w:gridSpan w:val="14"/>
            <w:tcBorders>
              <w:top w:val="nil"/>
              <w:left w:val="nil"/>
              <w:bottom w:val="nil"/>
              <w:right w:val="nil"/>
            </w:tcBorders>
            <w:shd w:val="clear" w:color="800000" w:fill="FFFFFF"/>
            <w:noWrap/>
            <w:tcMar>
              <w:top w:w="15" w:type="dxa"/>
              <w:left w:w="15" w:type="dxa"/>
              <w:right w:w="15" w:type="dxa"/>
            </w:tcMar>
            <w:vAlign w:val="center"/>
          </w:tcPr>
          <w:p w14:paraId="48F69824">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桃江县桃花江国有林场各类土地面积统计表</w:t>
            </w:r>
          </w:p>
        </w:tc>
      </w:tr>
      <w:tr w14:paraId="40F736C6">
        <w:tblPrEx>
          <w:tblCellMar>
            <w:top w:w="0" w:type="dxa"/>
            <w:left w:w="0" w:type="dxa"/>
            <w:bottom w:w="0" w:type="dxa"/>
            <w:right w:w="0" w:type="dxa"/>
          </w:tblCellMar>
        </w:tblPrEx>
        <w:trPr>
          <w:trHeight w:val="225" w:hRule="atLeast"/>
        </w:trPr>
        <w:tc>
          <w:tcPr>
            <w:tcW w:w="5000" w:type="pct"/>
            <w:gridSpan w:val="14"/>
            <w:tcBorders>
              <w:top w:val="nil"/>
              <w:left w:val="nil"/>
              <w:bottom w:val="nil"/>
              <w:right w:val="nil"/>
            </w:tcBorders>
            <w:shd w:val="clear" w:color="800000" w:fill="FFFFFF"/>
            <w:noWrap/>
            <w:tcMar>
              <w:top w:w="15" w:type="dxa"/>
              <w:left w:w="15" w:type="dxa"/>
              <w:right w:w="15" w:type="dxa"/>
            </w:tcMar>
            <w:vAlign w:val="center"/>
          </w:tcPr>
          <w:p w14:paraId="4A785E6A">
            <w:pPr>
              <w:keepNext w:val="0"/>
              <w:keepLines w:val="0"/>
              <w:widowControl/>
              <w:suppressLineNumbers w:val="0"/>
              <w:tabs>
                <w:tab w:val="left" w:pos="282"/>
                <w:tab w:val="right" w:pos="8742"/>
              </w:tabs>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ab/>
            </w:r>
            <w:r>
              <w:rPr>
                <w:rFonts w:hint="eastAsia" w:ascii="宋体" w:hAnsi="宋体" w:eastAsia="宋体" w:cs="宋体"/>
                <w:b/>
                <w:i w:val="0"/>
                <w:color w:val="000000"/>
                <w:kern w:val="0"/>
                <w:sz w:val="18"/>
                <w:szCs w:val="18"/>
                <w:u w:val="none"/>
                <w:lang w:val="en-US" w:eastAsia="zh-CN" w:bidi="ar"/>
              </w:rPr>
              <w:t>表1-</w:t>
            </w:r>
            <w:r>
              <w:rPr>
                <w:rFonts w:hint="eastAsia" w:ascii="宋体" w:hAnsi="宋体" w:cs="宋体"/>
                <w:b/>
                <w:i w:val="0"/>
                <w:color w:val="000000"/>
                <w:kern w:val="0"/>
                <w:sz w:val="18"/>
                <w:szCs w:val="18"/>
                <w:u w:val="none"/>
                <w:lang w:val="en-US" w:eastAsia="zh-CN" w:bidi="ar"/>
              </w:rPr>
              <w:t xml:space="preserve">1                                                                      </w:t>
            </w:r>
            <w:r>
              <w:rPr>
                <w:rFonts w:hint="eastAsia" w:ascii="宋体" w:hAnsi="宋体" w:eastAsia="宋体" w:cs="宋体"/>
                <w:b/>
                <w:i w:val="0"/>
                <w:color w:val="000000"/>
                <w:kern w:val="0"/>
                <w:sz w:val="18"/>
                <w:szCs w:val="18"/>
                <w:u w:val="none"/>
                <w:lang w:val="en-US" w:eastAsia="zh-CN" w:bidi="ar"/>
              </w:rPr>
              <w:t>单位：公顷、%</w:t>
            </w:r>
          </w:p>
        </w:tc>
      </w:tr>
      <w:tr w14:paraId="79284665">
        <w:tblPrEx>
          <w:tblCellMar>
            <w:top w:w="0" w:type="dxa"/>
            <w:left w:w="0" w:type="dxa"/>
            <w:bottom w:w="0" w:type="dxa"/>
            <w:right w:w="0" w:type="dxa"/>
          </w:tblCellMar>
        </w:tblPrEx>
        <w:trPr>
          <w:trHeight w:val="330" w:hRule="atLeast"/>
        </w:trPr>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54BF6B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统计单位</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6EFF15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总面积</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B2756F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林地所有权</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DABC97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森林类别</w:t>
            </w:r>
          </w:p>
        </w:tc>
        <w:tc>
          <w:tcPr>
            <w:tcW w:w="2504" w:type="pct"/>
            <w:gridSpan w:val="7"/>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61E2F3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有林地</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94DB42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非林地</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8E1EA5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森林覆盖率%</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F2C51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林木绿化率%</w:t>
            </w:r>
          </w:p>
        </w:tc>
      </w:tr>
      <w:tr w14:paraId="7D815538">
        <w:tblPrEx>
          <w:tblCellMar>
            <w:top w:w="0" w:type="dxa"/>
            <w:left w:w="0" w:type="dxa"/>
            <w:bottom w:w="0" w:type="dxa"/>
            <w:right w:w="0" w:type="dxa"/>
          </w:tblCellMar>
        </w:tblPrEx>
        <w:trPr>
          <w:trHeight w:val="325" w:hRule="atLeast"/>
        </w:trPr>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DE28900">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157287E">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2B85D1C">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EE8177">
            <w:pPr>
              <w:jc w:val="center"/>
              <w:rPr>
                <w:rFonts w:hint="eastAsia" w:ascii="宋体" w:hAnsi="宋体" w:eastAsia="宋体" w:cs="宋体"/>
                <w:i w:val="0"/>
                <w:color w:val="000000"/>
                <w:sz w:val="15"/>
                <w:szCs w:val="15"/>
                <w:u w:val="none"/>
              </w:rPr>
            </w:pP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1E4138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429" w:type="pct"/>
            <w:gridSpan w:val="4"/>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552C1A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有林地</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1CF9355">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灌木</w:t>
            </w:r>
          </w:p>
          <w:p w14:paraId="0FC8168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5BC807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未成造</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C6FD65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881B1C6">
            <w:pPr>
              <w:jc w:val="center"/>
              <w:rPr>
                <w:rFonts w:hint="eastAsia" w:ascii="宋体" w:hAnsi="宋体" w:eastAsia="宋体" w:cs="宋体"/>
                <w:i w:val="0"/>
                <w:color w:val="000000"/>
                <w:sz w:val="15"/>
                <w:szCs w:val="15"/>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C5DDCF4">
            <w:pPr>
              <w:jc w:val="center"/>
              <w:rPr>
                <w:rFonts w:hint="eastAsia" w:ascii="宋体" w:hAnsi="宋体" w:eastAsia="宋体" w:cs="宋体"/>
                <w:i w:val="0"/>
                <w:color w:val="000000"/>
                <w:sz w:val="15"/>
                <w:szCs w:val="15"/>
                <w:u w:val="none"/>
              </w:rPr>
            </w:pPr>
          </w:p>
        </w:tc>
      </w:tr>
      <w:tr w14:paraId="29AF2115">
        <w:tblPrEx>
          <w:tblCellMar>
            <w:top w:w="0" w:type="dxa"/>
            <w:left w:w="0" w:type="dxa"/>
            <w:bottom w:w="0" w:type="dxa"/>
            <w:right w:w="0" w:type="dxa"/>
          </w:tblCellMar>
        </w:tblPrEx>
        <w:trPr>
          <w:trHeight w:val="330" w:hRule="atLeast"/>
        </w:trPr>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11BF668">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0E1B6BA">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EE388D9">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30F14CE">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A2CE907">
            <w:pPr>
              <w:jc w:val="center"/>
              <w:rPr>
                <w:rFonts w:hint="eastAsia" w:ascii="宋体" w:hAnsi="宋体" w:eastAsia="宋体" w:cs="宋体"/>
                <w:i w:val="0"/>
                <w:color w:val="000000"/>
                <w:sz w:val="15"/>
                <w:szCs w:val="15"/>
                <w:u w:val="none"/>
              </w:rPr>
            </w:pPr>
          </w:p>
        </w:tc>
        <w:tc>
          <w:tcPr>
            <w:tcW w:w="35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F5940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714"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5F666B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乔木林地</w:t>
            </w:r>
          </w:p>
        </w:tc>
        <w:tc>
          <w:tcPr>
            <w:tcW w:w="359"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0DF6C4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竹林地</w:t>
            </w: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44594B4">
            <w:pPr>
              <w:jc w:val="center"/>
              <w:rPr>
                <w:rFonts w:hint="eastAsia" w:ascii="宋体" w:hAnsi="宋体" w:eastAsia="宋体" w:cs="宋体"/>
                <w:i w:val="0"/>
                <w:color w:val="000000"/>
                <w:sz w:val="15"/>
                <w:szCs w:val="15"/>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85DB8E1">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E2958C6">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893F7E4">
            <w:pPr>
              <w:jc w:val="center"/>
              <w:rPr>
                <w:rFonts w:hint="eastAsia" w:ascii="宋体" w:hAnsi="宋体" w:eastAsia="宋体" w:cs="宋体"/>
                <w:i w:val="0"/>
                <w:color w:val="000000"/>
                <w:sz w:val="15"/>
                <w:szCs w:val="15"/>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EB2D742">
            <w:pPr>
              <w:jc w:val="center"/>
              <w:rPr>
                <w:rFonts w:hint="eastAsia" w:ascii="宋体" w:hAnsi="宋体" w:eastAsia="宋体" w:cs="宋体"/>
                <w:i w:val="0"/>
                <w:color w:val="000000"/>
                <w:sz w:val="15"/>
                <w:szCs w:val="15"/>
                <w:u w:val="none"/>
              </w:rPr>
            </w:pPr>
          </w:p>
        </w:tc>
      </w:tr>
      <w:tr w14:paraId="42D9A03D">
        <w:tblPrEx>
          <w:tblCellMar>
            <w:top w:w="0" w:type="dxa"/>
            <w:left w:w="0" w:type="dxa"/>
            <w:bottom w:w="0" w:type="dxa"/>
            <w:right w:w="0" w:type="dxa"/>
          </w:tblCellMar>
        </w:tblPrEx>
        <w:trPr>
          <w:trHeight w:val="479" w:hRule="atLeast"/>
        </w:trPr>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9F4BC73">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1B1DFA">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AA3B84">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2953C5">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3BB34B4">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B38BFD8">
            <w:pPr>
              <w:jc w:val="center"/>
              <w:rPr>
                <w:rFonts w:hint="eastAsia" w:ascii="宋体" w:hAnsi="宋体" w:eastAsia="宋体" w:cs="宋体"/>
                <w:i w:val="0"/>
                <w:color w:val="000000"/>
                <w:sz w:val="15"/>
                <w:szCs w:val="15"/>
                <w:u w:val="none"/>
              </w:rPr>
            </w:pP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8D74B2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纯林地</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E036C1">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混交</w:t>
            </w:r>
          </w:p>
          <w:p w14:paraId="4A11C31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366FDA7">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C88290A">
            <w:pPr>
              <w:jc w:val="center"/>
              <w:rPr>
                <w:rFonts w:hint="eastAsia" w:ascii="宋体" w:hAnsi="宋体" w:eastAsia="宋体" w:cs="宋体"/>
                <w:i w:val="0"/>
                <w:color w:val="000000"/>
                <w:sz w:val="15"/>
                <w:szCs w:val="15"/>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908DBCF">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6627C97">
            <w:pPr>
              <w:jc w:val="center"/>
              <w:rPr>
                <w:rFonts w:hint="eastAsia" w:ascii="宋体" w:hAnsi="宋体" w:eastAsia="宋体" w:cs="宋体"/>
                <w:i w:val="0"/>
                <w:color w:val="000000"/>
                <w:sz w:val="15"/>
                <w:szCs w:val="15"/>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07988F7">
            <w:pPr>
              <w:jc w:val="center"/>
              <w:rPr>
                <w:rFonts w:hint="eastAsia" w:ascii="宋体" w:hAnsi="宋体" w:eastAsia="宋体" w:cs="宋体"/>
                <w:i w:val="0"/>
                <w:color w:val="000000"/>
                <w:sz w:val="15"/>
                <w:szCs w:val="15"/>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197CB7D">
            <w:pPr>
              <w:jc w:val="center"/>
              <w:rPr>
                <w:rFonts w:hint="eastAsia" w:ascii="宋体" w:hAnsi="宋体" w:eastAsia="宋体" w:cs="宋体"/>
                <w:i w:val="0"/>
                <w:color w:val="000000"/>
                <w:sz w:val="15"/>
                <w:szCs w:val="15"/>
                <w:u w:val="none"/>
              </w:rPr>
            </w:pPr>
          </w:p>
        </w:tc>
      </w:tr>
      <w:tr w14:paraId="134D793E">
        <w:tblPrEx>
          <w:tblCellMar>
            <w:top w:w="0" w:type="dxa"/>
            <w:left w:w="0" w:type="dxa"/>
            <w:bottom w:w="0" w:type="dxa"/>
            <w:right w:w="0" w:type="dxa"/>
          </w:tblCellMar>
        </w:tblPrEx>
        <w:trPr>
          <w:trHeight w:val="560" w:hRule="atLeast"/>
        </w:trPr>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A4A293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桃江县桃花江国有林场</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DCE2F5F">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FF0000"/>
                <w:kern w:val="0"/>
                <w:sz w:val="15"/>
                <w:szCs w:val="15"/>
                <w:u w:val="none"/>
                <w:lang w:val="en-US" w:eastAsia="zh-CN" w:bidi="ar"/>
              </w:rPr>
              <w:t>1492.82</w:t>
            </w:r>
          </w:p>
          <w:p w14:paraId="55044610">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cs="宋体"/>
                <w:i w:val="0"/>
                <w:color w:val="00B050"/>
                <w:kern w:val="0"/>
                <w:sz w:val="15"/>
                <w:szCs w:val="15"/>
                <w:u w:val="none"/>
                <w:lang w:val="en-US" w:eastAsia="zh-CN" w:bidi="ar"/>
              </w:rPr>
              <w:t>1485.77</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DA4697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国家</w:t>
            </w:r>
          </w:p>
        </w:tc>
        <w:tc>
          <w:tcPr>
            <w:tcW w:w="355"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032859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0CE36B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1439</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9196AA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1405.28</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7EF12E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63.22</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D0B33E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415.21</w:t>
            </w:r>
          </w:p>
        </w:tc>
        <w:tc>
          <w:tcPr>
            <w:tcW w:w="35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BDE781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926.85</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7E8300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36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7FB81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1.55</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528FB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53.82</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E2C08A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96.29</w:t>
            </w:r>
          </w:p>
        </w:tc>
        <w:tc>
          <w:tcPr>
            <w:tcW w:w="360"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89EDEF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96.29</w:t>
            </w:r>
          </w:p>
        </w:tc>
      </w:tr>
      <w:tr w14:paraId="4A31176D">
        <w:tblPrEx>
          <w:tblCellMar>
            <w:top w:w="0" w:type="dxa"/>
            <w:left w:w="0" w:type="dxa"/>
            <w:bottom w:w="0" w:type="dxa"/>
            <w:right w:w="0" w:type="dxa"/>
          </w:tblCellMar>
        </w:tblPrEx>
        <w:trPr>
          <w:trHeight w:val="560" w:hRule="atLeast"/>
        </w:trPr>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03725EA">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F100F05">
            <w:pPr>
              <w:jc w:val="center"/>
              <w:rPr>
                <w:rFonts w:hint="eastAsia" w:ascii="宋体" w:hAnsi="宋体" w:eastAsia="宋体" w:cs="宋体"/>
                <w:i w:val="0"/>
                <w:color w:val="000000"/>
                <w:sz w:val="15"/>
                <w:szCs w:val="15"/>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5D28138">
            <w:pPr>
              <w:jc w:val="center"/>
              <w:rPr>
                <w:rFonts w:hint="eastAsia" w:ascii="宋体" w:hAnsi="宋体" w:eastAsia="宋体" w:cs="宋体"/>
                <w:i w:val="0"/>
                <w:color w:val="000000"/>
                <w:sz w:val="15"/>
                <w:szCs w:val="15"/>
                <w:u w:val="none"/>
              </w:rPr>
            </w:pPr>
          </w:p>
        </w:tc>
        <w:tc>
          <w:tcPr>
            <w:tcW w:w="355"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0E220E">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公益</w:t>
            </w:r>
          </w:p>
          <w:p w14:paraId="1692CC6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林地</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963F5A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1439</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998B0F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1405.28</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CA2980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63.22</w:t>
            </w:r>
          </w:p>
        </w:tc>
        <w:tc>
          <w:tcPr>
            <w:tcW w:w="357"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2D41B0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415.21</w:t>
            </w:r>
          </w:p>
        </w:tc>
        <w:tc>
          <w:tcPr>
            <w:tcW w:w="35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9FA4B4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926.85</w:t>
            </w:r>
          </w:p>
        </w:tc>
        <w:tc>
          <w:tcPr>
            <w:tcW w:w="356"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F33163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32.17</w:t>
            </w:r>
          </w:p>
        </w:tc>
        <w:tc>
          <w:tcPr>
            <w:tcW w:w="362"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D8FF7F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1.55</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C5E66">
            <w:pPr>
              <w:jc w:val="center"/>
              <w:rPr>
                <w:rFonts w:hint="eastAsia" w:ascii="宋体" w:hAnsi="宋体" w:eastAsia="宋体" w:cs="宋体"/>
                <w:i w:val="0"/>
                <w:color w:val="000000"/>
                <w:sz w:val="15"/>
                <w:szCs w:val="15"/>
                <w:u w:val="none"/>
              </w:rPr>
            </w:pP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28B62">
            <w:pPr>
              <w:jc w:val="center"/>
              <w:rPr>
                <w:rFonts w:hint="eastAsia" w:ascii="宋体" w:hAnsi="宋体" w:eastAsia="宋体" w:cs="宋体"/>
                <w:i w:val="0"/>
                <w:color w:val="000000"/>
                <w:sz w:val="15"/>
                <w:szCs w:val="15"/>
                <w:u w:val="none"/>
              </w:rPr>
            </w:pPr>
          </w:p>
        </w:tc>
        <w:tc>
          <w:tcPr>
            <w:tcW w:w="36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00CF4">
            <w:pPr>
              <w:jc w:val="center"/>
              <w:rPr>
                <w:rFonts w:hint="eastAsia" w:ascii="宋体" w:hAnsi="宋体" w:eastAsia="宋体" w:cs="宋体"/>
                <w:i w:val="0"/>
                <w:color w:val="000000"/>
                <w:sz w:val="15"/>
                <w:szCs w:val="15"/>
                <w:u w:val="none"/>
              </w:rPr>
            </w:pPr>
          </w:p>
        </w:tc>
      </w:tr>
    </w:tbl>
    <w:p w14:paraId="10F7E75B">
      <w:pPr>
        <w:spacing w:before="120" w:beforeLines="50" w:line="360" w:lineRule="auto"/>
        <w:ind w:firstLine="700" w:firstLineChars="250"/>
        <w:rPr>
          <w:rFonts w:hint="eastAsia"/>
          <w:sz w:val="28"/>
          <w:szCs w:val="28"/>
          <w:lang w:val="en-US" w:eastAsia="zh-CN"/>
        </w:rPr>
      </w:pPr>
    </w:p>
    <w:p w14:paraId="39C0D543">
      <w:pPr>
        <w:spacing w:line="360" w:lineRule="auto"/>
        <w:ind w:firstLine="560" w:firstLineChars="200"/>
        <w:rPr>
          <w:rFonts w:hint="eastAsia" w:eastAsia="黑体"/>
          <w:kern w:val="0"/>
          <w:sz w:val="28"/>
          <w:szCs w:val="28"/>
        </w:rPr>
      </w:pPr>
      <w:r>
        <w:rPr>
          <w:rFonts w:hint="eastAsia" w:eastAsia="黑体"/>
          <w:kern w:val="0"/>
          <w:sz w:val="28"/>
          <w:szCs w:val="28"/>
        </w:rPr>
        <w:t>202</w:t>
      </w:r>
      <w:r>
        <w:rPr>
          <w:rFonts w:hint="eastAsia" w:eastAsia="黑体"/>
          <w:kern w:val="0"/>
          <w:sz w:val="28"/>
          <w:szCs w:val="28"/>
          <w:lang w:val="en-US" w:eastAsia="zh-CN"/>
        </w:rPr>
        <w:t>4桃江县桃花江国有林场森林</w:t>
      </w:r>
      <w:r>
        <w:rPr>
          <w:rFonts w:hint="eastAsia" w:eastAsia="黑体"/>
          <w:kern w:val="0"/>
          <w:sz w:val="28"/>
          <w:szCs w:val="28"/>
        </w:rPr>
        <w:t>经营面积</w:t>
      </w:r>
      <w:r>
        <w:rPr>
          <w:rFonts w:hint="eastAsia" w:eastAsia="黑体"/>
          <w:kern w:val="0"/>
          <w:sz w:val="28"/>
          <w:szCs w:val="28"/>
          <w:lang w:val="en-US" w:eastAsia="zh-CN"/>
        </w:rPr>
        <w:t>和蓄积</w:t>
      </w:r>
      <w:r>
        <w:rPr>
          <w:rFonts w:hint="eastAsia" w:eastAsia="黑体"/>
          <w:kern w:val="0"/>
          <w:sz w:val="28"/>
          <w:szCs w:val="28"/>
        </w:rPr>
        <w:t>明细表</w:t>
      </w:r>
    </w:p>
    <w:tbl>
      <w:tblPr>
        <w:tblStyle w:val="9"/>
        <w:tblW w:w="5089" w:type="pct"/>
        <w:tblInd w:w="2" w:type="dxa"/>
        <w:tblLayout w:type="autofit"/>
        <w:tblCellMar>
          <w:top w:w="0" w:type="dxa"/>
          <w:left w:w="0" w:type="dxa"/>
          <w:bottom w:w="0" w:type="dxa"/>
          <w:right w:w="0" w:type="dxa"/>
        </w:tblCellMar>
      </w:tblPr>
      <w:tblGrid>
        <w:gridCol w:w="948"/>
        <w:gridCol w:w="769"/>
        <w:gridCol w:w="770"/>
        <w:gridCol w:w="770"/>
        <w:gridCol w:w="770"/>
        <w:gridCol w:w="770"/>
        <w:gridCol w:w="771"/>
        <w:gridCol w:w="770"/>
        <w:gridCol w:w="783"/>
        <w:gridCol w:w="771"/>
        <w:gridCol w:w="794"/>
      </w:tblGrid>
      <w:tr w14:paraId="7CEF2236">
        <w:tblPrEx>
          <w:tblCellMar>
            <w:top w:w="0" w:type="dxa"/>
            <w:left w:w="0" w:type="dxa"/>
            <w:bottom w:w="0" w:type="dxa"/>
            <w:right w:w="0" w:type="dxa"/>
          </w:tblCellMar>
        </w:tblPrEx>
        <w:trPr>
          <w:trHeight w:val="338" w:hRule="atLeast"/>
        </w:trPr>
        <w:tc>
          <w:tcPr>
            <w:tcW w:w="5000" w:type="pct"/>
            <w:gridSpan w:val="11"/>
            <w:tcBorders>
              <w:top w:val="nil"/>
              <w:left w:val="nil"/>
              <w:bottom w:val="nil"/>
              <w:right w:val="nil"/>
            </w:tcBorders>
            <w:shd w:val="clear" w:color="800000" w:fill="FFFFFF"/>
            <w:noWrap w:val="0"/>
            <w:tcMar>
              <w:top w:w="15" w:type="dxa"/>
              <w:left w:w="15" w:type="dxa"/>
              <w:right w:w="15" w:type="dxa"/>
            </w:tcMar>
            <w:vAlign w:val="center"/>
          </w:tcPr>
          <w:p w14:paraId="5890420F">
            <w:pPr>
              <w:widowControl/>
              <w:jc w:val="center"/>
              <w:textAlignment w:val="center"/>
              <w:rPr>
                <w:rFonts w:ascii="宋体"/>
                <w:b/>
                <w:bCs/>
              </w:rPr>
            </w:pPr>
            <w:r>
              <w:rPr>
                <w:rFonts w:hint="eastAsia" w:ascii="宋体" w:hAnsi="宋体" w:cs="宋体"/>
                <w:b/>
                <w:bCs/>
                <w:kern w:val="0"/>
              </w:rPr>
              <w:t>各类森林、林木面积蓄积统计表</w:t>
            </w:r>
          </w:p>
        </w:tc>
      </w:tr>
      <w:tr w14:paraId="773E9691">
        <w:tblPrEx>
          <w:tblCellMar>
            <w:top w:w="0" w:type="dxa"/>
            <w:left w:w="0" w:type="dxa"/>
            <w:bottom w:w="0" w:type="dxa"/>
            <w:right w:w="0" w:type="dxa"/>
          </w:tblCellMar>
        </w:tblPrEx>
        <w:trPr>
          <w:trHeight w:val="338" w:hRule="atLeast"/>
        </w:trPr>
        <w:tc>
          <w:tcPr>
            <w:tcW w:w="5000" w:type="pct"/>
            <w:gridSpan w:val="11"/>
            <w:tcBorders>
              <w:top w:val="nil"/>
              <w:left w:val="nil"/>
              <w:bottom w:val="nil"/>
              <w:right w:val="nil"/>
            </w:tcBorders>
            <w:shd w:val="clear" w:color="800000" w:fill="FFFFFF"/>
            <w:noWrap w:val="0"/>
            <w:tcMar>
              <w:top w:w="15" w:type="dxa"/>
              <w:left w:w="15" w:type="dxa"/>
              <w:right w:w="15" w:type="dxa"/>
            </w:tcMar>
            <w:vAlign w:val="center"/>
          </w:tcPr>
          <w:p w14:paraId="055A2A74">
            <w:pPr>
              <w:widowControl/>
              <w:jc w:val="center"/>
              <w:textAlignment w:val="center"/>
              <w:rPr>
                <w:rFonts w:ascii="宋体"/>
                <w:sz w:val="18"/>
                <w:szCs w:val="18"/>
              </w:rPr>
            </w:pPr>
            <w:r>
              <w:rPr>
                <w:rFonts w:hint="eastAsia" w:ascii="宋体" w:hAnsi="宋体" w:cs="宋体"/>
                <w:kern w:val="0"/>
                <w:sz w:val="18"/>
                <w:szCs w:val="18"/>
              </w:rPr>
              <w:t>表</w:t>
            </w:r>
            <w:r>
              <w:rPr>
                <w:rFonts w:hint="eastAsia" w:ascii="宋体" w:hAnsi="宋体" w:cs="宋体"/>
                <w:kern w:val="0"/>
                <w:sz w:val="18"/>
                <w:szCs w:val="18"/>
                <w:lang w:val="en-US" w:eastAsia="zh-CN"/>
              </w:rPr>
              <w:t>1</w:t>
            </w:r>
            <w:r>
              <w:rPr>
                <w:rFonts w:ascii="宋体" w:hAnsi="宋体" w:cs="宋体"/>
                <w:kern w:val="0"/>
                <w:sz w:val="18"/>
                <w:szCs w:val="18"/>
              </w:rPr>
              <w:t xml:space="preserve">-2                                                          </w:t>
            </w:r>
            <w:r>
              <w:rPr>
                <w:rFonts w:hint="eastAsia" w:ascii="宋体" w:hAnsi="宋体" w:cs="宋体"/>
                <w:kern w:val="0"/>
                <w:sz w:val="18"/>
                <w:szCs w:val="18"/>
              </w:rPr>
              <w:t>单位：公顷、立方米、万株、</w:t>
            </w:r>
            <w:r>
              <w:rPr>
                <w:rFonts w:ascii="宋体" w:hAnsi="宋体" w:cs="宋体"/>
                <w:kern w:val="0"/>
                <w:sz w:val="18"/>
                <w:szCs w:val="18"/>
              </w:rPr>
              <w:t xml:space="preserve">%                                                                                              </w:t>
            </w:r>
          </w:p>
        </w:tc>
      </w:tr>
      <w:tr w14:paraId="7066F411">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230152C">
            <w:pPr>
              <w:widowControl/>
              <w:jc w:val="center"/>
              <w:textAlignment w:val="center"/>
              <w:rPr>
                <w:rFonts w:ascii="宋体"/>
                <w:sz w:val="21"/>
                <w:szCs w:val="21"/>
              </w:rPr>
            </w:pPr>
            <w:r>
              <w:rPr>
                <w:rFonts w:hint="eastAsia" w:ascii="宋体" w:hAnsi="宋体" w:cs="宋体"/>
                <w:kern w:val="0"/>
                <w:sz w:val="21"/>
                <w:szCs w:val="21"/>
              </w:rPr>
              <w:t>统计单位</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7A0A2C2">
            <w:pPr>
              <w:widowControl/>
              <w:jc w:val="center"/>
              <w:textAlignment w:val="center"/>
              <w:rPr>
                <w:rFonts w:ascii="宋体"/>
                <w:kern w:val="0"/>
                <w:sz w:val="21"/>
                <w:szCs w:val="21"/>
              </w:rPr>
            </w:pPr>
            <w:r>
              <w:rPr>
                <w:rFonts w:hint="eastAsia" w:ascii="宋体" w:hAnsi="宋体" w:cs="宋体"/>
                <w:kern w:val="0"/>
                <w:sz w:val="21"/>
                <w:szCs w:val="21"/>
              </w:rPr>
              <w:t>林木</w:t>
            </w:r>
          </w:p>
          <w:p w14:paraId="64EB404F">
            <w:pPr>
              <w:widowControl/>
              <w:jc w:val="center"/>
              <w:textAlignment w:val="center"/>
              <w:rPr>
                <w:rFonts w:ascii="宋体"/>
                <w:sz w:val="21"/>
                <w:szCs w:val="21"/>
              </w:rPr>
            </w:pPr>
            <w:r>
              <w:rPr>
                <w:rFonts w:hint="eastAsia" w:ascii="宋体" w:hAnsi="宋体" w:cs="宋体"/>
                <w:kern w:val="0"/>
                <w:sz w:val="21"/>
                <w:szCs w:val="21"/>
              </w:rPr>
              <w:t>使用权</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D685EFB">
            <w:pPr>
              <w:widowControl/>
              <w:jc w:val="center"/>
              <w:textAlignment w:val="center"/>
              <w:rPr>
                <w:rFonts w:hint="eastAsia" w:ascii="宋体" w:hAnsi="宋体" w:cs="宋体"/>
                <w:kern w:val="0"/>
                <w:sz w:val="21"/>
                <w:szCs w:val="21"/>
              </w:rPr>
            </w:pPr>
            <w:r>
              <w:rPr>
                <w:rFonts w:hint="eastAsia" w:ascii="宋体" w:hAnsi="宋体" w:cs="宋体"/>
                <w:kern w:val="0"/>
                <w:sz w:val="21"/>
                <w:szCs w:val="21"/>
              </w:rPr>
              <w:t>面积</w:t>
            </w:r>
          </w:p>
          <w:p w14:paraId="6B497174">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85BEC93">
            <w:pPr>
              <w:widowControl/>
              <w:jc w:val="center"/>
              <w:textAlignment w:val="center"/>
              <w:rPr>
                <w:rFonts w:ascii="宋体"/>
                <w:sz w:val="21"/>
                <w:szCs w:val="21"/>
              </w:rPr>
            </w:pPr>
            <w:r>
              <w:rPr>
                <w:rFonts w:hint="eastAsia" w:ascii="宋体" w:hAnsi="宋体" w:cs="宋体"/>
                <w:kern w:val="0"/>
                <w:sz w:val="21"/>
                <w:szCs w:val="21"/>
              </w:rPr>
              <w:t>活立木总蓄积量</w:t>
            </w:r>
          </w:p>
        </w:tc>
        <w:tc>
          <w:tcPr>
            <w:tcW w:w="2224" w:type="pct"/>
            <w:gridSpan w:val="5"/>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2314D28">
            <w:pPr>
              <w:widowControl/>
              <w:jc w:val="center"/>
              <w:textAlignment w:val="center"/>
              <w:rPr>
                <w:rFonts w:ascii="宋体"/>
                <w:sz w:val="21"/>
                <w:szCs w:val="21"/>
              </w:rPr>
            </w:pPr>
            <w:r>
              <w:rPr>
                <w:rFonts w:hint="eastAsia" w:ascii="宋体" w:hAnsi="宋体" w:cs="宋体"/>
                <w:kern w:val="0"/>
                <w:sz w:val="21"/>
                <w:szCs w:val="21"/>
              </w:rPr>
              <w:t>有林地</w:t>
            </w:r>
          </w:p>
        </w:tc>
        <w:tc>
          <w:tcPr>
            <w:tcW w:w="898" w:type="pct"/>
            <w:gridSpan w:val="2"/>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A9AEF67">
            <w:pPr>
              <w:widowControl/>
              <w:jc w:val="center"/>
              <w:textAlignment w:val="center"/>
              <w:rPr>
                <w:rFonts w:ascii="宋体"/>
                <w:sz w:val="21"/>
                <w:szCs w:val="21"/>
              </w:rPr>
            </w:pPr>
            <w:r>
              <w:rPr>
                <w:rFonts w:hint="eastAsia" w:ascii="宋体" w:hAnsi="宋体" w:cs="宋体"/>
                <w:kern w:val="0"/>
                <w:sz w:val="21"/>
                <w:szCs w:val="21"/>
              </w:rPr>
              <w:t>散生木</w:t>
            </w:r>
          </w:p>
        </w:tc>
      </w:tr>
      <w:tr w14:paraId="7F5FF36B">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6CE87EF">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CEF4A89">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1BD4775">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10E0EEE">
            <w:pPr>
              <w:jc w:val="center"/>
              <w:rPr>
                <w:rFonts w:ascii="宋体"/>
                <w:sz w:val="21"/>
                <w:szCs w:val="21"/>
              </w:rPr>
            </w:pPr>
          </w:p>
        </w:tc>
        <w:tc>
          <w:tcPr>
            <w:tcW w:w="443"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A5A67C7">
            <w:pPr>
              <w:widowControl/>
              <w:jc w:val="center"/>
              <w:textAlignment w:val="center"/>
              <w:rPr>
                <w:rFonts w:ascii="宋体"/>
                <w:sz w:val="21"/>
                <w:szCs w:val="21"/>
              </w:rPr>
            </w:pPr>
            <w:r>
              <w:rPr>
                <w:rFonts w:hint="eastAsia" w:ascii="宋体" w:hAnsi="宋体" w:cs="宋体"/>
                <w:kern w:val="0"/>
                <w:sz w:val="21"/>
                <w:szCs w:val="21"/>
              </w:rPr>
              <w:t>面积小计</w:t>
            </w:r>
          </w:p>
        </w:tc>
        <w:tc>
          <w:tcPr>
            <w:tcW w:w="887"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59DD92A">
            <w:pPr>
              <w:widowControl/>
              <w:jc w:val="center"/>
              <w:textAlignment w:val="center"/>
              <w:rPr>
                <w:rFonts w:ascii="宋体"/>
                <w:sz w:val="21"/>
                <w:szCs w:val="21"/>
              </w:rPr>
            </w:pPr>
            <w:r>
              <w:rPr>
                <w:rFonts w:hint="eastAsia" w:ascii="宋体" w:hAnsi="宋体" w:cs="宋体"/>
                <w:kern w:val="0"/>
                <w:sz w:val="21"/>
                <w:szCs w:val="21"/>
              </w:rPr>
              <w:t>乔木林地</w:t>
            </w:r>
          </w:p>
        </w:tc>
        <w:tc>
          <w:tcPr>
            <w:tcW w:w="893" w:type="pct"/>
            <w:gridSpan w:val="2"/>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E15ED9A">
            <w:pPr>
              <w:widowControl/>
              <w:jc w:val="center"/>
              <w:textAlignment w:val="center"/>
              <w:rPr>
                <w:rFonts w:ascii="宋体"/>
                <w:sz w:val="21"/>
                <w:szCs w:val="21"/>
              </w:rPr>
            </w:pPr>
            <w:r>
              <w:rPr>
                <w:rFonts w:hint="eastAsia" w:ascii="宋体" w:hAnsi="宋体" w:cs="宋体"/>
                <w:kern w:val="0"/>
                <w:sz w:val="21"/>
                <w:szCs w:val="21"/>
              </w:rPr>
              <w:t>竹林地</w:t>
            </w:r>
          </w:p>
        </w:tc>
        <w:tc>
          <w:tcPr>
            <w:tcW w:w="898" w:type="pct"/>
            <w:gridSpan w:val="2"/>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11CFB54">
            <w:pPr>
              <w:jc w:val="center"/>
              <w:rPr>
                <w:rFonts w:ascii="宋体"/>
                <w:sz w:val="21"/>
                <w:szCs w:val="21"/>
              </w:rPr>
            </w:pPr>
          </w:p>
        </w:tc>
      </w:tr>
      <w:tr w14:paraId="700B84FC">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232E090">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C18D17D">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DB7184C">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82249FA">
            <w:pPr>
              <w:jc w:val="center"/>
              <w:rPr>
                <w:rFonts w:ascii="宋体"/>
                <w:sz w:val="21"/>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503A903">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9850D0F">
            <w:pPr>
              <w:widowControl/>
              <w:jc w:val="center"/>
              <w:textAlignment w:val="center"/>
              <w:rPr>
                <w:rFonts w:ascii="宋体"/>
                <w:sz w:val="21"/>
                <w:szCs w:val="21"/>
              </w:rPr>
            </w:pPr>
            <w:r>
              <w:rPr>
                <w:rFonts w:hint="eastAsia" w:ascii="宋体" w:hAnsi="宋体" w:cs="宋体"/>
                <w:kern w:val="0"/>
                <w:sz w:val="21"/>
                <w:szCs w:val="21"/>
              </w:rPr>
              <w:t>面积</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BD4DF66">
            <w:pPr>
              <w:widowControl/>
              <w:jc w:val="center"/>
              <w:textAlignment w:val="center"/>
              <w:rPr>
                <w:rFonts w:ascii="宋体"/>
                <w:sz w:val="21"/>
                <w:szCs w:val="21"/>
              </w:rPr>
            </w:pPr>
            <w:r>
              <w:rPr>
                <w:rFonts w:hint="eastAsia" w:ascii="宋体" w:hAnsi="宋体" w:cs="宋体"/>
                <w:kern w:val="0"/>
                <w:sz w:val="21"/>
                <w:szCs w:val="21"/>
              </w:rPr>
              <w:t>蓄积</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99DBB4E">
            <w:pPr>
              <w:widowControl/>
              <w:jc w:val="center"/>
              <w:textAlignment w:val="center"/>
              <w:rPr>
                <w:rFonts w:ascii="宋体"/>
                <w:sz w:val="21"/>
                <w:szCs w:val="21"/>
              </w:rPr>
            </w:pPr>
            <w:r>
              <w:rPr>
                <w:rFonts w:hint="eastAsia" w:ascii="宋体" w:hAnsi="宋体" w:cs="宋体"/>
                <w:kern w:val="0"/>
                <w:sz w:val="21"/>
                <w:szCs w:val="21"/>
              </w:rPr>
              <w:t>面积</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40BF6B3">
            <w:pPr>
              <w:widowControl/>
              <w:jc w:val="center"/>
              <w:textAlignment w:val="center"/>
              <w:rPr>
                <w:rFonts w:ascii="宋体"/>
                <w:sz w:val="21"/>
                <w:szCs w:val="21"/>
              </w:rPr>
            </w:pPr>
            <w:r>
              <w:rPr>
                <w:rFonts w:hint="eastAsia" w:ascii="宋体" w:hAnsi="宋体" w:cs="宋体"/>
                <w:kern w:val="0"/>
                <w:sz w:val="21"/>
                <w:szCs w:val="21"/>
              </w:rPr>
              <w:t>株数</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C1C4886">
            <w:pPr>
              <w:widowControl/>
              <w:jc w:val="center"/>
              <w:textAlignment w:val="center"/>
              <w:rPr>
                <w:rFonts w:ascii="宋体"/>
                <w:sz w:val="21"/>
                <w:szCs w:val="21"/>
              </w:rPr>
            </w:pPr>
            <w:r>
              <w:rPr>
                <w:rFonts w:hint="eastAsia" w:ascii="宋体" w:hAnsi="宋体" w:cs="宋体"/>
                <w:kern w:val="0"/>
                <w:sz w:val="21"/>
                <w:szCs w:val="21"/>
              </w:rPr>
              <w:t>株数</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D656B35">
            <w:pPr>
              <w:widowControl/>
              <w:jc w:val="center"/>
              <w:textAlignment w:val="center"/>
              <w:rPr>
                <w:rFonts w:ascii="宋体"/>
                <w:sz w:val="21"/>
                <w:szCs w:val="21"/>
              </w:rPr>
            </w:pPr>
            <w:r>
              <w:rPr>
                <w:rFonts w:hint="eastAsia" w:ascii="宋体" w:hAnsi="宋体" w:cs="宋体"/>
                <w:kern w:val="0"/>
                <w:sz w:val="21"/>
                <w:szCs w:val="21"/>
              </w:rPr>
              <w:t>蓄积</w:t>
            </w:r>
          </w:p>
        </w:tc>
      </w:tr>
      <w:tr w14:paraId="7506572A">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5A2043">
            <w:pPr>
              <w:widowControl/>
              <w:jc w:val="center"/>
              <w:textAlignment w:val="center"/>
              <w:rPr>
                <w:rFonts w:ascii="宋体"/>
                <w:sz w:val="21"/>
                <w:szCs w:val="21"/>
              </w:rPr>
            </w:pPr>
            <w:r>
              <w:rPr>
                <w:rFonts w:hint="eastAsia" w:ascii="宋体" w:hAnsi="宋体" w:cs="宋体"/>
                <w:kern w:val="0"/>
                <w:sz w:val="21"/>
                <w:szCs w:val="21"/>
              </w:rPr>
              <w:t>林场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0395109">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0EAA65F">
            <w:pPr>
              <w:widowControl/>
              <w:jc w:val="center"/>
              <w:textAlignment w:val="center"/>
              <w:rPr>
                <w:rFonts w:ascii="宋体"/>
                <w:sz w:val="21"/>
                <w:szCs w:val="21"/>
              </w:rPr>
            </w:pPr>
            <w:r>
              <w:rPr>
                <w:rFonts w:ascii="宋体" w:hAnsi="宋体" w:cs="宋体"/>
                <w:kern w:val="0"/>
                <w:sz w:val="21"/>
                <w:szCs w:val="21"/>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4E00B97">
            <w:pPr>
              <w:widowControl/>
              <w:jc w:val="center"/>
              <w:textAlignment w:val="center"/>
              <w:rPr>
                <w:rFonts w:ascii="宋体"/>
                <w:sz w:val="21"/>
                <w:szCs w:val="21"/>
              </w:rPr>
            </w:pPr>
            <w:r>
              <w:rPr>
                <w:rFonts w:ascii="宋体" w:hAnsi="宋体" w:cs="宋体"/>
                <w:kern w:val="0"/>
                <w:sz w:val="21"/>
                <w:szCs w:val="21"/>
              </w:rPr>
              <w:t>70897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8704C6">
            <w:pPr>
              <w:widowControl/>
              <w:jc w:val="center"/>
              <w:textAlignment w:val="center"/>
              <w:rPr>
                <w:rFonts w:ascii="宋体"/>
                <w:sz w:val="21"/>
                <w:szCs w:val="21"/>
              </w:rPr>
            </w:pPr>
            <w:r>
              <w:rPr>
                <w:rFonts w:ascii="宋体" w:hAnsi="宋体" w:cs="宋体"/>
                <w:kern w:val="0"/>
                <w:sz w:val="21"/>
                <w:szCs w:val="21"/>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9203FA0">
            <w:pPr>
              <w:widowControl/>
              <w:jc w:val="center"/>
              <w:textAlignment w:val="center"/>
              <w:rPr>
                <w:rFonts w:ascii="宋体"/>
                <w:sz w:val="21"/>
                <w:szCs w:val="21"/>
              </w:rPr>
            </w:pPr>
            <w:r>
              <w:rPr>
                <w:rFonts w:ascii="宋体" w:hAnsi="宋体" w:cs="宋体"/>
                <w:kern w:val="0"/>
                <w:sz w:val="21"/>
                <w:szCs w:val="21"/>
              </w:rPr>
              <w:t>478.43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11DF756">
            <w:pPr>
              <w:widowControl/>
              <w:jc w:val="center"/>
              <w:textAlignment w:val="center"/>
              <w:rPr>
                <w:rFonts w:ascii="宋体"/>
                <w:sz w:val="21"/>
                <w:szCs w:val="21"/>
              </w:rPr>
            </w:pPr>
            <w:r>
              <w:rPr>
                <w:rFonts w:ascii="宋体" w:hAnsi="宋体" w:cs="宋体"/>
                <w:kern w:val="0"/>
                <w:sz w:val="21"/>
                <w:szCs w:val="21"/>
              </w:rPr>
              <w:t>57511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2621C73">
            <w:pPr>
              <w:widowControl/>
              <w:jc w:val="center"/>
              <w:textAlignment w:val="center"/>
              <w:rPr>
                <w:rFonts w:ascii="宋体"/>
                <w:sz w:val="21"/>
                <w:szCs w:val="21"/>
              </w:rPr>
            </w:pPr>
            <w:r>
              <w:rPr>
                <w:rFonts w:ascii="宋体" w:hAnsi="宋体" w:cs="宋体"/>
                <w:kern w:val="0"/>
                <w:sz w:val="21"/>
                <w:szCs w:val="21"/>
              </w:rPr>
              <w:t>926.85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33C6D2">
            <w:pPr>
              <w:widowControl/>
              <w:jc w:val="center"/>
              <w:textAlignment w:val="center"/>
              <w:rPr>
                <w:rFonts w:ascii="宋体"/>
                <w:sz w:val="21"/>
                <w:szCs w:val="21"/>
              </w:rPr>
            </w:pPr>
            <w:r>
              <w:rPr>
                <w:rFonts w:ascii="宋体" w:hAnsi="宋体" w:cs="宋体"/>
                <w:kern w:val="0"/>
                <w:sz w:val="21"/>
                <w:szCs w:val="21"/>
              </w:rPr>
              <w:t>335.06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6B916A">
            <w:pPr>
              <w:widowControl/>
              <w:jc w:val="center"/>
              <w:textAlignment w:val="center"/>
              <w:rPr>
                <w:rFonts w:ascii="宋体"/>
                <w:sz w:val="21"/>
                <w:szCs w:val="21"/>
              </w:rPr>
            </w:pPr>
            <w:r>
              <w:rPr>
                <w:rFonts w:ascii="宋体" w:hAnsi="宋体" w:cs="宋体"/>
                <w:kern w:val="0"/>
                <w:sz w:val="21"/>
                <w:szCs w:val="21"/>
              </w:rPr>
              <w:t>13.57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304795E">
            <w:pPr>
              <w:widowControl/>
              <w:jc w:val="center"/>
              <w:textAlignment w:val="center"/>
              <w:rPr>
                <w:rFonts w:ascii="宋体"/>
                <w:sz w:val="21"/>
                <w:szCs w:val="21"/>
              </w:rPr>
            </w:pPr>
            <w:r>
              <w:rPr>
                <w:rFonts w:ascii="宋体" w:hAnsi="宋体" w:cs="宋体"/>
                <w:kern w:val="0"/>
                <w:sz w:val="21"/>
                <w:szCs w:val="21"/>
              </w:rPr>
              <w:t>13386</w:t>
            </w:r>
          </w:p>
        </w:tc>
      </w:tr>
      <w:tr w14:paraId="13BC9178">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21DD302">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F261AB7">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3C24CA4">
            <w:pPr>
              <w:widowControl/>
              <w:jc w:val="center"/>
              <w:textAlignment w:val="center"/>
              <w:rPr>
                <w:rFonts w:ascii="宋体"/>
                <w:sz w:val="21"/>
                <w:szCs w:val="21"/>
              </w:rPr>
            </w:pPr>
            <w:r>
              <w:rPr>
                <w:rFonts w:ascii="宋体" w:hAnsi="宋体" w:cs="宋体"/>
                <w:kern w:val="0"/>
                <w:sz w:val="21"/>
                <w:szCs w:val="21"/>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0F6BA51">
            <w:pPr>
              <w:widowControl/>
              <w:jc w:val="center"/>
              <w:textAlignment w:val="center"/>
              <w:rPr>
                <w:rFonts w:ascii="宋体"/>
                <w:sz w:val="21"/>
                <w:szCs w:val="21"/>
              </w:rPr>
            </w:pPr>
            <w:r>
              <w:rPr>
                <w:rFonts w:ascii="宋体" w:hAnsi="宋体" w:cs="宋体"/>
                <w:kern w:val="0"/>
                <w:sz w:val="21"/>
                <w:szCs w:val="21"/>
              </w:rPr>
              <w:t>70897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431EE1E">
            <w:pPr>
              <w:widowControl/>
              <w:jc w:val="center"/>
              <w:textAlignment w:val="center"/>
              <w:rPr>
                <w:rFonts w:ascii="宋体"/>
                <w:sz w:val="21"/>
                <w:szCs w:val="21"/>
              </w:rPr>
            </w:pPr>
            <w:r>
              <w:rPr>
                <w:rFonts w:ascii="宋体" w:hAnsi="宋体" w:cs="宋体"/>
                <w:kern w:val="0"/>
                <w:sz w:val="21"/>
                <w:szCs w:val="21"/>
              </w:rPr>
              <w:t>1405.28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B1B35AB">
            <w:pPr>
              <w:widowControl/>
              <w:jc w:val="center"/>
              <w:textAlignment w:val="center"/>
              <w:rPr>
                <w:rFonts w:ascii="宋体"/>
                <w:sz w:val="21"/>
                <w:szCs w:val="21"/>
              </w:rPr>
            </w:pPr>
            <w:r>
              <w:rPr>
                <w:rFonts w:ascii="宋体" w:hAnsi="宋体" w:cs="宋体"/>
                <w:kern w:val="0"/>
                <w:sz w:val="21"/>
                <w:szCs w:val="21"/>
              </w:rPr>
              <w:t>478.43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FED2A01">
            <w:pPr>
              <w:widowControl/>
              <w:jc w:val="center"/>
              <w:textAlignment w:val="center"/>
              <w:rPr>
                <w:rFonts w:ascii="宋体"/>
                <w:sz w:val="21"/>
                <w:szCs w:val="21"/>
              </w:rPr>
            </w:pPr>
            <w:r>
              <w:rPr>
                <w:rFonts w:ascii="宋体" w:hAnsi="宋体" w:cs="宋体"/>
                <w:kern w:val="0"/>
                <w:sz w:val="21"/>
                <w:szCs w:val="21"/>
              </w:rPr>
              <w:t>57511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ED54AFD">
            <w:pPr>
              <w:widowControl/>
              <w:jc w:val="center"/>
              <w:textAlignment w:val="center"/>
              <w:rPr>
                <w:rFonts w:ascii="宋体"/>
                <w:sz w:val="21"/>
                <w:szCs w:val="21"/>
              </w:rPr>
            </w:pPr>
            <w:r>
              <w:rPr>
                <w:rFonts w:ascii="宋体" w:hAnsi="宋体" w:cs="宋体"/>
                <w:kern w:val="0"/>
                <w:sz w:val="21"/>
                <w:szCs w:val="21"/>
              </w:rPr>
              <w:t>926.85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7938A08">
            <w:pPr>
              <w:widowControl/>
              <w:jc w:val="center"/>
              <w:textAlignment w:val="center"/>
              <w:rPr>
                <w:rFonts w:ascii="宋体"/>
                <w:sz w:val="21"/>
                <w:szCs w:val="21"/>
              </w:rPr>
            </w:pPr>
            <w:r>
              <w:rPr>
                <w:rFonts w:ascii="宋体" w:hAnsi="宋体" w:cs="宋体"/>
                <w:kern w:val="0"/>
                <w:sz w:val="21"/>
                <w:szCs w:val="21"/>
              </w:rPr>
              <w:t>335.06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6B3B469">
            <w:pPr>
              <w:widowControl/>
              <w:jc w:val="center"/>
              <w:textAlignment w:val="center"/>
              <w:rPr>
                <w:rFonts w:ascii="宋体"/>
                <w:sz w:val="21"/>
                <w:szCs w:val="21"/>
              </w:rPr>
            </w:pPr>
            <w:r>
              <w:rPr>
                <w:rFonts w:ascii="宋体" w:hAnsi="宋体" w:cs="宋体"/>
                <w:kern w:val="0"/>
                <w:sz w:val="21"/>
                <w:szCs w:val="21"/>
              </w:rPr>
              <w:t>13.57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762283">
            <w:pPr>
              <w:widowControl/>
              <w:jc w:val="center"/>
              <w:textAlignment w:val="center"/>
              <w:rPr>
                <w:rFonts w:ascii="宋体"/>
                <w:sz w:val="21"/>
                <w:szCs w:val="21"/>
              </w:rPr>
            </w:pPr>
            <w:r>
              <w:rPr>
                <w:rFonts w:ascii="宋体" w:hAnsi="宋体" w:cs="宋体"/>
                <w:kern w:val="0"/>
                <w:sz w:val="21"/>
                <w:szCs w:val="21"/>
              </w:rPr>
              <w:t>13386</w:t>
            </w:r>
          </w:p>
        </w:tc>
      </w:tr>
      <w:tr w14:paraId="7C9F3653">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352A4C">
            <w:pPr>
              <w:widowControl/>
              <w:jc w:val="center"/>
              <w:textAlignment w:val="center"/>
              <w:rPr>
                <w:rFonts w:ascii="宋体"/>
                <w:sz w:val="21"/>
                <w:szCs w:val="21"/>
              </w:rPr>
            </w:pPr>
            <w:r>
              <w:rPr>
                <w:rFonts w:hint="eastAsia" w:ascii="宋体" w:hAnsi="宋体" w:cs="宋体"/>
                <w:kern w:val="0"/>
                <w:sz w:val="21"/>
                <w:szCs w:val="21"/>
              </w:rPr>
              <w:t>白京洞工区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1E7CDFF">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FDE11DC">
            <w:pPr>
              <w:widowControl/>
              <w:jc w:val="center"/>
              <w:textAlignment w:val="center"/>
              <w:rPr>
                <w:rFonts w:ascii="宋体"/>
                <w:sz w:val="21"/>
                <w:szCs w:val="21"/>
              </w:rPr>
            </w:pPr>
            <w:r>
              <w:rPr>
                <w:rFonts w:ascii="宋体" w:hAnsi="宋体" w:cs="宋体"/>
                <w:kern w:val="0"/>
                <w:sz w:val="21"/>
                <w:szCs w:val="21"/>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DBB9D3">
            <w:pPr>
              <w:widowControl/>
              <w:jc w:val="center"/>
              <w:textAlignment w:val="center"/>
              <w:rPr>
                <w:rFonts w:ascii="宋体"/>
                <w:sz w:val="21"/>
                <w:szCs w:val="21"/>
              </w:rPr>
            </w:pPr>
            <w:r>
              <w:rPr>
                <w:rFonts w:ascii="宋体" w:hAnsi="宋体" w:cs="宋体"/>
                <w:kern w:val="0"/>
                <w:sz w:val="21"/>
                <w:szCs w:val="21"/>
              </w:rPr>
              <w:t>16466</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ABA7AC1">
            <w:pPr>
              <w:widowControl/>
              <w:jc w:val="center"/>
              <w:textAlignment w:val="center"/>
              <w:rPr>
                <w:rFonts w:ascii="宋体"/>
                <w:sz w:val="21"/>
                <w:szCs w:val="21"/>
              </w:rPr>
            </w:pPr>
            <w:r>
              <w:rPr>
                <w:rFonts w:ascii="宋体" w:hAnsi="宋体" w:cs="宋体"/>
                <w:kern w:val="0"/>
                <w:sz w:val="21"/>
                <w:szCs w:val="21"/>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C57EE23">
            <w:pPr>
              <w:widowControl/>
              <w:jc w:val="center"/>
              <w:textAlignment w:val="center"/>
              <w:rPr>
                <w:rFonts w:ascii="宋体"/>
                <w:sz w:val="21"/>
                <w:szCs w:val="21"/>
              </w:rPr>
            </w:pPr>
            <w:r>
              <w:rPr>
                <w:rFonts w:ascii="宋体" w:hAnsi="宋体" w:cs="宋体"/>
                <w:kern w:val="0"/>
                <w:sz w:val="21"/>
                <w:szCs w:val="21"/>
              </w:rPr>
              <w:t>111.27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EFBDA1">
            <w:pPr>
              <w:widowControl/>
              <w:jc w:val="center"/>
              <w:textAlignment w:val="center"/>
              <w:rPr>
                <w:rFonts w:ascii="宋体"/>
                <w:sz w:val="21"/>
                <w:szCs w:val="21"/>
              </w:rPr>
            </w:pPr>
            <w:r>
              <w:rPr>
                <w:rFonts w:ascii="宋体" w:hAnsi="宋体" w:cs="宋体"/>
                <w:kern w:val="0"/>
                <w:sz w:val="21"/>
                <w:szCs w:val="21"/>
              </w:rPr>
              <w:t>13978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AC2DAFD">
            <w:pPr>
              <w:widowControl/>
              <w:jc w:val="center"/>
              <w:textAlignment w:val="center"/>
              <w:rPr>
                <w:rFonts w:ascii="宋体"/>
                <w:sz w:val="21"/>
                <w:szCs w:val="21"/>
              </w:rPr>
            </w:pPr>
            <w:r>
              <w:rPr>
                <w:rFonts w:ascii="宋体" w:hAnsi="宋体" w:cs="宋体"/>
                <w:kern w:val="0"/>
                <w:sz w:val="21"/>
                <w:szCs w:val="21"/>
              </w:rPr>
              <w:t>147.91</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3BC6E1F">
            <w:pPr>
              <w:widowControl/>
              <w:jc w:val="center"/>
              <w:textAlignment w:val="center"/>
              <w:rPr>
                <w:rFonts w:ascii="宋体"/>
                <w:sz w:val="21"/>
                <w:szCs w:val="21"/>
              </w:rPr>
            </w:pPr>
            <w:r>
              <w:rPr>
                <w:rFonts w:ascii="宋体" w:hAnsi="宋体" w:cs="宋体"/>
                <w:kern w:val="0"/>
                <w:sz w:val="21"/>
                <w:szCs w:val="21"/>
              </w:rPr>
              <w:t>54.7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8358F54">
            <w:pPr>
              <w:widowControl/>
              <w:jc w:val="center"/>
              <w:textAlignment w:val="center"/>
              <w:rPr>
                <w:rFonts w:ascii="宋体"/>
                <w:sz w:val="21"/>
                <w:szCs w:val="21"/>
              </w:rPr>
            </w:pPr>
            <w:r>
              <w:rPr>
                <w:rFonts w:ascii="宋体" w:hAnsi="宋体" w:cs="宋体"/>
                <w:kern w:val="0"/>
                <w:sz w:val="21"/>
                <w:szCs w:val="21"/>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E4B73CB">
            <w:pPr>
              <w:widowControl/>
              <w:jc w:val="center"/>
              <w:textAlignment w:val="center"/>
              <w:rPr>
                <w:rFonts w:ascii="宋体"/>
                <w:sz w:val="21"/>
                <w:szCs w:val="21"/>
              </w:rPr>
            </w:pPr>
            <w:r>
              <w:rPr>
                <w:rFonts w:ascii="宋体" w:hAnsi="宋体" w:cs="宋体"/>
                <w:kern w:val="0"/>
                <w:sz w:val="21"/>
                <w:szCs w:val="21"/>
              </w:rPr>
              <w:t>2489</w:t>
            </w:r>
          </w:p>
        </w:tc>
      </w:tr>
      <w:tr w14:paraId="3A1EF30A">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97E0B6B">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766B3D8">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FB3DBBF">
            <w:pPr>
              <w:widowControl/>
              <w:jc w:val="center"/>
              <w:textAlignment w:val="center"/>
              <w:rPr>
                <w:rFonts w:ascii="宋体"/>
                <w:sz w:val="21"/>
                <w:szCs w:val="21"/>
              </w:rPr>
            </w:pPr>
            <w:r>
              <w:rPr>
                <w:rFonts w:ascii="宋体" w:hAnsi="宋体" w:cs="宋体"/>
                <w:kern w:val="0"/>
                <w:sz w:val="21"/>
                <w:szCs w:val="21"/>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ED7B876">
            <w:pPr>
              <w:widowControl/>
              <w:jc w:val="center"/>
              <w:textAlignment w:val="center"/>
              <w:rPr>
                <w:rFonts w:ascii="宋体"/>
                <w:sz w:val="21"/>
                <w:szCs w:val="21"/>
              </w:rPr>
            </w:pPr>
            <w:r>
              <w:rPr>
                <w:rFonts w:ascii="宋体" w:hAnsi="宋体" w:cs="宋体"/>
                <w:kern w:val="0"/>
                <w:sz w:val="21"/>
                <w:szCs w:val="21"/>
              </w:rPr>
              <w:t>16466</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5B2ED26">
            <w:pPr>
              <w:widowControl/>
              <w:jc w:val="center"/>
              <w:textAlignment w:val="center"/>
              <w:rPr>
                <w:rFonts w:ascii="宋体"/>
                <w:sz w:val="21"/>
                <w:szCs w:val="21"/>
              </w:rPr>
            </w:pPr>
            <w:r>
              <w:rPr>
                <w:rFonts w:ascii="宋体" w:hAnsi="宋体" w:cs="宋体"/>
                <w:kern w:val="0"/>
                <w:sz w:val="21"/>
                <w:szCs w:val="21"/>
              </w:rPr>
              <w:t>259.18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0408243">
            <w:pPr>
              <w:widowControl/>
              <w:jc w:val="center"/>
              <w:textAlignment w:val="center"/>
              <w:rPr>
                <w:rFonts w:ascii="宋体"/>
                <w:sz w:val="21"/>
                <w:szCs w:val="21"/>
              </w:rPr>
            </w:pPr>
            <w:r>
              <w:rPr>
                <w:rFonts w:ascii="宋体" w:hAnsi="宋体" w:cs="宋体"/>
                <w:kern w:val="0"/>
                <w:sz w:val="21"/>
                <w:szCs w:val="21"/>
              </w:rPr>
              <w:t>111.27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6D1DA6">
            <w:pPr>
              <w:widowControl/>
              <w:jc w:val="center"/>
              <w:textAlignment w:val="center"/>
              <w:rPr>
                <w:rFonts w:ascii="宋体"/>
                <w:sz w:val="21"/>
                <w:szCs w:val="21"/>
              </w:rPr>
            </w:pPr>
            <w:r>
              <w:rPr>
                <w:rFonts w:ascii="宋体" w:hAnsi="宋体" w:cs="宋体"/>
                <w:kern w:val="0"/>
                <w:sz w:val="21"/>
                <w:szCs w:val="21"/>
              </w:rPr>
              <w:t>13978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603A756">
            <w:pPr>
              <w:widowControl/>
              <w:jc w:val="center"/>
              <w:textAlignment w:val="center"/>
              <w:rPr>
                <w:rFonts w:ascii="宋体"/>
                <w:sz w:val="21"/>
                <w:szCs w:val="21"/>
              </w:rPr>
            </w:pPr>
            <w:r>
              <w:rPr>
                <w:rFonts w:ascii="宋体" w:hAnsi="宋体" w:cs="宋体"/>
                <w:kern w:val="0"/>
                <w:sz w:val="21"/>
                <w:szCs w:val="21"/>
              </w:rPr>
              <w:t>147.91</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F66300D">
            <w:pPr>
              <w:widowControl/>
              <w:jc w:val="center"/>
              <w:textAlignment w:val="center"/>
              <w:rPr>
                <w:rFonts w:ascii="宋体"/>
                <w:sz w:val="21"/>
                <w:szCs w:val="21"/>
              </w:rPr>
            </w:pPr>
            <w:r>
              <w:rPr>
                <w:rFonts w:ascii="宋体" w:hAnsi="宋体" w:cs="宋体"/>
                <w:kern w:val="0"/>
                <w:sz w:val="21"/>
                <w:szCs w:val="21"/>
              </w:rPr>
              <w:t>54.7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48C50FF">
            <w:pPr>
              <w:widowControl/>
              <w:jc w:val="center"/>
              <w:textAlignment w:val="center"/>
              <w:rPr>
                <w:rFonts w:ascii="宋体"/>
                <w:sz w:val="21"/>
                <w:szCs w:val="21"/>
              </w:rPr>
            </w:pPr>
            <w:r>
              <w:rPr>
                <w:rFonts w:ascii="宋体" w:hAnsi="宋体" w:cs="宋体"/>
                <w:kern w:val="0"/>
                <w:sz w:val="21"/>
                <w:szCs w:val="21"/>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479CA80">
            <w:pPr>
              <w:widowControl/>
              <w:jc w:val="center"/>
              <w:textAlignment w:val="center"/>
              <w:rPr>
                <w:rFonts w:ascii="宋体"/>
                <w:sz w:val="21"/>
                <w:szCs w:val="21"/>
              </w:rPr>
            </w:pPr>
            <w:r>
              <w:rPr>
                <w:rFonts w:ascii="宋体" w:hAnsi="宋体" w:cs="宋体"/>
                <w:kern w:val="0"/>
                <w:sz w:val="21"/>
                <w:szCs w:val="21"/>
              </w:rPr>
              <w:t>2489</w:t>
            </w:r>
          </w:p>
        </w:tc>
      </w:tr>
      <w:tr w14:paraId="6DF09979">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0C8A65F">
            <w:pPr>
              <w:widowControl/>
              <w:jc w:val="center"/>
              <w:textAlignment w:val="center"/>
              <w:rPr>
                <w:rFonts w:ascii="宋体"/>
                <w:sz w:val="21"/>
                <w:szCs w:val="21"/>
              </w:rPr>
            </w:pPr>
            <w:r>
              <w:rPr>
                <w:rFonts w:hint="eastAsia" w:ascii="宋体" w:hAnsi="宋体" w:cs="宋体"/>
                <w:kern w:val="0"/>
                <w:sz w:val="21"/>
                <w:szCs w:val="21"/>
              </w:rPr>
              <w:t>周家冲工区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259CCF">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D8093FB">
            <w:pPr>
              <w:widowControl/>
              <w:jc w:val="center"/>
              <w:textAlignment w:val="center"/>
              <w:rPr>
                <w:rFonts w:ascii="宋体"/>
                <w:sz w:val="21"/>
                <w:szCs w:val="21"/>
              </w:rPr>
            </w:pPr>
            <w:r>
              <w:rPr>
                <w:rFonts w:ascii="宋体" w:hAnsi="宋体" w:cs="宋体"/>
                <w:kern w:val="0"/>
                <w:sz w:val="21"/>
                <w:szCs w:val="21"/>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6953E47">
            <w:pPr>
              <w:widowControl/>
              <w:jc w:val="center"/>
              <w:textAlignment w:val="center"/>
              <w:rPr>
                <w:rFonts w:ascii="宋体"/>
                <w:sz w:val="21"/>
                <w:szCs w:val="21"/>
              </w:rPr>
            </w:pPr>
            <w:r>
              <w:rPr>
                <w:rFonts w:ascii="宋体" w:hAnsi="宋体" w:cs="宋体"/>
                <w:kern w:val="0"/>
                <w:sz w:val="21"/>
                <w:szCs w:val="21"/>
              </w:rPr>
              <w:t>8333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246EAE8">
            <w:pPr>
              <w:widowControl/>
              <w:jc w:val="center"/>
              <w:textAlignment w:val="center"/>
              <w:rPr>
                <w:rFonts w:ascii="宋体"/>
                <w:sz w:val="21"/>
                <w:szCs w:val="21"/>
              </w:rPr>
            </w:pPr>
            <w:r>
              <w:rPr>
                <w:rFonts w:ascii="宋体" w:hAnsi="宋体" w:cs="宋体"/>
                <w:kern w:val="0"/>
                <w:sz w:val="21"/>
                <w:szCs w:val="21"/>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93F3BDE">
            <w:pPr>
              <w:widowControl/>
              <w:jc w:val="center"/>
              <w:textAlignment w:val="center"/>
              <w:rPr>
                <w:rFonts w:ascii="宋体"/>
                <w:sz w:val="21"/>
                <w:szCs w:val="21"/>
              </w:rPr>
            </w:pPr>
            <w:r>
              <w:rPr>
                <w:rFonts w:ascii="宋体" w:hAnsi="宋体" w:cs="宋体"/>
                <w:kern w:val="0"/>
                <w:sz w:val="21"/>
                <w:szCs w:val="21"/>
              </w:rPr>
              <w:t>60.11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C81DFC">
            <w:pPr>
              <w:widowControl/>
              <w:jc w:val="center"/>
              <w:textAlignment w:val="center"/>
              <w:rPr>
                <w:rFonts w:ascii="宋体"/>
                <w:sz w:val="21"/>
                <w:szCs w:val="21"/>
              </w:rPr>
            </w:pPr>
            <w:r>
              <w:rPr>
                <w:rFonts w:ascii="宋体" w:hAnsi="宋体" w:cs="宋体"/>
                <w:kern w:val="0"/>
                <w:sz w:val="21"/>
                <w:szCs w:val="21"/>
              </w:rPr>
              <w:t>7663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54FF37B">
            <w:pPr>
              <w:widowControl/>
              <w:jc w:val="center"/>
              <w:textAlignment w:val="center"/>
              <w:rPr>
                <w:rFonts w:ascii="宋体"/>
                <w:sz w:val="21"/>
                <w:szCs w:val="21"/>
              </w:rPr>
            </w:pPr>
            <w:r>
              <w:rPr>
                <w:rFonts w:ascii="宋体" w:hAnsi="宋体" w:cs="宋体"/>
                <w:kern w:val="0"/>
                <w:sz w:val="21"/>
                <w:szCs w:val="21"/>
              </w:rPr>
              <w:t>92.12</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255796C">
            <w:pPr>
              <w:widowControl/>
              <w:jc w:val="center"/>
              <w:textAlignment w:val="center"/>
              <w:rPr>
                <w:rFonts w:ascii="宋体"/>
                <w:sz w:val="21"/>
                <w:szCs w:val="21"/>
              </w:rPr>
            </w:pPr>
            <w:r>
              <w:rPr>
                <w:rFonts w:ascii="宋体" w:hAnsi="宋体" w:cs="宋体"/>
                <w:kern w:val="0"/>
                <w:sz w:val="21"/>
                <w:szCs w:val="21"/>
              </w:rPr>
              <w:t>33.11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6539956">
            <w:pPr>
              <w:widowControl/>
              <w:jc w:val="center"/>
              <w:textAlignment w:val="center"/>
              <w:rPr>
                <w:rFonts w:ascii="宋体"/>
                <w:sz w:val="21"/>
                <w:szCs w:val="21"/>
              </w:rPr>
            </w:pPr>
            <w:r>
              <w:rPr>
                <w:rFonts w:ascii="宋体" w:hAnsi="宋体" w:cs="宋体"/>
                <w:kern w:val="0"/>
                <w:sz w:val="21"/>
                <w:szCs w:val="21"/>
              </w:rPr>
              <w:t>0.67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8599BBA">
            <w:pPr>
              <w:widowControl/>
              <w:jc w:val="center"/>
              <w:textAlignment w:val="center"/>
              <w:rPr>
                <w:rFonts w:ascii="宋体"/>
                <w:sz w:val="21"/>
                <w:szCs w:val="21"/>
              </w:rPr>
            </w:pPr>
            <w:r>
              <w:rPr>
                <w:rFonts w:ascii="宋体" w:hAnsi="宋体" w:cs="宋体"/>
                <w:kern w:val="0"/>
                <w:sz w:val="21"/>
                <w:szCs w:val="21"/>
              </w:rPr>
              <w:t>670</w:t>
            </w:r>
          </w:p>
        </w:tc>
      </w:tr>
      <w:tr w14:paraId="049474AA">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7B89C49">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177B0BF">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9B670D0">
            <w:pPr>
              <w:widowControl/>
              <w:jc w:val="center"/>
              <w:textAlignment w:val="center"/>
              <w:rPr>
                <w:rFonts w:ascii="宋体"/>
                <w:sz w:val="21"/>
                <w:szCs w:val="21"/>
              </w:rPr>
            </w:pPr>
            <w:r>
              <w:rPr>
                <w:rFonts w:ascii="宋体" w:hAnsi="宋体" w:cs="宋体"/>
                <w:kern w:val="0"/>
                <w:sz w:val="21"/>
                <w:szCs w:val="21"/>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4F89241">
            <w:pPr>
              <w:widowControl/>
              <w:jc w:val="center"/>
              <w:textAlignment w:val="center"/>
              <w:rPr>
                <w:rFonts w:ascii="宋体"/>
                <w:sz w:val="21"/>
                <w:szCs w:val="21"/>
              </w:rPr>
            </w:pPr>
            <w:r>
              <w:rPr>
                <w:rFonts w:ascii="宋体" w:hAnsi="宋体" w:cs="宋体"/>
                <w:kern w:val="0"/>
                <w:sz w:val="21"/>
                <w:szCs w:val="21"/>
              </w:rPr>
              <w:t>8333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DF81E2C">
            <w:pPr>
              <w:widowControl/>
              <w:jc w:val="center"/>
              <w:textAlignment w:val="center"/>
              <w:rPr>
                <w:rFonts w:ascii="宋体"/>
                <w:sz w:val="21"/>
                <w:szCs w:val="21"/>
              </w:rPr>
            </w:pPr>
            <w:r>
              <w:rPr>
                <w:rFonts w:ascii="宋体" w:hAnsi="宋体" w:cs="宋体"/>
                <w:kern w:val="0"/>
                <w:sz w:val="21"/>
                <w:szCs w:val="21"/>
              </w:rPr>
              <w:t>152.23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B8E9E86">
            <w:pPr>
              <w:widowControl/>
              <w:jc w:val="center"/>
              <w:textAlignment w:val="center"/>
              <w:rPr>
                <w:rFonts w:ascii="宋体"/>
                <w:sz w:val="21"/>
                <w:szCs w:val="21"/>
              </w:rPr>
            </w:pPr>
            <w:r>
              <w:rPr>
                <w:rFonts w:ascii="宋体" w:hAnsi="宋体" w:cs="宋体"/>
                <w:kern w:val="0"/>
                <w:sz w:val="21"/>
                <w:szCs w:val="21"/>
              </w:rPr>
              <w:t>60.11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8F66167">
            <w:pPr>
              <w:widowControl/>
              <w:jc w:val="center"/>
              <w:textAlignment w:val="center"/>
              <w:rPr>
                <w:rFonts w:ascii="宋体"/>
                <w:sz w:val="21"/>
                <w:szCs w:val="21"/>
              </w:rPr>
            </w:pPr>
            <w:r>
              <w:rPr>
                <w:rFonts w:ascii="宋体" w:hAnsi="宋体" w:cs="宋体"/>
                <w:kern w:val="0"/>
                <w:sz w:val="21"/>
                <w:szCs w:val="21"/>
              </w:rPr>
              <w:t>7663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C7D3484">
            <w:pPr>
              <w:widowControl/>
              <w:jc w:val="center"/>
              <w:textAlignment w:val="center"/>
              <w:rPr>
                <w:rFonts w:ascii="宋体"/>
                <w:sz w:val="21"/>
                <w:szCs w:val="21"/>
              </w:rPr>
            </w:pPr>
            <w:r>
              <w:rPr>
                <w:rFonts w:ascii="宋体" w:hAnsi="宋体" w:cs="宋体"/>
                <w:kern w:val="0"/>
                <w:sz w:val="21"/>
                <w:szCs w:val="21"/>
              </w:rPr>
              <w:t>92.12</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3031814">
            <w:pPr>
              <w:widowControl/>
              <w:jc w:val="center"/>
              <w:textAlignment w:val="center"/>
              <w:rPr>
                <w:rFonts w:ascii="宋体"/>
                <w:sz w:val="21"/>
                <w:szCs w:val="21"/>
              </w:rPr>
            </w:pPr>
            <w:r>
              <w:rPr>
                <w:rFonts w:ascii="宋体" w:hAnsi="宋体" w:cs="宋体"/>
                <w:kern w:val="0"/>
                <w:sz w:val="21"/>
                <w:szCs w:val="21"/>
              </w:rPr>
              <w:t>33.11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9638448">
            <w:pPr>
              <w:widowControl/>
              <w:jc w:val="center"/>
              <w:textAlignment w:val="center"/>
              <w:rPr>
                <w:rFonts w:ascii="宋体"/>
                <w:sz w:val="21"/>
                <w:szCs w:val="21"/>
              </w:rPr>
            </w:pPr>
            <w:r>
              <w:rPr>
                <w:rFonts w:ascii="宋体" w:hAnsi="宋体" w:cs="宋体"/>
                <w:kern w:val="0"/>
                <w:sz w:val="21"/>
                <w:szCs w:val="21"/>
              </w:rPr>
              <w:t>0.67</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54313C">
            <w:pPr>
              <w:widowControl/>
              <w:jc w:val="center"/>
              <w:textAlignment w:val="center"/>
              <w:rPr>
                <w:rFonts w:ascii="宋体"/>
                <w:sz w:val="21"/>
                <w:szCs w:val="21"/>
              </w:rPr>
            </w:pPr>
            <w:r>
              <w:rPr>
                <w:rFonts w:ascii="宋体" w:hAnsi="宋体" w:cs="宋体"/>
                <w:kern w:val="0"/>
                <w:sz w:val="21"/>
                <w:szCs w:val="21"/>
              </w:rPr>
              <w:t>670</w:t>
            </w:r>
          </w:p>
        </w:tc>
      </w:tr>
      <w:tr w14:paraId="4242B99C">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2BC20F1">
            <w:pPr>
              <w:widowControl/>
              <w:jc w:val="center"/>
              <w:textAlignment w:val="center"/>
              <w:rPr>
                <w:rFonts w:ascii="宋体"/>
                <w:sz w:val="21"/>
                <w:szCs w:val="21"/>
              </w:rPr>
            </w:pPr>
            <w:r>
              <w:rPr>
                <w:rFonts w:hint="eastAsia" w:ascii="宋体" w:hAnsi="宋体" w:cs="宋体"/>
                <w:kern w:val="0"/>
                <w:sz w:val="21"/>
                <w:szCs w:val="21"/>
              </w:rPr>
              <w:t>龙虎山工区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1259105">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E2DF245">
            <w:pPr>
              <w:widowControl/>
              <w:jc w:val="center"/>
              <w:textAlignment w:val="center"/>
              <w:rPr>
                <w:rFonts w:ascii="宋体"/>
                <w:sz w:val="21"/>
                <w:szCs w:val="21"/>
              </w:rPr>
            </w:pPr>
            <w:r>
              <w:rPr>
                <w:rFonts w:ascii="宋体" w:hAnsi="宋体" w:cs="宋体"/>
                <w:kern w:val="0"/>
                <w:sz w:val="21"/>
                <w:szCs w:val="21"/>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63B457C">
            <w:pPr>
              <w:widowControl/>
              <w:jc w:val="center"/>
              <w:textAlignment w:val="center"/>
              <w:rPr>
                <w:rFonts w:ascii="宋体"/>
                <w:sz w:val="21"/>
                <w:szCs w:val="21"/>
              </w:rPr>
            </w:pPr>
            <w:r>
              <w:rPr>
                <w:rFonts w:ascii="宋体" w:hAnsi="宋体" w:cs="宋体"/>
                <w:kern w:val="0"/>
                <w:sz w:val="21"/>
                <w:szCs w:val="21"/>
              </w:rPr>
              <w:t>13762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CB2D2A3">
            <w:pPr>
              <w:widowControl/>
              <w:jc w:val="center"/>
              <w:textAlignment w:val="center"/>
              <w:rPr>
                <w:rFonts w:ascii="宋体"/>
                <w:sz w:val="21"/>
                <w:szCs w:val="21"/>
              </w:rPr>
            </w:pPr>
            <w:r>
              <w:rPr>
                <w:rFonts w:ascii="宋体" w:hAnsi="宋体" w:cs="宋体"/>
                <w:kern w:val="0"/>
                <w:sz w:val="21"/>
                <w:szCs w:val="21"/>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F12EDE4">
            <w:pPr>
              <w:widowControl/>
              <w:jc w:val="center"/>
              <w:textAlignment w:val="center"/>
              <w:rPr>
                <w:rFonts w:ascii="宋体"/>
                <w:sz w:val="21"/>
                <w:szCs w:val="21"/>
              </w:rPr>
            </w:pPr>
            <w:r>
              <w:rPr>
                <w:rFonts w:ascii="宋体" w:hAnsi="宋体" w:cs="宋体"/>
                <w:kern w:val="0"/>
                <w:sz w:val="21"/>
                <w:szCs w:val="21"/>
              </w:rPr>
              <w:t>98.58</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1053B0F">
            <w:pPr>
              <w:widowControl/>
              <w:jc w:val="center"/>
              <w:textAlignment w:val="center"/>
              <w:rPr>
                <w:rFonts w:ascii="宋体"/>
                <w:sz w:val="21"/>
                <w:szCs w:val="21"/>
              </w:rPr>
            </w:pPr>
            <w:r>
              <w:rPr>
                <w:rFonts w:ascii="宋体" w:hAnsi="宋体" w:cs="宋体"/>
                <w:kern w:val="0"/>
                <w:sz w:val="21"/>
                <w:szCs w:val="21"/>
              </w:rPr>
              <w:t>11669</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953BCE1">
            <w:pPr>
              <w:widowControl/>
              <w:jc w:val="center"/>
              <w:textAlignment w:val="center"/>
              <w:rPr>
                <w:rFonts w:ascii="宋体"/>
                <w:sz w:val="21"/>
                <w:szCs w:val="21"/>
              </w:rPr>
            </w:pPr>
            <w:r>
              <w:rPr>
                <w:rFonts w:ascii="宋体" w:hAnsi="宋体" w:cs="宋体"/>
                <w:kern w:val="0"/>
                <w:sz w:val="21"/>
                <w:szCs w:val="21"/>
              </w:rPr>
              <w:t>169.35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F147F82">
            <w:pPr>
              <w:widowControl/>
              <w:jc w:val="center"/>
              <w:textAlignment w:val="center"/>
              <w:rPr>
                <w:rFonts w:ascii="宋体"/>
                <w:sz w:val="21"/>
                <w:szCs w:val="21"/>
              </w:rPr>
            </w:pPr>
            <w:r>
              <w:rPr>
                <w:rFonts w:ascii="宋体" w:hAnsi="宋体" w:cs="宋体"/>
                <w:kern w:val="0"/>
                <w:sz w:val="21"/>
                <w:szCs w:val="21"/>
              </w:rPr>
              <w:t>62.86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0434B82">
            <w:pPr>
              <w:widowControl/>
              <w:jc w:val="center"/>
              <w:textAlignment w:val="center"/>
              <w:rPr>
                <w:rFonts w:ascii="宋体"/>
                <w:sz w:val="21"/>
                <w:szCs w:val="21"/>
              </w:rPr>
            </w:pPr>
            <w:r>
              <w:rPr>
                <w:rFonts w:ascii="宋体" w:hAnsi="宋体" w:cs="宋体"/>
                <w:kern w:val="0"/>
                <w:sz w:val="21"/>
                <w:szCs w:val="21"/>
              </w:rPr>
              <w:t>2.05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40547CE">
            <w:pPr>
              <w:widowControl/>
              <w:jc w:val="center"/>
              <w:textAlignment w:val="center"/>
              <w:rPr>
                <w:rFonts w:ascii="宋体"/>
                <w:sz w:val="21"/>
                <w:szCs w:val="21"/>
              </w:rPr>
            </w:pPr>
            <w:r>
              <w:rPr>
                <w:rFonts w:ascii="宋体" w:hAnsi="宋体" w:cs="宋体"/>
                <w:kern w:val="0"/>
                <w:sz w:val="21"/>
                <w:szCs w:val="21"/>
              </w:rPr>
              <w:t>2092</w:t>
            </w:r>
          </w:p>
        </w:tc>
      </w:tr>
      <w:tr w14:paraId="104DF048">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5CF5F91">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3CF9C4D">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D04DBB2">
            <w:pPr>
              <w:widowControl/>
              <w:jc w:val="center"/>
              <w:textAlignment w:val="center"/>
              <w:rPr>
                <w:rFonts w:ascii="宋体"/>
                <w:sz w:val="21"/>
                <w:szCs w:val="21"/>
              </w:rPr>
            </w:pPr>
            <w:r>
              <w:rPr>
                <w:rFonts w:ascii="宋体" w:hAnsi="宋体" w:cs="宋体"/>
                <w:kern w:val="0"/>
                <w:sz w:val="21"/>
                <w:szCs w:val="21"/>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BD299D4">
            <w:pPr>
              <w:widowControl/>
              <w:jc w:val="center"/>
              <w:textAlignment w:val="center"/>
              <w:rPr>
                <w:rFonts w:ascii="宋体"/>
                <w:sz w:val="21"/>
                <w:szCs w:val="21"/>
              </w:rPr>
            </w:pPr>
            <w:r>
              <w:rPr>
                <w:rFonts w:ascii="宋体" w:hAnsi="宋体" w:cs="宋体"/>
                <w:kern w:val="0"/>
                <w:sz w:val="21"/>
                <w:szCs w:val="21"/>
              </w:rPr>
              <w:t>13762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77D53A">
            <w:pPr>
              <w:widowControl/>
              <w:jc w:val="center"/>
              <w:textAlignment w:val="center"/>
              <w:rPr>
                <w:rFonts w:ascii="宋体"/>
                <w:sz w:val="21"/>
                <w:szCs w:val="21"/>
              </w:rPr>
            </w:pPr>
            <w:r>
              <w:rPr>
                <w:rFonts w:ascii="宋体" w:hAnsi="宋体" w:cs="宋体"/>
                <w:kern w:val="0"/>
                <w:sz w:val="21"/>
                <w:szCs w:val="21"/>
              </w:rPr>
              <w:t>267.93</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EA6D3B">
            <w:pPr>
              <w:widowControl/>
              <w:jc w:val="center"/>
              <w:textAlignment w:val="center"/>
              <w:rPr>
                <w:rFonts w:ascii="宋体"/>
                <w:sz w:val="21"/>
                <w:szCs w:val="21"/>
              </w:rPr>
            </w:pPr>
            <w:r>
              <w:rPr>
                <w:rFonts w:ascii="宋体" w:hAnsi="宋体" w:cs="宋体"/>
                <w:kern w:val="0"/>
                <w:sz w:val="21"/>
                <w:szCs w:val="21"/>
              </w:rPr>
              <w:t>98.58</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000E689">
            <w:pPr>
              <w:widowControl/>
              <w:jc w:val="center"/>
              <w:textAlignment w:val="center"/>
              <w:rPr>
                <w:rFonts w:ascii="宋体"/>
                <w:sz w:val="21"/>
                <w:szCs w:val="21"/>
              </w:rPr>
            </w:pPr>
            <w:r>
              <w:rPr>
                <w:rFonts w:ascii="宋体" w:hAnsi="宋体" w:cs="宋体"/>
                <w:kern w:val="0"/>
                <w:sz w:val="21"/>
                <w:szCs w:val="21"/>
              </w:rPr>
              <w:t>11669</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7C82F6D">
            <w:pPr>
              <w:widowControl/>
              <w:jc w:val="center"/>
              <w:textAlignment w:val="center"/>
              <w:rPr>
                <w:rFonts w:ascii="宋体"/>
                <w:sz w:val="21"/>
                <w:szCs w:val="21"/>
              </w:rPr>
            </w:pPr>
            <w:r>
              <w:rPr>
                <w:rFonts w:ascii="宋体" w:hAnsi="宋体" w:cs="宋体"/>
                <w:kern w:val="0"/>
                <w:sz w:val="21"/>
                <w:szCs w:val="21"/>
              </w:rPr>
              <w:t>169.35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C2826BB">
            <w:pPr>
              <w:widowControl/>
              <w:jc w:val="center"/>
              <w:textAlignment w:val="center"/>
              <w:rPr>
                <w:rFonts w:ascii="宋体"/>
                <w:sz w:val="21"/>
                <w:szCs w:val="21"/>
              </w:rPr>
            </w:pPr>
            <w:r>
              <w:rPr>
                <w:rFonts w:ascii="宋体" w:hAnsi="宋体" w:cs="宋体"/>
                <w:kern w:val="0"/>
                <w:sz w:val="21"/>
                <w:szCs w:val="21"/>
              </w:rPr>
              <w:t>62.86</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C0D3CE">
            <w:pPr>
              <w:widowControl/>
              <w:jc w:val="center"/>
              <w:textAlignment w:val="center"/>
              <w:rPr>
                <w:rFonts w:ascii="宋体"/>
                <w:sz w:val="21"/>
                <w:szCs w:val="21"/>
              </w:rPr>
            </w:pPr>
            <w:r>
              <w:rPr>
                <w:rFonts w:ascii="宋体" w:hAnsi="宋体" w:cs="宋体"/>
                <w:kern w:val="0"/>
                <w:sz w:val="21"/>
                <w:szCs w:val="21"/>
              </w:rPr>
              <w:t>2.05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11EDB0A">
            <w:pPr>
              <w:widowControl/>
              <w:jc w:val="center"/>
              <w:textAlignment w:val="center"/>
              <w:rPr>
                <w:rFonts w:ascii="宋体"/>
                <w:sz w:val="21"/>
                <w:szCs w:val="21"/>
              </w:rPr>
            </w:pPr>
            <w:r>
              <w:rPr>
                <w:rFonts w:ascii="宋体" w:hAnsi="宋体" w:cs="宋体"/>
                <w:kern w:val="0"/>
                <w:sz w:val="21"/>
                <w:szCs w:val="21"/>
              </w:rPr>
              <w:t>2092</w:t>
            </w:r>
          </w:p>
        </w:tc>
      </w:tr>
      <w:tr w14:paraId="4D2F7CC6">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818A185">
            <w:pPr>
              <w:widowControl/>
              <w:jc w:val="center"/>
              <w:textAlignment w:val="center"/>
              <w:rPr>
                <w:rFonts w:ascii="宋体"/>
                <w:sz w:val="21"/>
                <w:szCs w:val="21"/>
              </w:rPr>
            </w:pPr>
            <w:r>
              <w:rPr>
                <w:rFonts w:hint="eastAsia" w:ascii="宋体" w:hAnsi="宋体" w:cs="宋体"/>
                <w:kern w:val="0"/>
                <w:sz w:val="21"/>
                <w:szCs w:val="21"/>
              </w:rPr>
              <w:t>响涛园工区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661F5CD">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D5670BD">
            <w:pPr>
              <w:widowControl/>
              <w:jc w:val="center"/>
              <w:textAlignment w:val="center"/>
              <w:rPr>
                <w:rFonts w:ascii="宋体"/>
                <w:sz w:val="21"/>
                <w:szCs w:val="21"/>
              </w:rPr>
            </w:pPr>
            <w:r>
              <w:rPr>
                <w:rFonts w:ascii="宋体" w:hAnsi="宋体" w:cs="宋体"/>
                <w:kern w:val="0"/>
                <w:sz w:val="21"/>
                <w:szCs w:val="21"/>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BB904B7">
            <w:pPr>
              <w:widowControl/>
              <w:jc w:val="center"/>
              <w:textAlignment w:val="center"/>
              <w:rPr>
                <w:rFonts w:ascii="宋体"/>
                <w:sz w:val="21"/>
                <w:szCs w:val="21"/>
              </w:rPr>
            </w:pPr>
            <w:r>
              <w:rPr>
                <w:rFonts w:ascii="宋体" w:hAnsi="宋体" w:cs="宋体"/>
                <w:kern w:val="0"/>
                <w:sz w:val="21"/>
                <w:szCs w:val="21"/>
              </w:rPr>
              <w:t>3608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AAFA1D5">
            <w:pPr>
              <w:widowControl/>
              <w:jc w:val="center"/>
              <w:textAlignment w:val="center"/>
              <w:rPr>
                <w:rFonts w:ascii="宋体"/>
                <w:sz w:val="21"/>
                <w:szCs w:val="21"/>
              </w:rPr>
            </w:pPr>
            <w:r>
              <w:rPr>
                <w:rFonts w:ascii="宋体" w:hAnsi="宋体" w:cs="宋体"/>
                <w:kern w:val="0"/>
                <w:sz w:val="21"/>
                <w:szCs w:val="21"/>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F1C84D">
            <w:pPr>
              <w:widowControl/>
              <w:jc w:val="center"/>
              <w:textAlignment w:val="center"/>
              <w:rPr>
                <w:rFonts w:ascii="宋体"/>
                <w:sz w:val="21"/>
                <w:szCs w:val="21"/>
              </w:rPr>
            </w:pPr>
            <w:r>
              <w:rPr>
                <w:rFonts w:ascii="宋体" w:hAnsi="宋体" w:cs="宋体"/>
                <w:kern w:val="0"/>
                <w:sz w:val="21"/>
                <w:szCs w:val="21"/>
              </w:rPr>
              <w:t>26.71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829E83">
            <w:pPr>
              <w:widowControl/>
              <w:jc w:val="center"/>
              <w:textAlignment w:val="center"/>
              <w:rPr>
                <w:rFonts w:ascii="宋体"/>
                <w:sz w:val="21"/>
                <w:szCs w:val="21"/>
              </w:rPr>
            </w:pPr>
            <w:r>
              <w:rPr>
                <w:rFonts w:ascii="宋体" w:hAnsi="宋体" w:cs="宋体"/>
                <w:kern w:val="0"/>
                <w:sz w:val="21"/>
                <w:szCs w:val="21"/>
              </w:rPr>
              <w:t>2342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B36C9F">
            <w:pPr>
              <w:widowControl/>
              <w:jc w:val="center"/>
              <w:textAlignment w:val="center"/>
              <w:rPr>
                <w:rFonts w:ascii="宋体"/>
                <w:sz w:val="21"/>
                <w:szCs w:val="21"/>
              </w:rPr>
            </w:pPr>
            <w:r>
              <w:rPr>
                <w:rFonts w:ascii="宋体" w:hAnsi="宋体" w:cs="宋体"/>
                <w:kern w:val="0"/>
                <w:sz w:val="21"/>
                <w:szCs w:val="21"/>
              </w:rPr>
              <w:t>101.63</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5F577FD">
            <w:pPr>
              <w:widowControl/>
              <w:jc w:val="center"/>
              <w:textAlignment w:val="center"/>
              <w:rPr>
                <w:rFonts w:ascii="宋体"/>
                <w:sz w:val="21"/>
                <w:szCs w:val="21"/>
              </w:rPr>
            </w:pPr>
            <w:r>
              <w:rPr>
                <w:rFonts w:ascii="宋体" w:hAnsi="宋体" w:cs="宋体"/>
                <w:kern w:val="0"/>
                <w:sz w:val="21"/>
                <w:szCs w:val="21"/>
              </w:rPr>
              <w:t>32.41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C9D8A74">
            <w:pPr>
              <w:widowControl/>
              <w:jc w:val="center"/>
              <w:textAlignment w:val="center"/>
              <w:rPr>
                <w:rFonts w:ascii="宋体"/>
                <w:sz w:val="21"/>
                <w:szCs w:val="21"/>
              </w:rPr>
            </w:pPr>
            <w:r>
              <w:rPr>
                <w:rFonts w:ascii="宋体" w:hAnsi="宋体" w:cs="宋体"/>
                <w:kern w:val="0"/>
                <w:sz w:val="21"/>
                <w:szCs w:val="21"/>
              </w:rPr>
              <w:t>1.2</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0C0811A">
            <w:pPr>
              <w:widowControl/>
              <w:jc w:val="center"/>
              <w:textAlignment w:val="center"/>
              <w:rPr>
                <w:rFonts w:ascii="宋体"/>
                <w:sz w:val="21"/>
                <w:szCs w:val="21"/>
              </w:rPr>
            </w:pPr>
            <w:r>
              <w:rPr>
                <w:rFonts w:ascii="宋体" w:hAnsi="宋体" w:cs="宋体"/>
                <w:kern w:val="0"/>
                <w:sz w:val="21"/>
                <w:szCs w:val="21"/>
              </w:rPr>
              <w:t>1266</w:t>
            </w:r>
          </w:p>
        </w:tc>
      </w:tr>
      <w:tr w14:paraId="41D50A54">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67598E7">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C77E184">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AC46EEE">
            <w:pPr>
              <w:widowControl/>
              <w:jc w:val="center"/>
              <w:textAlignment w:val="center"/>
              <w:rPr>
                <w:rFonts w:ascii="宋体"/>
                <w:sz w:val="21"/>
                <w:szCs w:val="21"/>
              </w:rPr>
            </w:pPr>
            <w:r>
              <w:rPr>
                <w:rFonts w:ascii="宋体" w:hAnsi="宋体" w:cs="宋体"/>
                <w:kern w:val="0"/>
                <w:sz w:val="21"/>
                <w:szCs w:val="21"/>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14BDF32">
            <w:pPr>
              <w:widowControl/>
              <w:jc w:val="center"/>
              <w:textAlignment w:val="center"/>
              <w:rPr>
                <w:rFonts w:ascii="宋体"/>
                <w:sz w:val="21"/>
                <w:szCs w:val="21"/>
              </w:rPr>
            </w:pPr>
            <w:r>
              <w:rPr>
                <w:rFonts w:ascii="宋体" w:hAnsi="宋体" w:cs="宋体"/>
                <w:kern w:val="0"/>
                <w:sz w:val="21"/>
                <w:szCs w:val="21"/>
              </w:rPr>
              <w:t>3608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A5048FD">
            <w:pPr>
              <w:widowControl/>
              <w:jc w:val="center"/>
              <w:textAlignment w:val="center"/>
              <w:rPr>
                <w:rFonts w:ascii="宋体"/>
                <w:sz w:val="21"/>
                <w:szCs w:val="21"/>
              </w:rPr>
            </w:pPr>
            <w:r>
              <w:rPr>
                <w:rFonts w:ascii="宋体" w:hAnsi="宋体" w:cs="宋体"/>
                <w:kern w:val="0"/>
                <w:sz w:val="21"/>
                <w:szCs w:val="21"/>
              </w:rPr>
              <w:t>128.34</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8CDE474">
            <w:pPr>
              <w:widowControl/>
              <w:jc w:val="center"/>
              <w:textAlignment w:val="center"/>
              <w:rPr>
                <w:rFonts w:ascii="宋体"/>
                <w:sz w:val="21"/>
                <w:szCs w:val="21"/>
              </w:rPr>
            </w:pPr>
            <w:r>
              <w:rPr>
                <w:rFonts w:ascii="宋体" w:hAnsi="宋体" w:cs="宋体"/>
                <w:kern w:val="0"/>
                <w:sz w:val="21"/>
                <w:szCs w:val="21"/>
              </w:rPr>
              <w:t>26.71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C4E91E2">
            <w:pPr>
              <w:widowControl/>
              <w:jc w:val="center"/>
              <w:textAlignment w:val="center"/>
              <w:rPr>
                <w:rFonts w:ascii="宋体"/>
                <w:sz w:val="21"/>
                <w:szCs w:val="21"/>
              </w:rPr>
            </w:pPr>
            <w:r>
              <w:rPr>
                <w:rFonts w:ascii="宋体" w:hAnsi="宋体" w:cs="宋体"/>
                <w:kern w:val="0"/>
                <w:sz w:val="21"/>
                <w:szCs w:val="21"/>
              </w:rPr>
              <w:t>2342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D7E2C69">
            <w:pPr>
              <w:widowControl/>
              <w:jc w:val="center"/>
              <w:textAlignment w:val="center"/>
              <w:rPr>
                <w:rFonts w:ascii="宋体"/>
                <w:sz w:val="21"/>
                <w:szCs w:val="21"/>
              </w:rPr>
            </w:pPr>
            <w:r>
              <w:rPr>
                <w:rFonts w:ascii="宋体" w:hAnsi="宋体" w:cs="宋体"/>
                <w:kern w:val="0"/>
                <w:sz w:val="21"/>
                <w:szCs w:val="21"/>
              </w:rPr>
              <w:t>101.63</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EBFED06">
            <w:pPr>
              <w:widowControl/>
              <w:jc w:val="center"/>
              <w:textAlignment w:val="center"/>
              <w:rPr>
                <w:rFonts w:ascii="宋体"/>
                <w:sz w:val="21"/>
                <w:szCs w:val="21"/>
              </w:rPr>
            </w:pPr>
            <w:r>
              <w:rPr>
                <w:rFonts w:ascii="宋体" w:hAnsi="宋体" w:cs="宋体"/>
                <w:kern w:val="0"/>
                <w:sz w:val="21"/>
                <w:szCs w:val="21"/>
              </w:rPr>
              <w:t>32.41</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ABCE378">
            <w:pPr>
              <w:widowControl/>
              <w:jc w:val="center"/>
              <w:textAlignment w:val="center"/>
              <w:rPr>
                <w:rFonts w:ascii="宋体"/>
                <w:sz w:val="21"/>
                <w:szCs w:val="21"/>
              </w:rPr>
            </w:pPr>
            <w:r>
              <w:rPr>
                <w:rFonts w:ascii="宋体" w:hAnsi="宋体" w:cs="宋体"/>
                <w:kern w:val="0"/>
                <w:sz w:val="21"/>
                <w:szCs w:val="21"/>
              </w:rPr>
              <w:t>1.2</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02F1A7D">
            <w:pPr>
              <w:widowControl/>
              <w:jc w:val="center"/>
              <w:textAlignment w:val="center"/>
              <w:rPr>
                <w:rFonts w:ascii="宋体"/>
                <w:sz w:val="21"/>
                <w:szCs w:val="21"/>
              </w:rPr>
            </w:pPr>
            <w:r>
              <w:rPr>
                <w:rFonts w:ascii="宋体" w:hAnsi="宋体" w:cs="宋体"/>
                <w:kern w:val="0"/>
                <w:sz w:val="21"/>
                <w:szCs w:val="21"/>
              </w:rPr>
              <w:t>1266</w:t>
            </w:r>
          </w:p>
        </w:tc>
      </w:tr>
      <w:tr w14:paraId="4434DB2A">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94439EF">
            <w:pPr>
              <w:widowControl/>
              <w:jc w:val="center"/>
              <w:textAlignment w:val="center"/>
              <w:rPr>
                <w:rFonts w:ascii="宋体"/>
                <w:sz w:val="21"/>
                <w:szCs w:val="21"/>
              </w:rPr>
            </w:pPr>
            <w:r>
              <w:rPr>
                <w:rFonts w:hint="eastAsia" w:ascii="宋体" w:hAnsi="宋体" w:cs="宋体"/>
                <w:kern w:val="0"/>
                <w:sz w:val="21"/>
                <w:szCs w:val="21"/>
              </w:rPr>
              <w:t>杜家冲工区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B2FC623">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EAA0C97">
            <w:pPr>
              <w:widowControl/>
              <w:jc w:val="center"/>
              <w:textAlignment w:val="center"/>
              <w:rPr>
                <w:rFonts w:ascii="宋体"/>
                <w:sz w:val="21"/>
                <w:szCs w:val="21"/>
              </w:rPr>
            </w:pPr>
            <w:r>
              <w:rPr>
                <w:rFonts w:ascii="宋体" w:hAnsi="宋体" w:cs="宋体"/>
                <w:kern w:val="0"/>
                <w:sz w:val="21"/>
                <w:szCs w:val="21"/>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699948E">
            <w:pPr>
              <w:widowControl/>
              <w:jc w:val="center"/>
              <w:textAlignment w:val="center"/>
              <w:rPr>
                <w:rFonts w:ascii="宋体"/>
                <w:sz w:val="21"/>
                <w:szCs w:val="21"/>
              </w:rPr>
            </w:pPr>
            <w:r>
              <w:rPr>
                <w:rFonts w:ascii="宋体" w:hAnsi="宋体" w:cs="宋体"/>
                <w:kern w:val="0"/>
                <w:sz w:val="21"/>
                <w:szCs w:val="21"/>
              </w:rPr>
              <w:t>9408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C591B47">
            <w:pPr>
              <w:widowControl/>
              <w:jc w:val="center"/>
              <w:textAlignment w:val="center"/>
              <w:rPr>
                <w:rFonts w:ascii="宋体"/>
                <w:sz w:val="21"/>
                <w:szCs w:val="21"/>
              </w:rPr>
            </w:pPr>
            <w:r>
              <w:rPr>
                <w:rFonts w:ascii="宋体" w:hAnsi="宋体" w:cs="宋体"/>
                <w:kern w:val="0"/>
                <w:sz w:val="21"/>
                <w:szCs w:val="21"/>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143049A">
            <w:pPr>
              <w:widowControl/>
              <w:jc w:val="center"/>
              <w:textAlignment w:val="center"/>
              <w:rPr>
                <w:rFonts w:ascii="宋体"/>
                <w:sz w:val="21"/>
                <w:szCs w:val="21"/>
              </w:rPr>
            </w:pPr>
            <w:r>
              <w:rPr>
                <w:rFonts w:ascii="宋体" w:hAnsi="宋体" w:cs="宋体"/>
                <w:kern w:val="0"/>
                <w:sz w:val="21"/>
                <w:szCs w:val="21"/>
              </w:rPr>
              <w:t>51.32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A0AC520">
            <w:pPr>
              <w:widowControl/>
              <w:jc w:val="center"/>
              <w:textAlignment w:val="center"/>
              <w:rPr>
                <w:rFonts w:ascii="宋体"/>
                <w:sz w:val="21"/>
                <w:szCs w:val="21"/>
              </w:rPr>
            </w:pPr>
            <w:r>
              <w:rPr>
                <w:rFonts w:ascii="宋体" w:hAnsi="宋体" w:cs="宋体"/>
                <w:kern w:val="0"/>
                <w:sz w:val="21"/>
                <w:szCs w:val="21"/>
              </w:rPr>
              <w:t>6897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CB0E0C0">
            <w:pPr>
              <w:widowControl/>
              <w:jc w:val="center"/>
              <w:textAlignment w:val="center"/>
              <w:rPr>
                <w:rFonts w:ascii="宋体"/>
                <w:sz w:val="21"/>
                <w:szCs w:val="21"/>
              </w:rPr>
            </w:pPr>
            <w:r>
              <w:rPr>
                <w:rFonts w:ascii="宋体" w:hAnsi="宋体" w:cs="宋体"/>
                <w:kern w:val="0"/>
                <w:sz w:val="21"/>
                <w:szCs w:val="21"/>
              </w:rPr>
              <w:t>159.19</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C48FB8E">
            <w:pPr>
              <w:widowControl/>
              <w:jc w:val="center"/>
              <w:textAlignment w:val="center"/>
              <w:rPr>
                <w:rFonts w:ascii="宋体"/>
                <w:sz w:val="21"/>
                <w:szCs w:val="21"/>
              </w:rPr>
            </w:pPr>
            <w:r>
              <w:rPr>
                <w:rFonts w:ascii="宋体" w:hAnsi="宋体" w:cs="宋体"/>
                <w:kern w:val="0"/>
                <w:sz w:val="21"/>
                <w:szCs w:val="21"/>
              </w:rPr>
              <w:t>58.3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E77098E">
            <w:pPr>
              <w:widowControl/>
              <w:jc w:val="center"/>
              <w:textAlignment w:val="center"/>
              <w:rPr>
                <w:rFonts w:ascii="宋体"/>
                <w:sz w:val="21"/>
                <w:szCs w:val="21"/>
              </w:rPr>
            </w:pPr>
            <w:r>
              <w:rPr>
                <w:rFonts w:ascii="宋体" w:hAnsi="宋体" w:cs="宋体"/>
                <w:kern w:val="0"/>
                <w:sz w:val="21"/>
                <w:szCs w:val="21"/>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20B222F">
            <w:pPr>
              <w:widowControl/>
              <w:jc w:val="center"/>
              <w:textAlignment w:val="center"/>
              <w:rPr>
                <w:rFonts w:ascii="宋体"/>
                <w:sz w:val="21"/>
                <w:szCs w:val="21"/>
              </w:rPr>
            </w:pPr>
            <w:r>
              <w:rPr>
                <w:rFonts w:ascii="宋体" w:hAnsi="宋体" w:cs="宋体"/>
                <w:kern w:val="0"/>
                <w:sz w:val="21"/>
                <w:szCs w:val="21"/>
              </w:rPr>
              <w:t>2511</w:t>
            </w:r>
          </w:p>
        </w:tc>
      </w:tr>
      <w:tr w14:paraId="44328CA9">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2FB5B41">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39DBFE6">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D6F7C3F">
            <w:pPr>
              <w:widowControl/>
              <w:jc w:val="center"/>
              <w:textAlignment w:val="center"/>
              <w:rPr>
                <w:rFonts w:ascii="宋体"/>
                <w:sz w:val="21"/>
                <w:szCs w:val="21"/>
              </w:rPr>
            </w:pPr>
            <w:r>
              <w:rPr>
                <w:rFonts w:ascii="宋体" w:hAnsi="宋体" w:cs="宋体"/>
                <w:kern w:val="0"/>
                <w:sz w:val="21"/>
                <w:szCs w:val="21"/>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143719E">
            <w:pPr>
              <w:widowControl/>
              <w:jc w:val="center"/>
              <w:textAlignment w:val="center"/>
              <w:rPr>
                <w:rFonts w:ascii="宋体"/>
                <w:sz w:val="21"/>
                <w:szCs w:val="21"/>
              </w:rPr>
            </w:pPr>
            <w:r>
              <w:rPr>
                <w:rFonts w:ascii="宋体" w:hAnsi="宋体" w:cs="宋体"/>
                <w:kern w:val="0"/>
                <w:sz w:val="21"/>
                <w:szCs w:val="21"/>
              </w:rPr>
              <w:t>9408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7B4E036">
            <w:pPr>
              <w:widowControl/>
              <w:jc w:val="center"/>
              <w:textAlignment w:val="center"/>
              <w:rPr>
                <w:rFonts w:ascii="宋体"/>
                <w:sz w:val="21"/>
                <w:szCs w:val="21"/>
              </w:rPr>
            </w:pPr>
            <w:r>
              <w:rPr>
                <w:rFonts w:ascii="宋体" w:hAnsi="宋体" w:cs="宋体"/>
                <w:kern w:val="0"/>
                <w:sz w:val="21"/>
                <w:szCs w:val="21"/>
              </w:rPr>
              <w:t>210.51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50BECF8">
            <w:pPr>
              <w:widowControl/>
              <w:jc w:val="center"/>
              <w:textAlignment w:val="center"/>
              <w:rPr>
                <w:rFonts w:ascii="宋体"/>
                <w:sz w:val="21"/>
                <w:szCs w:val="21"/>
              </w:rPr>
            </w:pPr>
            <w:r>
              <w:rPr>
                <w:rFonts w:ascii="宋体" w:hAnsi="宋体" w:cs="宋体"/>
                <w:kern w:val="0"/>
                <w:sz w:val="21"/>
                <w:szCs w:val="21"/>
              </w:rPr>
              <w:t>51.32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81BE19">
            <w:pPr>
              <w:widowControl/>
              <w:jc w:val="center"/>
              <w:textAlignment w:val="center"/>
              <w:rPr>
                <w:rFonts w:ascii="宋体"/>
                <w:sz w:val="21"/>
                <w:szCs w:val="21"/>
              </w:rPr>
            </w:pPr>
            <w:r>
              <w:rPr>
                <w:rFonts w:ascii="宋体" w:hAnsi="宋体" w:cs="宋体"/>
                <w:kern w:val="0"/>
                <w:sz w:val="21"/>
                <w:szCs w:val="21"/>
              </w:rPr>
              <w:t>6897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31D16D4">
            <w:pPr>
              <w:widowControl/>
              <w:jc w:val="center"/>
              <w:textAlignment w:val="center"/>
              <w:rPr>
                <w:rFonts w:ascii="宋体"/>
                <w:sz w:val="21"/>
                <w:szCs w:val="21"/>
              </w:rPr>
            </w:pPr>
            <w:r>
              <w:rPr>
                <w:rFonts w:ascii="宋体" w:hAnsi="宋体" w:cs="宋体"/>
                <w:kern w:val="0"/>
                <w:sz w:val="21"/>
                <w:szCs w:val="21"/>
              </w:rPr>
              <w:t>159.19</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46FA95F">
            <w:pPr>
              <w:widowControl/>
              <w:jc w:val="center"/>
              <w:textAlignment w:val="center"/>
              <w:rPr>
                <w:rFonts w:ascii="宋体"/>
                <w:sz w:val="21"/>
                <w:szCs w:val="21"/>
              </w:rPr>
            </w:pPr>
            <w:r>
              <w:rPr>
                <w:rFonts w:ascii="宋体" w:hAnsi="宋体" w:cs="宋体"/>
                <w:kern w:val="0"/>
                <w:sz w:val="21"/>
                <w:szCs w:val="21"/>
              </w:rPr>
              <w:t>58.3</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3DD723E">
            <w:pPr>
              <w:widowControl/>
              <w:jc w:val="center"/>
              <w:textAlignment w:val="center"/>
              <w:rPr>
                <w:rFonts w:ascii="宋体"/>
                <w:sz w:val="21"/>
                <w:szCs w:val="21"/>
              </w:rPr>
            </w:pPr>
            <w:r>
              <w:rPr>
                <w:rFonts w:ascii="宋体" w:hAnsi="宋体" w:cs="宋体"/>
                <w:kern w:val="0"/>
                <w:sz w:val="21"/>
                <w:szCs w:val="21"/>
              </w:rPr>
              <w:t>2.6</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5164391">
            <w:pPr>
              <w:widowControl/>
              <w:jc w:val="center"/>
              <w:textAlignment w:val="center"/>
              <w:rPr>
                <w:rFonts w:ascii="宋体"/>
                <w:sz w:val="21"/>
                <w:szCs w:val="21"/>
              </w:rPr>
            </w:pPr>
            <w:r>
              <w:rPr>
                <w:rFonts w:ascii="宋体" w:hAnsi="宋体" w:cs="宋体"/>
                <w:kern w:val="0"/>
                <w:sz w:val="21"/>
                <w:szCs w:val="21"/>
              </w:rPr>
              <w:t>2511</w:t>
            </w:r>
          </w:p>
        </w:tc>
      </w:tr>
      <w:tr w14:paraId="01479757">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1AACE30">
            <w:pPr>
              <w:widowControl/>
              <w:jc w:val="center"/>
              <w:textAlignment w:val="center"/>
              <w:rPr>
                <w:rFonts w:ascii="宋体"/>
                <w:sz w:val="21"/>
                <w:szCs w:val="21"/>
              </w:rPr>
            </w:pPr>
            <w:r>
              <w:rPr>
                <w:rFonts w:hint="eastAsia" w:ascii="宋体" w:hAnsi="宋体" w:cs="宋体"/>
                <w:kern w:val="0"/>
                <w:sz w:val="21"/>
                <w:szCs w:val="21"/>
              </w:rPr>
              <w:t>新田湾工区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7259559">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F86C8CF">
            <w:pPr>
              <w:widowControl/>
              <w:jc w:val="center"/>
              <w:textAlignment w:val="center"/>
              <w:rPr>
                <w:rFonts w:ascii="宋体"/>
                <w:sz w:val="21"/>
                <w:szCs w:val="21"/>
              </w:rPr>
            </w:pPr>
            <w:r>
              <w:rPr>
                <w:rFonts w:ascii="宋体" w:hAnsi="宋体" w:cs="宋体"/>
                <w:kern w:val="0"/>
                <w:sz w:val="21"/>
                <w:szCs w:val="21"/>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6F6AC4A">
            <w:pPr>
              <w:widowControl/>
              <w:jc w:val="center"/>
              <w:textAlignment w:val="center"/>
              <w:rPr>
                <w:rFonts w:ascii="宋体"/>
                <w:sz w:val="21"/>
                <w:szCs w:val="21"/>
              </w:rPr>
            </w:pPr>
            <w:r>
              <w:rPr>
                <w:rFonts w:ascii="宋体" w:hAnsi="宋体" w:cs="宋体"/>
                <w:kern w:val="0"/>
                <w:sz w:val="21"/>
                <w:szCs w:val="21"/>
              </w:rPr>
              <w:t>4992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B87700A">
            <w:pPr>
              <w:widowControl/>
              <w:jc w:val="center"/>
              <w:textAlignment w:val="center"/>
              <w:rPr>
                <w:rFonts w:ascii="宋体"/>
                <w:sz w:val="21"/>
                <w:szCs w:val="21"/>
              </w:rPr>
            </w:pPr>
            <w:r>
              <w:rPr>
                <w:rFonts w:ascii="宋体" w:hAnsi="宋体" w:cs="宋体"/>
                <w:kern w:val="0"/>
                <w:sz w:val="21"/>
                <w:szCs w:val="21"/>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3F1B6E5">
            <w:pPr>
              <w:widowControl/>
              <w:jc w:val="center"/>
              <w:textAlignment w:val="center"/>
              <w:rPr>
                <w:rFonts w:ascii="宋体"/>
                <w:sz w:val="21"/>
                <w:szCs w:val="21"/>
              </w:rPr>
            </w:pPr>
            <w:r>
              <w:rPr>
                <w:rFonts w:ascii="宋体" w:hAnsi="宋体" w:cs="宋体"/>
                <w:kern w:val="0"/>
                <w:sz w:val="21"/>
                <w:szCs w:val="21"/>
              </w:rPr>
              <w:t>29.57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4BA91C4">
            <w:pPr>
              <w:widowControl/>
              <w:jc w:val="center"/>
              <w:textAlignment w:val="center"/>
              <w:rPr>
                <w:rFonts w:ascii="宋体"/>
                <w:sz w:val="21"/>
                <w:szCs w:val="21"/>
              </w:rPr>
            </w:pPr>
            <w:r>
              <w:rPr>
                <w:rFonts w:ascii="宋体" w:hAnsi="宋体" w:cs="宋体"/>
                <w:kern w:val="0"/>
                <w:sz w:val="21"/>
                <w:szCs w:val="21"/>
              </w:rPr>
              <w:t>2901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52B83B8">
            <w:pPr>
              <w:widowControl/>
              <w:jc w:val="center"/>
              <w:textAlignment w:val="center"/>
              <w:rPr>
                <w:rFonts w:ascii="宋体"/>
                <w:sz w:val="21"/>
                <w:szCs w:val="21"/>
              </w:rPr>
            </w:pPr>
            <w:r>
              <w:rPr>
                <w:rFonts w:ascii="宋体" w:hAnsi="宋体" w:cs="宋体"/>
                <w:kern w:val="0"/>
                <w:sz w:val="21"/>
                <w:szCs w:val="21"/>
              </w:rPr>
              <w:t>137.6</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C46A85A">
            <w:pPr>
              <w:widowControl/>
              <w:jc w:val="center"/>
              <w:textAlignment w:val="center"/>
              <w:rPr>
                <w:rFonts w:ascii="宋体"/>
                <w:sz w:val="21"/>
                <w:szCs w:val="21"/>
              </w:rPr>
            </w:pPr>
            <w:r>
              <w:rPr>
                <w:rFonts w:ascii="宋体" w:hAnsi="宋体" w:cs="宋体"/>
                <w:kern w:val="0"/>
                <w:sz w:val="21"/>
                <w:szCs w:val="21"/>
              </w:rPr>
              <w:t>51.62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9666F7">
            <w:pPr>
              <w:widowControl/>
              <w:jc w:val="center"/>
              <w:textAlignment w:val="center"/>
              <w:rPr>
                <w:rFonts w:ascii="宋体"/>
                <w:sz w:val="21"/>
                <w:szCs w:val="21"/>
              </w:rPr>
            </w:pPr>
            <w:r>
              <w:rPr>
                <w:rFonts w:ascii="宋体" w:hAnsi="宋体" w:cs="宋体"/>
                <w:kern w:val="0"/>
                <w:sz w:val="21"/>
                <w:szCs w:val="21"/>
              </w:rPr>
              <w:t>2.09</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CD9FDD1">
            <w:pPr>
              <w:widowControl/>
              <w:jc w:val="center"/>
              <w:textAlignment w:val="center"/>
              <w:rPr>
                <w:rFonts w:ascii="宋体"/>
                <w:sz w:val="21"/>
                <w:szCs w:val="21"/>
              </w:rPr>
            </w:pPr>
            <w:r>
              <w:rPr>
                <w:rFonts w:ascii="宋体" w:hAnsi="宋体" w:cs="宋体"/>
                <w:kern w:val="0"/>
                <w:sz w:val="21"/>
                <w:szCs w:val="21"/>
              </w:rPr>
              <w:t>2091</w:t>
            </w:r>
          </w:p>
        </w:tc>
      </w:tr>
      <w:tr w14:paraId="03D4B02B">
        <w:tblPrEx>
          <w:tblCellMar>
            <w:top w:w="0" w:type="dxa"/>
            <w:left w:w="0" w:type="dxa"/>
            <w:bottom w:w="0" w:type="dxa"/>
            <w:right w:w="0" w:type="dxa"/>
          </w:tblCellMar>
        </w:tblPrEx>
        <w:trPr>
          <w:trHeight w:val="34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D934119">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B877DE9">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8E3FEA7">
            <w:pPr>
              <w:widowControl/>
              <w:jc w:val="center"/>
              <w:textAlignment w:val="center"/>
              <w:rPr>
                <w:rFonts w:ascii="宋体"/>
                <w:sz w:val="21"/>
                <w:szCs w:val="21"/>
              </w:rPr>
            </w:pPr>
            <w:r>
              <w:rPr>
                <w:rFonts w:ascii="宋体" w:hAnsi="宋体" w:cs="宋体"/>
                <w:kern w:val="0"/>
                <w:sz w:val="21"/>
                <w:szCs w:val="21"/>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2EFB8A6">
            <w:pPr>
              <w:widowControl/>
              <w:jc w:val="center"/>
              <w:textAlignment w:val="center"/>
              <w:rPr>
                <w:rFonts w:ascii="宋体"/>
                <w:sz w:val="21"/>
                <w:szCs w:val="21"/>
              </w:rPr>
            </w:pPr>
            <w:r>
              <w:rPr>
                <w:rFonts w:ascii="宋体" w:hAnsi="宋体" w:cs="宋体"/>
                <w:kern w:val="0"/>
                <w:sz w:val="21"/>
                <w:szCs w:val="21"/>
              </w:rPr>
              <w:t>4992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5BAF5F4">
            <w:pPr>
              <w:widowControl/>
              <w:jc w:val="center"/>
              <w:textAlignment w:val="center"/>
              <w:rPr>
                <w:rFonts w:ascii="宋体"/>
                <w:sz w:val="21"/>
                <w:szCs w:val="21"/>
              </w:rPr>
            </w:pPr>
            <w:r>
              <w:rPr>
                <w:rFonts w:ascii="宋体" w:hAnsi="宋体" w:cs="宋体"/>
                <w:kern w:val="0"/>
                <w:sz w:val="21"/>
                <w:szCs w:val="21"/>
              </w:rPr>
              <w:t>167.17</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4CAF695">
            <w:pPr>
              <w:widowControl/>
              <w:jc w:val="center"/>
              <w:textAlignment w:val="center"/>
              <w:rPr>
                <w:rFonts w:ascii="宋体"/>
                <w:sz w:val="21"/>
                <w:szCs w:val="21"/>
              </w:rPr>
            </w:pPr>
            <w:r>
              <w:rPr>
                <w:rFonts w:ascii="宋体" w:hAnsi="宋体" w:cs="宋体"/>
                <w:kern w:val="0"/>
                <w:sz w:val="21"/>
                <w:szCs w:val="21"/>
              </w:rPr>
              <w:t>29.57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70A2262">
            <w:pPr>
              <w:widowControl/>
              <w:jc w:val="center"/>
              <w:textAlignment w:val="center"/>
              <w:rPr>
                <w:rFonts w:ascii="宋体"/>
                <w:sz w:val="21"/>
                <w:szCs w:val="21"/>
              </w:rPr>
            </w:pPr>
            <w:r>
              <w:rPr>
                <w:rFonts w:ascii="宋体" w:hAnsi="宋体" w:cs="宋体"/>
                <w:kern w:val="0"/>
                <w:sz w:val="21"/>
                <w:szCs w:val="21"/>
              </w:rPr>
              <w:t>2901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32E3F587">
            <w:pPr>
              <w:widowControl/>
              <w:jc w:val="center"/>
              <w:textAlignment w:val="center"/>
              <w:rPr>
                <w:rFonts w:ascii="宋体"/>
                <w:sz w:val="21"/>
                <w:szCs w:val="21"/>
              </w:rPr>
            </w:pPr>
            <w:r>
              <w:rPr>
                <w:rFonts w:ascii="宋体" w:hAnsi="宋体" w:cs="宋体"/>
                <w:kern w:val="0"/>
                <w:sz w:val="21"/>
                <w:szCs w:val="21"/>
              </w:rPr>
              <w:t>137.6</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4117F4F">
            <w:pPr>
              <w:widowControl/>
              <w:jc w:val="center"/>
              <w:textAlignment w:val="center"/>
              <w:rPr>
                <w:rFonts w:ascii="宋体"/>
                <w:sz w:val="21"/>
                <w:szCs w:val="21"/>
              </w:rPr>
            </w:pPr>
            <w:r>
              <w:rPr>
                <w:rFonts w:ascii="宋体" w:hAnsi="宋体" w:cs="宋体"/>
                <w:kern w:val="0"/>
                <w:sz w:val="21"/>
                <w:szCs w:val="21"/>
              </w:rPr>
              <w:t>51.62</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153C4EC">
            <w:pPr>
              <w:widowControl/>
              <w:jc w:val="center"/>
              <w:textAlignment w:val="center"/>
              <w:rPr>
                <w:rFonts w:ascii="宋体"/>
                <w:sz w:val="21"/>
                <w:szCs w:val="21"/>
              </w:rPr>
            </w:pPr>
            <w:r>
              <w:rPr>
                <w:rFonts w:ascii="宋体" w:hAnsi="宋体" w:cs="宋体"/>
                <w:kern w:val="0"/>
                <w:sz w:val="21"/>
                <w:szCs w:val="21"/>
              </w:rPr>
              <w:t>2.09</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62C6D45">
            <w:pPr>
              <w:widowControl/>
              <w:jc w:val="center"/>
              <w:textAlignment w:val="center"/>
              <w:rPr>
                <w:rFonts w:ascii="宋体"/>
                <w:sz w:val="21"/>
                <w:szCs w:val="21"/>
              </w:rPr>
            </w:pPr>
            <w:r>
              <w:rPr>
                <w:rFonts w:ascii="宋体" w:hAnsi="宋体" w:cs="宋体"/>
                <w:kern w:val="0"/>
                <w:sz w:val="21"/>
                <w:szCs w:val="21"/>
              </w:rPr>
              <w:t>2091</w:t>
            </w:r>
          </w:p>
        </w:tc>
      </w:tr>
      <w:tr w14:paraId="0A0C2708">
        <w:tblPrEx>
          <w:tblCellMar>
            <w:top w:w="0" w:type="dxa"/>
            <w:left w:w="0" w:type="dxa"/>
            <w:bottom w:w="0" w:type="dxa"/>
            <w:right w:w="0" w:type="dxa"/>
          </w:tblCellMar>
        </w:tblPrEx>
        <w:trPr>
          <w:trHeight w:val="348" w:hRule="atLeast"/>
        </w:trPr>
        <w:tc>
          <w:tcPr>
            <w:tcW w:w="546" w:type="pct"/>
            <w:vMerge w:val="restar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0C48944">
            <w:pPr>
              <w:widowControl/>
              <w:jc w:val="center"/>
              <w:textAlignment w:val="center"/>
              <w:rPr>
                <w:rFonts w:ascii="宋体"/>
                <w:sz w:val="21"/>
                <w:szCs w:val="21"/>
              </w:rPr>
            </w:pPr>
            <w:r>
              <w:rPr>
                <w:rFonts w:hint="eastAsia" w:ascii="宋体" w:hAnsi="宋体" w:cs="宋体"/>
                <w:kern w:val="0"/>
                <w:sz w:val="21"/>
                <w:szCs w:val="21"/>
              </w:rPr>
              <w:t>山羊寨工区</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48D5250">
            <w:pPr>
              <w:widowControl/>
              <w:jc w:val="center"/>
              <w:textAlignment w:val="center"/>
              <w:rPr>
                <w:rFonts w:ascii="宋体"/>
                <w:sz w:val="21"/>
                <w:szCs w:val="21"/>
              </w:rPr>
            </w:pPr>
            <w:r>
              <w:rPr>
                <w:rFonts w:hint="eastAsia" w:ascii="宋体" w:hAnsi="宋体" w:cs="宋体"/>
                <w:kern w:val="0"/>
                <w:sz w:val="21"/>
                <w:szCs w:val="21"/>
              </w:rPr>
              <w:t>合计</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B5091B7">
            <w:pPr>
              <w:widowControl/>
              <w:jc w:val="center"/>
              <w:textAlignment w:val="center"/>
              <w:rPr>
                <w:rFonts w:ascii="宋体"/>
                <w:sz w:val="21"/>
                <w:szCs w:val="21"/>
              </w:rPr>
            </w:pPr>
            <w:r>
              <w:rPr>
                <w:rFonts w:ascii="宋体" w:hAnsi="宋体" w:cs="宋体"/>
                <w:kern w:val="0"/>
                <w:sz w:val="21"/>
                <w:szCs w:val="21"/>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15BB57C">
            <w:pPr>
              <w:widowControl/>
              <w:jc w:val="center"/>
              <w:textAlignment w:val="center"/>
              <w:rPr>
                <w:rFonts w:ascii="宋体"/>
                <w:sz w:val="21"/>
                <w:szCs w:val="21"/>
              </w:rPr>
            </w:pPr>
            <w:r>
              <w:rPr>
                <w:rFonts w:ascii="宋体" w:hAnsi="宋体" w:cs="宋体"/>
                <w:kern w:val="0"/>
                <w:sz w:val="21"/>
                <w:szCs w:val="21"/>
              </w:rPr>
              <w:t>14328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2FF95105">
            <w:pPr>
              <w:widowControl/>
              <w:jc w:val="center"/>
              <w:textAlignment w:val="center"/>
              <w:rPr>
                <w:rFonts w:ascii="宋体"/>
                <w:sz w:val="21"/>
                <w:szCs w:val="21"/>
              </w:rPr>
            </w:pPr>
            <w:r>
              <w:rPr>
                <w:rFonts w:ascii="宋体" w:hAnsi="宋体" w:cs="宋体"/>
                <w:kern w:val="0"/>
                <w:sz w:val="21"/>
                <w:szCs w:val="21"/>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932E034">
            <w:pPr>
              <w:widowControl/>
              <w:jc w:val="center"/>
              <w:textAlignment w:val="center"/>
              <w:rPr>
                <w:rFonts w:ascii="宋体"/>
                <w:sz w:val="21"/>
                <w:szCs w:val="21"/>
              </w:rPr>
            </w:pPr>
            <w:r>
              <w:rPr>
                <w:rFonts w:ascii="宋体" w:hAnsi="宋体" w:cs="宋体"/>
                <w:kern w:val="0"/>
                <w:sz w:val="21"/>
                <w:szCs w:val="21"/>
              </w:rPr>
              <w:t>100.87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13387D88">
            <w:pPr>
              <w:widowControl/>
              <w:jc w:val="center"/>
              <w:textAlignment w:val="center"/>
              <w:rPr>
                <w:rFonts w:ascii="宋体"/>
                <w:sz w:val="21"/>
                <w:szCs w:val="21"/>
              </w:rPr>
            </w:pPr>
            <w:r>
              <w:rPr>
                <w:rFonts w:ascii="宋体" w:hAnsi="宋体" w:cs="宋体"/>
                <w:kern w:val="0"/>
                <w:sz w:val="21"/>
                <w:szCs w:val="21"/>
              </w:rPr>
              <w:t>12061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70CBE1B">
            <w:pPr>
              <w:widowControl/>
              <w:jc w:val="center"/>
              <w:textAlignment w:val="center"/>
              <w:rPr>
                <w:rFonts w:ascii="宋体"/>
                <w:sz w:val="21"/>
                <w:szCs w:val="21"/>
              </w:rPr>
            </w:pPr>
            <w:r>
              <w:rPr>
                <w:rFonts w:ascii="宋体" w:hAnsi="宋体" w:cs="宋体"/>
                <w:kern w:val="0"/>
                <w:sz w:val="21"/>
                <w:szCs w:val="21"/>
              </w:rPr>
              <w:t>119.05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D59C0ED">
            <w:pPr>
              <w:widowControl/>
              <w:jc w:val="center"/>
              <w:textAlignment w:val="center"/>
              <w:rPr>
                <w:rFonts w:ascii="宋体"/>
                <w:sz w:val="21"/>
                <w:szCs w:val="21"/>
              </w:rPr>
            </w:pPr>
            <w:r>
              <w:rPr>
                <w:rFonts w:ascii="宋体" w:hAnsi="宋体" w:cs="宋体"/>
                <w:kern w:val="0"/>
                <w:sz w:val="21"/>
                <w:szCs w:val="21"/>
              </w:rPr>
              <w:t>42.05</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7C58CA7">
            <w:pPr>
              <w:widowControl/>
              <w:jc w:val="center"/>
              <w:textAlignment w:val="center"/>
              <w:rPr>
                <w:rFonts w:ascii="宋体"/>
                <w:sz w:val="21"/>
                <w:szCs w:val="21"/>
              </w:rPr>
            </w:pPr>
            <w:r>
              <w:rPr>
                <w:rFonts w:ascii="宋体" w:hAnsi="宋体" w:cs="宋体"/>
                <w:kern w:val="0"/>
                <w:sz w:val="21"/>
                <w:szCs w:val="21"/>
              </w:rPr>
              <w:t>2.35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A0DC17D">
            <w:pPr>
              <w:widowControl/>
              <w:jc w:val="center"/>
              <w:textAlignment w:val="center"/>
              <w:rPr>
                <w:rFonts w:ascii="宋体"/>
                <w:sz w:val="21"/>
                <w:szCs w:val="21"/>
              </w:rPr>
            </w:pPr>
            <w:r>
              <w:rPr>
                <w:rFonts w:ascii="宋体" w:hAnsi="宋体" w:cs="宋体"/>
                <w:kern w:val="0"/>
                <w:sz w:val="21"/>
                <w:szCs w:val="21"/>
              </w:rPr>
              <w:t>2267</w:t>
            </w:r>
          </w:p>
        </w:tc>
      </w:tr>
      <w:tr w14:paraId="287AE42A">
        <w:tblPrEx>
          <w:tblCellMar>
            <w:top w:w="0" w:type="dxa"/>
            <w:left w:w="0" w:type="dxa"/>
            <w:bottom w:w="0" w:type="dxa"/>
            <w:right w:w="0" w:type="dxa"/>
          </w:tblCellMar>
        </w:tblPrEx>
        <w:trPr>
          <w:trHeight w:val="358" w:hRule="atLeast"/>
        </w:trPr>
        <w:tc>
          <w:tcPr>
            <w:tcW w:w="546" w:type="pct"/>
            <w:vMerge w:val="continue"/>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7223952">
            <w:pPr>
              <w:jc w:val="center"/>
              <w:rPr>
                <w:rFonts w:ascii="宋体"/>
                <w:sz w:val="21"/>
                <w:szCs w:val="21"/>
              </w:rPr>
            </w:pP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4753730">
            <w:pPr>
              <w:widowControl/>
              <w:jc w:val="center"/>
              <w:textAlignment w:val="center"/>
              <w:rPr>
                <w:rFonts w:ascii="宋体"/>
                <w:sz w:val="21"/>
                <w:szCs w:val="21"/>
              </w:rPr>
            </w:pPr>
            <w:r>
              <w:rPr>
                <w:rFonts w:hint="eastAsia" w:ascii="宋体" w:hAnsi="宋体" w:cs="宋体"/>
                <w:kern w:val="0"/>
                <w:sz w:val="21"/>
                <w:szCs w:val="21"/>
              </w:rPr>
              <w:t>国家</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775B08FD">
            <w:pPr>
              <w:widowControl/>
              <w:jc w:val="center"/>
              <w:textAlignment w:val="center"/>
              <w:rPr>
                <w:rFonts w:ascii="宋体"/>
                <w:sz w:val="21"/>
                <w:szCs w:val="21"/>
              </w:rPr>
            </w:pPr>
            <w:r>
              <w:rPr>
                <w:rFonts w:ascii="宋体" w:hAnsi="宋体" w:cs="宋体"/>
                <w:kern w:val="0"/>
                <w:sz w:val="21"/>
                <w:szCs w:val="21"/>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A6FCC78">
            <w:pPr>
              <w:widowControl/>
              <w:jc w:val="center"/>
              <w:textAlignment w:val="center"/>
              <w:rPr>
                <w:rFonts w:ascii="宋体"/>
                <w:sz w:val="21"/>
                <w:szCs w:val="21"/>
              </w:rPr>
            </w:pPr>
            <w:r>
              <w:rPr>
                <w:rFonts w:ascii="宋体" w:hAnsi="宋体" w:cs="宋体"/>
                <w:kern w:val="0"/>
                <w:sz w:val="21"/>
                <w:szCs w:val="21"/>
              </w:rPr>
              <w:t>14328</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3C42CCA">
            <w:pPr>
              <w:widowControl/>
              <w:jc w:val="center"/>
              <w:textAlignment w:val="center"/>
              <w:rPr>
                <w:rFonts w:ascii="宋体"/>
                <w:sz w:val="21"/>
                <w:szCs w:val="21"/>
              </w:rPr>
            </w:pPr>
            <w:r>
              <w:rPr>
                <w:rFonts w:ascii="宋体" w:hAnsi="宋体" w:cs="宋体"/>
                <w:kern w:val="0"/>
                <w:sz w:val="21"/>
                <w:szCs w:val="21"/>
              </w:rPr>
              <w:t>219.92</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0E6ECE11">
            <w:pPr>
              <w:widowControl/>
              <w:jc w:val="center"/>
              <w:textAlignment w:val="center"/>
              <w:rPr>
                <w:rFonts w:ascii="宋体"/>
                <w:sz w:val="21"/>
                <w:szCs w:val="21"/>
              </w:rPr>
            </w:pPr>
            <w:r>
              <w:rPr>
                <w:rFonts w:ascii="宋体" w:hAnsi="宋体" w:cs="宋体"/>
                <w:kern w:val="0"/>
                <w:sz w:val="21"/>
                <w:szCs w:val="21"/>
              </w:rPr>
              <w:t>100.87</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BAD1A10">
            <w:pPr>
              <w:widowControl/>
              <w:jc w:val="center"/>
              <w:textAlignment w:val="center"/>
              <w:rPr>
                <w:rFonts w:ascii="宋体"/>
                <w:sz w:val="21"/>
                <w:szCs w:val="21"/>
              </w:rPr>
            </w:pPr>
            <w:r>
              <w:rPr>
                <w:rFonts w:ascii="宋体" w:hAnsi="宋体" w:cs="宋体"/>
                <w:kern w:val="0"/>
                <w:sz w:val="21"/>
                <w:szCs w:val="21"/>
              </w:rPr>
              <w:t>12061</w:t>
            </w:r>
          </w:p>
        </w:tc>
        <w:tc>
          <w:tcPr>
            <w:tcW w:w="443"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1B5FC1B">
            <w:pPr>
              <w:widowControl/>
              <w:jc w:val="center"/>
              <w:textAlignment w:val="center"/>
              <w:rPr>
                <w:rFonts w:ascii="宋体"/>
                <w:sz w:val="21"/>
                <w:szCs w:val="21"/>
              </w:rPr>
            </w:pPr>
            <w:r>
              <w:rPr>
                <w:rFonts w:ascii="宋体" w:hAnsi="宋体" w:cs="宋体"/>
                <w:kern w:val="0"/>
                <w:sz w:val="21"/>
                <w:szCs w:val="21"/>
              </w:rPr>
              <w:t>119.05</w:t>
            </w:r>
          </w:p>
        </w:tc>
        <w:tc>
          <w:tcPr>
            <w:tcW w:w="449"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6654EED3">
            <w:pPr>
              <w:widowControl/>
              <w:jc w:val="center"/>
              <w:textAlignment w:val="center"/>
              <w:rPr>
                <w:rFonts w:ascii="宋体"/>
                <w:sz w:val="21"/>
                <w:szCs w:val="21"/>
              </w:rPr>
            </w:pPr>
            <w:r>
              <w:rPr>
                <w:rFonts w:ascii="宋体" w:hAnsi="宋体" w:cs="宋体"/>
                <w:kern w:val="0"/>
                <w:sz w:val="21"/>
                <w:szCs w:val="21"/>
              </w:rPr>
              <w:t>42.05</w:t>
            </w:r>
          </w:p>
        </w:tc>
        <w:tc>
          <w:tcPr>
            <w:tcW w:w="44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481590CA">
            <w:pPr>
              <w:widowControl/>
              <w:jc w:val="center"/>
              <w:textAlignment w:val="center"/>
              <w:rPr>
                <w:rFonts w:ascii="宋体"/>
                <w:sz w:val="21"/>
                <w:szCs w:val="21"/>
              </w:rPr>
            </w:pPr>
            <w:r>
              <w:rPr>
                <w:rFonts w:ascii="宋体" w:hAnsi="宋体" w:cs="宋体"/>
                <w:kern w:val="0"/>
                <w:sz w:val="21"/>
                <w:szCs w:val="21"/>
              </w:rPr>
              <w:t>2.35</w:t>
            </w:r>
          </w:p>
        </w:tc>
        <w:tc>
          <w:tcPr>
            <w:tcW w:w="454" w:type="pct"/>
            <w:tcBorders>
              <w:top w:val="single" w:color="000000" w:sz="4" w:space="0"/>
              <w:left w:val="single" w:color="000000" w:sz="4" w:space="0"/>
              <w:bottom w:val="single" w:color="000000" w:sz="4" w:space="0"/>
              <w:right w:val="single" w:color="000000" w:sz="4" w:space="0"/>
            </w:tcBorders>
            <w:shd w:val="clear" w:color="800000" w:fill="FFFFFF"/>
            <w:noWrap w:val="0"/>
            <w:tcMar>
              <w:top w:w="15" w:type="dxa"/>
              <w:left w:w="15" w:type="dxa"/>
              <w:right w:w="15" w:type="dxa"/>
            </w:tcMar>
            <w:vAlign w:val="center"/>
          </w:tcPr>
          <w:p w14:paraId="59AC7A39">
            <w:pPr>
              <w:widowControl/>
              <w:jc w:val="center"/>
              <w:textAlignment w:val="center"/>
              <w:rPr>
                <w:rFonts w:ascii="宋体"/>
                <w:sz w:val="21"/>
                <w:szCs w:val="21"/>
              </w:rPr>
            </w:pPr>
            <w:r>
              <w:rPr>
                <w:rFonts w:ascii="宋体" w:hAnsi="宋体" w:cs="宋体"/>
                <w:kern w:val="0"/>
                <w:sz w:val="21"/>
                <w:szCs w:val="21"/>
              </w:rPr>
              <w:t>2267</w:t>
            </w:r>
          </w:p>
        </w:tc>
      </w:tr>
    </w:tbl>
    <w:p w14:paraId="5B945470">
      <w:pPr>
        <w:spacing w:line="360" w:lineRule="auto"/>
        <w:rPr>
          <w:rFonts w:hint="eastAsia" w:eastAsia="黑体"/>
          <w:kern w:val="0"/>
          <w:sz w:val="21"/>
          <w:szCs w:val="21"/>
        </w:rPr>
      </w:pPr>
    </w:p>
    <w:p w14:paraId="44BB1CD7">
      <w:pPr>
        <w:ind w:firstLine="1120" w:firstLineChars="400"/>
        <w:rPr>
          <w:rFonts w:hint="default"/>
          <w:b w:val="0"/>
          <w:bCs w:val="0"/>
          <w:sz w:val="28"/>
          <w:szCs w:val="28"/>
          <w:lang w:val="en-US" w:eastAsia="zh-CN"/>
        </w:rPr>
      </w:pPr>
      <w:r>
        <w:rPr>
          <w:rFonts w:hint="eastAsia"/>
          <w:b w:val="0"/>
          <w:bCs w:val="0"/>
          <w:sz w:val="28"/>
          <w:szCs w:val="28"/>
          <w:lang w:val="en-US" w:eastAsia="zh-CN"/>
        </w:rPr>
        <w:t>桃江县桃花江国有林场各部门各工区联系方式</w:t>
      </w:r>
    </w:p>
    <w:tbl>
      <w:tblPr>
        <w:tblStyle w:val="9"/>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104"/>
        <w:gridCol w:w="3262"/>
      </w:tblGrid>
      <w:tr w14:paraId="033E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85" w:type="dxa"/>
            <w:tcBorders>
              <w:tl2br w:val="nil"/>
              <w:tr2bl w:val="nil"/>
            </w:tcBorders>
            <w:noWrap w:val="0"/>
            <w:vAlign w:val="top"/>
          </w:tcPr>
          <w:p w14:paraId="26334D4E">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部门/工区</w:t>
            </w:r>
          </w:p>
        </w:tc>
        <w:tc>
          <w:tcPr>
            <w:tcW w:w="2104" w:type="dxa"/>
            <w:tcBorders>
              <w:tl2br w:val="nil"/>
              <w:tr2bl w:val="nil"/>
            </w:tcBorders>
            <w:noWrap w:val="0"/>
            <w:vAlign w:val="top"/>
          </w:tcPr>
          <w:p w14:paraId="3BF6AE16">
            <w:pPr>
              <w:spacing w:beforeLines="0" w:afterLines="0"/>
              <w:jc w:val="center"/>
              <w:rPr>
                <w:rFonts w:hint="eastAsia"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负责人</w:t>
            </w:r>
          </w:p>
        </w:tc>
        <w:tc>
          <w:tcPr>
            <w:tcW w:w="3262" w:type="dxa"/>
            <w:tcBorders>
              <w:tl2br w:val="nil"/>
              <w:tr2bl w:val="nil"/>
            </w:tcBorders>
            <w:noWrap w:val="0"/>
            <w:vAlign w:val="top"/>
          </w:tcPr>
          <w:p w14:paraId="08864B9C">
            <w:pPr>
              <w:spacing w:beforeLines="0" w:afterLines="0"/>
              <w:jc w:val="center"/>
              <w:rPr>
                <w:rFonts w:hint="eastAsia"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联系方式</w:t>
            </w:r>
          </w:p>
        </w:tc>
      </w:tr>
      <w:tr w14:paraId="0606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85" w:type="dxa"/>
            <w:tcBorders>
              <w:tl2br w:val="nil"/>
              <w:tr2bl w:val="nil"/>
            </w:tcBorders>
            <w:noWrap w:val="0"/>
            <w:vAlign w:val="top"/>
          </w:tcPr>
          <w:p w14:paraId="48211A14">
            <w:pPr>
              <w:spacing w:beforeLines="0" w:afterLines="0"/>
              <w:jc w:val="center"/>
              <w:rPr>
                <w:rFonts w:hint="eastAsia"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办公室</w:t>
            </w:r>
          </w:p>
        </w:tc>
        <w:tc>
          <w:tcPr>
            <w:tcW w:w="2104" w:type="dxa"/>
            <w:tcBorders>
              <w:tl2br w:val="nil"/>
              <w:tr2bl w:val="nil"/>
            </w:tcBorders>
            <w:noWrap w:val="0"/>
            <w:vAlign w:val="top"/>
          </w:tcPr>
          <w:p w14:paraId="15FEA71D">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王从嘉</w:t>
            </w:r>
          </w:p>
        </w:tc>
        <w:tc>
          <w:tcPr>
            <w:tcW w:w="3262" w:type="dxa"/>
            <w:tcBorders>
              <w:tl2br w:val="nil"/>
              <w:tr2bl w:val="nil"/>
            </w:tcBorders>
            <w:noWrap w:val="0"/>
            <w:vAlign w:val="top"/>
          </w:tcPr>
          <w:p w14:paraId="1304C9BD">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15973767730</w:t>
            </w:r>
          </w:p>
        </w:tc>
      </w:tr>
      <w:tr w14:paraId="018C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585" w:type="dxa"/>
            <w:tcBorders>
              <w:tl2br w:val="nil"/>
              <w:tr2bl w:val="nil"/>
            </w:tcBorders>
            <w:noWrap w:val="0"/>
            <w:vAlign w:val="top"/>
          </w:tcPr>
          <w:p w14:paraId="13CFF7FC">
            <w:pPr>
              <w:spacing w:beforeLines="0" w:afterLines="0"/>
              <w:jc w:val="center"/>
              <w:rPr>
                <w:rFonts w:hint="eastAsia"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计划营销股</w:t>
            </w:r>
          </w:p>
        </w:tc>
        <w:tc>
          <w:tcPr>
            <w:tcW w:w="2104" w:type="dxa"/>
            <w:tcBorders>
              <w:tl2br w:val="nil"/>
              <w:tr2bl w:val="nil"/>
            </w:tcBorders>
            <w:noWrap w:val="0"/>
            <w:vAlign w:val="top"/>
          </w:tcPr>
          <w:p w14:paraId="4FE8263F">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汪天宇</w:t>
            </w:r>
          </w:p>
        </w:tc>
        <w:tc>
          <w:tcPr>
            <w:tcW w:w="3262" w:type="dxa"/>
            <w:tcBorders>
              <w:tl2br w:val="nil"/>
              <w:tr2bl w:val="nil"/>
            </w:tcBorders>
            <w:noWrap w:val="0"/>
            <w:vAlign w:val="top"/>
          </w:tcPr>
          <w:p w14:paraId="7104EEE8">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13549778236</w:t>
            </w:r>
          </w:p>
        </w:tc>
      </w:tr>
      <w:tr w14:paraId="6DED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585" w:type="dxa"/>
            <w:tcBorders>
              <w:tl2br w:val="nil"/>
              <w:tr2bl w:val="nil"/>
            </w:tcBorders>
            <w:noWrap w:val="0"/>
            <w:vAlign w:val="top"/>
          </w:tcPr>
          <w:p w14:paraId="615B0504">
            <w:pPr>
              <w:spacing w:beforeLines="0" w:afterLines="0"/>
              <w:jc w:val="center"/>
              <w:rPr>
                <w:rFonts w:hint="eastAsia"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安全生产股</w:t>
            </w:r>
          </w:p>
        </w:tc>
        <w:tc>
          <w:tcPr>
            <w:tcW w:w="2104" w:type="dxa"/>
            <w:tcBorders>
              <w:tl2br w:val="nil"/>
              <w:tr2bl w:val="nil"/>
            </w:tcBorders>
            <w:noWrap w:val="0"/>
            <w:vAlign w:val="top"/>
          </w:tcPr>
          <w:p w14:paraId="10967F46">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王伟明</w:t>
            </w:r>
          </w:p>
        </w:tc>
        <w:tc>
          <w:tcPr>
            <w:tcW w:w="3262" w:type="dxa"/>
            <w:tcBorders>
              <w:tl2br w:val="nil"/>
              <w:tr2bl w:val="nil"/>
            </w:tcBorders>
            <w:noWrap w:val="0"/>
            <w:vAlign w:val="top"/>
          </w:tcPr>
          <w:p w14:paraId="369BB83E">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13873794251</w:t>
            </w:r>
          </w:p>
        </w:tc>
      </w:tr>
      <w:tr w14:paraId="788F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85" w:type="dxa"/>
            <w:tcBorders>
              <w:tl2br w:val="nil"/>
              <w:tr2bl w:val="nil"/>
            </w:tcBorders>
            <w:noWrap w:val="0"/>
            <w:vAlign w:val="top"/>
          </w:tcPr>
          <w:p w14:paraId="11C804FB">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白京洞工区</w:t>
            </w:r>
          </w:p>
        </w:tc>
        <w:tc>
          <w:tcPr>
            <w:tcW w:w="2104" w:type="dxa"/>
            <w:tcBorders>
              <w:tl2br w:val="nil"/>
              <w:tr2bl w:val="nil"/>
            </w:tcBorders>
            <w:noWrap w:val="0"/>
            <w:vAlign w:val="top"/>
          </w:tcPr>
          <w:p w14:paraId="4393652D">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詹卫峰</w:t>
            </w:r>
          </w:p>
        </w:tc>
        <w:tc>
          <w:tcPr>
            <w:tcW w:w="3262" w:type="dxa"/>
            <w:tcBorders>
              <w:tl2br w:val="nil"/>
              <w:tr2bl w:val="nil"/>
            </w:tcBorders>
            <w:noWrap w:val="0"/>
            <w:vAlign w:val="top"/>
          </w:tcPr>
          <w:p w14:paraId="23100468">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18373782804</w:t>
            </w:r>
          </w:p>
        </w:tc>
      </w:tr>
      <w:tr w14:paraId="3D96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85" w:type="dxa"/>
            <w:tcBorders>
              <w:tl2br w:val="nil"/>
              <w:tr2bl w:val="nil"/>
            </w:tcBorders>
            <w:noWrap w:val="0"/>
            <w:vAlign w:val="top"/>
          </w:tcPr>
          <w:p w14:paraId="564D71B3">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周家冲工区</w:t>
            </w:r>
          </w:p>
        </w:tc>
        <w:tc>
          <w:tcPr>
            <w:tcW w:w="2104" w:type="dxa"/>
            <w:tcBorders>
              <w:tl2br w:val="nil"/>
              <w:tr2bl w:val="nil"/>
            </w:tcBorders>
            <w:noWrap w:val="0"/>
            <w:vAlign w:val="top"/>
          </w:tcPr>
          <w:p w14:paraId="13D4D17D">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苏巍</w:t>
            </w:r>
          </w:p>
        </w:tc>
        <w:tc>
          <w:tcPr>
            <w:tcW w:w="3262" w:type="dxa"/>
            <w:tcBorders>
              <w:tl2br w:val="nil"/>
              <w:tr2bl w:val="nil"/>
            </w:tcBorders>
            <w:noWrap w:val="0"/>
            <w:vAlign w:val="top"/>
          </w:tcPr>
          <w:p w14:paraId="3259CDAA">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15897377062</w:t>
            </w:r>
          </w:p>
        </w:tc>
      </w:tr>
      <w:tr w14:paraId="0D63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585" w:type="dxa"/>
            <w:tcBorders>
              <w:tl2br w:val="nil"/>
              <w:tr2bl w:val="nil"/>
            </w:tcBorders>
            <w:noWrap w:val="0"/>
            <w:vAlign w:val="top"/>
          </w:tcPr>
          <w:p w14:paraId="4401810C">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响涛园工区</w:t>
            </w:r>
          </w:p>
        </w:tc>
        <w:tc>
          <w:tcPr>
            <w:tcW w:w="2104" w:type="dxa"/>
            <w:tcBorders>
              <w:tl2br w:val="nil"/>
              <w:tr2bl w:val="nil"/>
            </w:tcBorders>
            <w:noWrap w:val="0"/>
            <w:vAlign w:val="top"/>
          </w:tcPr>
          <w:p w14:paraId="1F02E6D6">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郑斌</w:t>
            </w:r>
          </w:p>
        </w:tc>
        <w:tc>
          <w:tcPr>
            <w:tcW w:w="3262" w:type="dxa"/>
            <w:tcBorders>
              <w:tl2br w:val="nil"/>
              <w:tr2bl w:val="nil"/>
            </w:tcBorders>
            <w:noWrap w:val="0"/>
            <w:vAlign w:val="top"/>
          </w:tcPr>
          <w:p w14:paraId="0D52F4AE">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19958114135</w:t>
            </w:r>
          </w:p>
        </w:tc>
      </w:tr>
      <w:tr w14:paraId="3A1F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585" w:type="dxa"/>
            <w:tcBorders>
              <w:tl2br w:val="nil"/>
              <w:tr2bl w:val="nil"/>
            </w:tcBorders>
            <w:noWrap w:val="0"/>
            <w:vAlign w:val="top"/>
          </w:tcPr>
          <w:p w14:paraId="189727D2">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山羊寨工区</w:t>
            </w:r>
          </w:p>
        </w:tc>
        <w:tc>
          <w:tcPr>
            <w:tcW w:w="2104" w:type="dxa"/>
            <w:tcBorders>
              <w:tl2br w:val="nil"/>
              <w:tr2bl w:val="nil"/>
            </w:tcBorders>
            <w:noWrap w:val="0"/>
            <w:vAlign w:val="top"/>
          </w:tcPr>
          <w:p w14:paraId="5197E420">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陶建华</w:t>
            </w:r>
          </w:p>
        </w:tc>
        <w:tc>
          <w:tcPr>
            <w:tcW w:w="3262" w:type="dxa"/>
            <w:tcBorders>
              <w:tl2br w:val="nil"/>
              <w:tr2bl w:val="nil"/>
            </w:tcBorders>
            <w:noWrap w:val="0"/>
            <w:vAlign w:val="top"/>
          </w:tcPr>
          <w:p w14:paraId="5B1DD341">
            <w:pPr>
              <w:spacing w:beforeLines="0" w:afterLines="0"/>
              <w:jc w:val="center"/>
              <w:rPr>
                <w:rFonts w:hint="default" w:ascii="宋体" w:hAnsi="宋体" w:eastAsia="宋体"/>
                <w:b w:val="0"/>
                <w:bCs w:val="0"/>
                <w:color w:val="000000"/>
                <w:sz w:val="21"/>
                <w:szCs w:val="21"/>
                <w:lang w:val="en-US" w:eastAsia="zh-CN"/>
              </w:rPr>
            </w:pPr>
            <w:r>
              <w:rPr>
                <w:rFonts w:hint="eastAsia" w:ascii="宋体" w:hAnsi="宋体"/>
                <w:b w:val="0"/>
                <w:bCs w:val="0"/>
                <w:color w:val="000000"/>
                <w:sz w:val="21"/>
                <w:szCs w:val="21"/>
                <w:lang w:val="en-US" w:eastAsia="zh-CN"/>
              </w:rPr>
              <w:t>18373783788</w:t>
            </w:r>
          </w:p>
        </w:tc>
      </w:tr>
    </w:tbl>
    <w:p w14:paraId="6FE24FE1">
      <w:pPr>
        <w:spacing w:line="360" w:lineRule="auto"/>
        <w:rPr>
          <w:rFonts w:hint="eastAsia" w:eastAsia="黑体"/>
          <w:kern w:val="0"/>
          <w:sz w:val="21"/>
          <w:szCs w:val="21"/>
        </w:rPr>
      </w:pPr>
    </w:p>
    <w:p w14:paraId="5380FFFA">
      <w:pPr>
        <w:spacing w:line="360" w:lineRule="auto"/>
        <w:rPr>
          <w:rFonts w:hint="eastAsia" w:eastAsia="黑体"/>
          <w:kern w:val="0"/>
          <w:sz w:val="28"/>
          <w:szCs w:val="28"/>
        </w:rPr>
      </w:pPr>
      <w:r>
        <w:rPr>
          <w:rFonts w:hint="eastAsia" w:eastAsia="黑体"/>
          <w:kern w:val="0"/>
          <w:sz w:val="28"/>
          <w:szCs w:val="28"/>
        </w:rPr>
        <w:t>样地监测记录和计算表</w:t>
      </w:r>
    </w:p>
    <w:p w14:paraId="0DF09F6A">
      <w:pPr>
        <w:spacing w:line="360" w:lineRule="auto"/>
        <w:rPr>
          <w:rFonts w:hint="eastAsia" w:eastAsia="黑体"/>
          <w:kern w:val="0"/>
          <w:sz w:val="28"/>
          <w:szCs w:val="28"/>
        </w:rPr>
      </w:pPr>
      <w:r>
        <w:rPr>
          <w:rFonts w:hint="eastAsia" w:ascii="宋体" w:hAnsi="宋体"/>
          <w:sz w:val="24"/>
          <w:lang w:val="en-US" w:eastAsia="zh-CN"/>
        </w:rPr>
        <w:t>表1-4      监测内容：</w:t>
      </w:r>
      <w:r>
        <w:rPr>
          <w:rFonts w:hint="eastAsia" w:ascii="宋体" w:hAnsi="宋体"/>
          <w:sz w:val="24"/>
        </w:rPr>
        <w:t>生长量/蓄积量</w:t>
      </w:r>
    </w:p>
    <w:tbl>
      <w:tblPr>
        <w:tblStyle w:val="9"/>
        <w:tblW w:w="13235" w:type="dxa"/>
        <w:tblInd w:w="78" w:type="dxa"/>
        <w:tblLayout w:type="fixed"/>
        <w:tblCellMar>
          <w:top w:w="0" w:type="dxa"/>
          <w:left w:w="108" w:type="dxa"/>
          <w:bottom w:w="0" w:type="dxa"/>
          <w:right w:w="108" w:type="dxa"/>
        </w:tblCellMar>
      </w:tblPr>
      <w:tblGrid>
        <w:gridCol w:w="675"/>
        <w:gridCol w:w="1482"/>
        <w:gridCol w:w="993"/>
        <w:gridCol w:w="647"/>
        <w:gridCol w:w="831"/>
        <w:gridCol w:w="1246"/>
        <w:gridCol w:w="800"/>
        <w:gridCol w:w="838"/>
        <w:gridCol w:w="1162"/>
        <w:gridCol w:w="4561"/>
      </w:tblGrid>
      <w:tr w14:paraId="1B058C8B">
        <w:tblPrEx>
          <w:tblCellMar>
            <w:top w:w="0" w:type="dxa"/>
            <w:left w:w="108" w:type="dxa"/>
            <w:bottom w:w="0" w:type="dxa"/>
            <w:right w:w="108" w:type="dxa"/>
          </w:tblCellMar>
        </w:tblPrEx>
        <w:trPr>
          <w:trHeight w:val="375" w:hRule="atLeast"/>
        </w:trPr>
        <w:tc>
          <w:tcPr>
            <w:tcW w:w="675" w:type="dxa"/>
            <w:tcBorders>
              <w:top w:val="single" w:color="auto" w:sz="6" w:space="0"/>
              <w:left w:val="single" w:color="auto" w:sz="6" w:space="0"/>
              <w:bottom w:val="single" w:color="auto" w:sz="6" w:space="0"/>
              <w:right w:val="single" w:color="auto" w:sz="6" w:space="0"/>
            </w:tcBorders>
            <w:noWrap w:val="0"/>
            <w:vAlign w:val="top"/>
          </w:tcPr>
          <w:p w14:paraId="477F32FF">
            <w:pPr>
              <w:jc w:val="center"/>
              <w:rPr>
                <w:rFonts w:hint="eastAsia" w:ascii="宋体" w:hAnsi="宋体"/>
                <w:color w:val="000000"/>
                <w:sz w:val="21"/>
                <w:szCs w:val="21"/>
              </w:rPr>
            </w:pPr>
            <w:r>
              <w:rPr>
                <w:rFonts w:hint="eastAsia" w:ascii="宋体" w:hAnsi="宋体"/>
                <w:color w:val="000000"/>
                <w:sz w:val="21"/>
                <w:szCs w:val="21"/>
              </w:rPr>
              <w:t>序号</w:t>
            </w:r>
          </w:p>
        </w:tc>
        <w:tc>
          <w:tcPr>
            <w:tcW w:w="1482" w:type="dxa"/>
            <w:tcBorders>
              <w:top w:val="single" w:color="auto" w:sz="6" w:space="0"/>
              <w:left w:val="single" w:color="auto" w:sz="6" w:space="0"/>
              <w:bottom w:val="single" w:color="auto" w:sz="6" w:space="0"/>
              <w:right w:val="single" w:color="auto" w:sz="6" w:space="0"/>
            </w:tcBorders>
            <w:noWrap w:val="0"/>
            <w:vAlign w:val="top"/>
          </w:tcPr>
          <w:p w14:paraId="5A9FD553">
            <w:pPr>
              <w:jc w:val="center"/>
              <w:rPr>
                <w:rFonts w:hint="eastAsia" w:ascii="宋体" w:hAnsi="宋体"/>
                <w:color w:val="000000"/>
                <w:sz w:val="21"/>
                <w:szCs w:val="21"/>
              </w:rPr>
            </w:pPr>
            <w:r>
              <w:rPr>
                <w:rFonts w:hint="eastAsia" w:ascii="宋体" w:hAnsi="宋体"/>
                <w:color w:val="000000"/>
                <w:sz w:val="21"/>
                <w:szCs w:val="21"/>
              </w:rPr>
              <w:t>样地名</w:t>
            </w:r>
          </w:p>
        </w:tc>
        <w:tc>
          <w:tcPr>
            <w:tcW w:w="993" w:type="dxa"/>
            <w:tcBorders>
              <w:top w:val="single" w:color="auto" w:sz="6" w:space="0"/>
              <w:left w:val="single" w:color="auto" w:sz="6" w:space="0"/>
              <w:bottom w:val="single" w:color="auto" w:sz="6" w:space="0"/>
              <w:right w:val="single" w:color="auto" w:sz="6" w:space="0"/>
            </w:tcBorders>
            <w:noWrap w:val="0"/>
            <w:vAlign w:val="top"/>
          </w:tcPr>
          <w:p w14:paraId="4277E10A">
            <w:pPr>
              <w:jc w:val="center"/>
              <w:rPr>
                <w:rFonts w:hint="eastAsia" w:ascii="宋体" w:hAnsi="宋体"/>
                <w:color w:val="000000"/>
                <w:sz w:val="21"/>
                <w:szCs w:val="21"/>
              </w:rPr>
            </w:pPr>
            <w:r>
              <w:rPr>
                <w:rFonts w:hint="eastAsia" w:ascii="宋体" w:hAnsi="宋体"/>
                <w:color w:val="000000"/>
                <w:sz w:val="21"/>
                <w:szCs w:val="21"/>
              </w:rPr>
              <w:t>林班号</w:t>
            </w:r>
          </w:p>
        </w:tc>
        <w:tc>
          <w:tcPr>
            <w:tcW w:w="647" w:type="dxa"/>
            <w:tcBorders>
              <w:top w:val="single" w:color="auto" w:sz="6" w:space="0"/>
              <w:left w:val="single" w:color="auto" w:sz="6" w:space="0"/>
              <w:bottom w:val="single" w:color="auto" w:sz="6" w:space="0"/>
              <w:right w:val="single" w:color="auto" w:sz="6" w:space="0"/>
            </w:tcBorders>
            <w:noWrap w:val="0"/>
            <w:vAlign w:val="top"/>
          </w:tcPr>
          <w:p w14:paraId="114A2AC9">
            <w:pPr>
              <w:jc w:val="center"/>
              <w:rPr>
                <w:rFonts w:hint="eastAsia" w:ascii="宋体" w:hAnsi="宋体"/>
                <w:color w:val="000000"/>
                <w:sz w:val="21"/>
                <w:szCs w:val="21"/>
              </w:rPr>
            </w:pPr>
            <w:r>
              <w:rPr>
                <w:rFonts w:hint="eastAsia" w:ascii="宋体" w:hAnsi="宋体"/>
                <w:color w:val="000000"/>
                <w:sz w:val="21"/>
                <w:szCs w:val="21"/>
              </w:rPr>
              <w:t>样地个数</w:t>
            </w:r>
          </w:p>
        </w:tc>
        <w:tc>
          <w:tcPr>
            <w:tcW w:w="831" w:type="dxa"/>
            <w:tcBorders>
              <w:top w:val="single" w:color="auto" w:sz="6" w:space="0"/>
              <w:left w:val="single" w:color="auto" w:sz="6" w:space="0"/>
              <w:bottom w:val="single" w:color="auto" w:sz="6" w:space="0"/>
              <w:right w:val="single" w:color="auto" w:sz="6" w:space="0"/>
            </w:tcBorders>
            <w:noWrap w:val="0"/>
            <w:vAlign w:val="top"/>
          </w:tcPr>
          <w:p w14:paraId="0DE85BB6">
            <w:pPr>
              <w:jc w:val="center"/>
              <w:rPr>
                <w:rFonts w:hint="eastAsia" w:ascii="宋体" w:hAnsi="宋体"/>
                <w:color w:val="000000"/>
                <w:sz w:val="21"/>
                <w:szCs w:val="21"/>
              </w:rPr>
            </w:pPr>
            <w:r>
              <w:rPr>
                <w:rFonts w:hint="eastAsia" w:ascii="宋体" w:hAnsi="宋体"/>
                <w:color w:val="000000"/>
                <w:sz w:val="21"/>
                <w:szCs w:val="21"/>
              </w:rPr>
              <w:t>面积</w:t>
            </w:r>
          </w:p>
        </w:tc>
        <w:tc>
          <w:tcPr>
            <w:tcW w:w="1246" w:type="dxa"/>
            <w:tcBorders>
              <w:top w:val="single" w:color="auto" w:sz="6" w:space="0"/>
              <w:left w:val="single" w:color="auto" w:sz="6" w:space="0"/>
              <w:bottom w:val="single" w:color="auto" w:sz="6" w:space="0"/>
              <w:right w:val="single" w:color="auto" w:sz="6" w:space="0"/>
            </w:tcBorders>
            <w:noWrap w:val="0"/>
            <w:vAlign w:val="top"/>
          </w:tcPr>
          <w:p w14:paraId="6A80CAD7">
            <w:pPr>
              <w:jc w:val="center"/>
              <w:rPr>
                <w:rFonts w:hint="eastAsia" w:ascii="宋体" w:hAnsi="宋体"/>
                <w:color w:val="000000"/>
                <w:sz w:val="21"/>
                <w:szCs w:val="21"/>
              </w:rPr>
            </w:pPr>
            <w:r>
              <w:rPr>
                <w:rFonts w:hint="eastAsia" w:ascii="宋体" w:hAnsi="宋体"/>
                <w:color w:val="000000"/>
                <w:sz w:val="21"/>
                <w:szCs w:val="21"/>
              </w:rPr>
              <w:t>营林</w:t>
            </w:r>
          </w:p>
          <w:p w14:paraId="7FDD119F">
            <w:pPr>
              <w:jc w:val="center"/>
              <w:rPr>
                <w:rFonts w:hint="eastAsia" w:ascii="宋体" w:hAnsi="宋体"/>
                <w:color w:val="000000"/>
                <w:sz w:val="21"/>
                <w:szCs w:val="21"/>
              </w:rPr>
            </w:pPr>
            <w:r>
              <w:rPr>
                <w:rFonts w:hint="eastAsia" w:ascii="宋体" w:hAnsi="宋体"/>
                <w:color w:val="000000"/>
                <w:sz w:val="21"/>
                <w:szCs w:val="21"/>
              </w:rPr>
              <w:t>措施</w:t>
            </w:r>
          </w:p>
        </w:tc>
        <w:tc>
          <w:tcPr>
            <w:tcW w:w="800" w:type="dxa"/>
            <w:tcBorders>
              <w:top w:val="single" w:color="auto" w:sz="6" w:space="0"/>
              <w:left w:val="single" w:color="auto" w:sz="6" w:space="0"/>
              <w:bottom w:val="single" w:color="auto" w:sz="6" w:space="0"/>
              <w:right w:val="single" w:color="auto" w:sz="6" w:space="0"/>
            </w:tcBorders>
            <w:noWrap w:val="0"/>
            <w:vAlign w:val="top"/>
          </w:tcPr>
          <w:p w14:paraId="6D0EBF0B">
            <w:pPr>
              <w:jc w:val="left"/>
              <w:rPr>
                <w:rFonts w:hint="eastAsia" w:ascii="宋体" w:hAnsi="宋体"/>
                <w:color w:val="000000"/>
                <w:sz w:val="21"/>
                <w:szCs w:val="21"/>
                <w:lang w:val="en-US" w:eastAsia="zh-CN"/>
              </w:rPr>
            </w:pPr>
            <w:r>
              <w:rPr>
                <w:rFonts w:hint="eastAsia" w:ascii="宋体" w:hAnsi="宋体"/>
                <w:color w:val="000000"/>
                <w:sz w:val="21"/>
                <w:szCs w:val="21"/>
                <w:lang w:val="en-US" w:eastAsia="zh-CN"/>
              </w:rPr>
              <w:t>平均</w:t>
            </w:r>
          </w:p>
          <w:p w14:paraId="78CFD3B8">
            <w:pPr>
              <w:jc w:val="left"/>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眉径</w:t>
            </w:r>
          </w:p>
        </w:tc>
        <w:tc>
          <w:tcPr>
            <w:tcW w:w="838" w:type="dxa"/>
            <w:tcBorders>
              <w:top w:val="single" w:color="auto" w:sz="6" w:space="0"/>
              <w:left w:val="single" w:color="auto" w:sz="6" w:space="0"/>
              <w:bottom w:val="single" w:color="auto" w:sz="6" w:space="0"/>
              <w:right w:val="single" w:color="auto" w:sz="6" w:space="0"/>
            </w:tcBorders>
            <w:noWrap w:val="0"/>
            <w:vAlign w:val="top"/>
          </w:tcPr>
          <w:p w14:paraId="401244FD">
            <w:pPr>
              <w:jc w:val="left"/>
              <w:rPr>
                <w:rFonts w:hint="eastAsia" w:ascii="宋体" w:hAnsi="宋体"/>
                <w:color w:val="000000"/>
                <w:sz w:val="21"/>
                <w:szCs w:val="21"/>
                <w:lang w:val="en-US" w:eastAsia="zh-CN"/>
              </w:rPr>
            </w:pPr>
            <w:r>
              <w:rPr>
                <w:rFonts w:hint="eastAsia" w:ascii="宋体" w:hAnsi="宋体"/>
                <w:color w:val="000000"/>
                <w:sz w:val="21"/>
                <w:szCs w:val="21"/>
                <w:lang w:val="en-US" w:eastAsia="zh-CN"/>
              </w:rPr>
              <w:t>平均</w:t>
            </w:r>
          </w:p>
          <w:p w14:paraId="0D84C059">
            <w:pPr>
              <w:jc w:val="left"/>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株高</w:t>
            </w:r>
          </w:p>
        </w:tc>
        <w:tc>
          <w:tcPr>
            <w:tcW w:w="1162" w:type="dxa"/>
            <w:tcBorders>
              <w:top w:val="single" w:color="auto" w:sz="6" w:space="0"/>
              <w:left w:val="single" w:color="auto" w:sz="6" w:space="0"/>
              <w:bottom w:val="single" w:color="auto" w:sz="6" w:space="0"/>
              <w:right w:val="single" w:color="auto" w:sz="6" w:space="0"/>
            </w:tcBorders>
            <w:noWrap w:val="0"/>
            <w:vAlign w:val="top"/>
          </w:tcPr>
          <w:p w14:paraId="6C11BA34">
            <w:pPr>
              <w:jc w:val="left"/>
              <w:rPr>
                <w:rFonts w:ascii="宋体" w:hAnsi="宋体"/>
                <w:color w:val="000000"/>
                <w:sz w:val="21"/>
                <w:szCs w:val="21"/>
              </w:rPr>
            </w:pPr>
            <w:r>
              <w:rPr>
                <w:rFonts w:hint="eastAsia" w:ascii="宋体" w:hAnsi="宋体"/>
                <w:color w:val="000000"/>
                <w:sz w:val="21"/>
                <w:szCs w:val="21"/>
              </w:rPr>
              <w:t>单位蓄积</w:t>
            </w:r>
          </w:p>
          <w:p w14:paraId="0839981F">
            <w:pPr>
              <w:jc w:val="left"/>
              <w:rPr>
                <w:rFonts w:ascii="宋体" w:hAnsi="宋体"/>
                <w:color w:val="000000"/>
                <w:sz w:val="21"/>
                <w:szCs w:val="21"/>
                <w:lang w:val="es-ES"/>
              </w:rPr>
            </w:pPr>
            <w:r>
              <w:rPr>
                <w:rFonts w:ascii="宋体" w:hAnsi="宋体"/>
                <w:color w:val="000000"/>
                <w:sz w:val="21"/>
                <w:szCs w:val="21"/>
                <w:lang w:val="es-ES"/>
              </w:rPr>
              <w:t>(</w:t>
            </w:r>
            <w:r>
              <w:rPr>
                <w:rFonts w:hint="eastAsia" w:ascii="宋体" w:hAnsi="宋体"/>
                <w:color w:val="000000"/>
                <w:sz w:val="21"/>
                <w:szCs w:val="21"/>
                <w:lang w:val="es-ES"/>
              </w:rPr>
              <w:t>根/</w:t>
            </w:r>
            <w:r>
              <w:rPr>
                <w:rFonts w:ascii="宋体" w:hAnsi="宋体"/>
                <w:color w:val="000000"/>
                <w:sz w:val="21"/>
                <w:szCs w:val="21"/>
                <w:lang w:val="es-ES"/>
              </w:rPr>
              <w:t>ha)</w:t>
            </w:r>
          </w:p>
        </w:tc>
        <w:tc>
          <w:tcPr>
            <w:tcW w:w="4561" w:type="dxa"/>
            <w:tcBorders>
              <w:top w:val="nil"/>
              <w:left w:val="nil"/>
              <w:bottom w:val="nil"/>
              <w:right w:val="nil"/>
            </w:tcBorders>
            <w:noWrap w:val="0"/>
            <w:vAlign w:val="top"/>
          </w:tcPr>
          <w:p w14:paraId="4D6FD2FC">
            <w:pPr>
              <w:jc w:val="right"/>
              <w:rPr>
                <w:rFonts w:hint="eastAsia" w:ascii="宋体" w:hAnsi="宋体"/>
                <w:color w:val="000000"/>
                <w:sz w:val="24"/>
              </w:rPr>
            </w:pPr>
          </w:p>
        </w:tc>
      </w:tr>
      <w:tr w14:paraId="0F182C37">
        <w:tblPrEx>
          <w:tblCellMar>
            <w:top w:w="0" w:type="dxa"/>
            <w:left w:w="108" w:type="dxa"/>
            <w:bottom w:w="0" w:type="dxa"/>
            <w:right w:w="108" w:type="dxa"/>
          </w:tblCellMar>
        </w:tblPrEx>
        <w:trPr>
          <w:trHeight w:val="285" w:hRule="atLeast"/>
        </w:trPr>
        <w:tc>
          <w:tcPr>
            <w:tcW w:w="675" w:type="dxa"/>
            <w:tcBorders>
              <w:top w:val="single" w:color="auto" w:sz="6" w:space="0"/>
              <w:left w:val="single" w:color="auto" w:sz="6" w:space="0"/>
              <w:bottom w:val="single" w:color="auto" w:sz="6" w:space="0"/>
              <w:right w:val="single" w:color="auto" w:sz="6" w:space="0"/>
            </w:tcBorders>
            <w:noWrap w:val="0"/>
            <w:vAlign w:val="top"/>
          </w:tcPr>
          <w:p w14:paraId="584C6A69">
            <w:pPr>
              <w:jc w:val="center"/>
              <w:rPr>
                <w:rFonts w:hint="eastAsia" w:ascii="宋体" w:hAnsi="宋体"/>
                <w:sz w:val="21"/>
                <w:szCs w:val="21"/>
              </w:rPr>
            </w:pPr>
            <w:r>
              <w:rPr>
                <w:rFonts w:hint="eastAsia" w:ascii="宋体" w:hAnsi="宋体"/>
                <w:sz w:val="21"/>
                <w:szCs w:val="21"/>
              </w:rPr>
              <w:t>1</w:t>
            </w:r>
          </w:p>
        </w:tc>
        <w:tc>
          <w:tcPr>
            <w:tcW w:w="1482" w:type="dxa"/>
            <w:tcBorders>
              <w:top w:val="single" w:color="auto" w:sz="6" w:space="0"/>
              <w:left w:val="single" w:color="auto" w:sz="6" w:space="0"/>
              <w:bottom w:val="single" w:color="auto" w:sz="6" w:space="0"/>
              <w:right w:val="single" w:color="auto" w:sz="6" w:space="0"/>
            </w:tcBorders>
            <w:noWrap w:val="0"/>
            <w:vAlign w:val="top"/>
          </w:tcPr>
          <w:p w14:paraId="2177FB12">
            <w:pPr>
              <w:spacing w:beforeLines="0" w:afterLines="0"/>
              <w:jc w:val="center"/>
              <w:rPr>
                <w:rFonts w:hint="eastAsia" w:ascii="宋体" w:hAnsi="宋体"/>
                <w:sz w:val="21"/>
                <w:szCs w:val="21"/>
              </w:rPr>
            </w:pPr>
            <w:r>
              <w:rPr>
                <w:rFonts w:hint="eastAsia" w:ascii="宋体" w:hAnsi="宋体"/>
                <w:b w:val="0"/>
                <w:bCs w:val="0"/>
                <w:color w:val="000000"/>
                <w:sz w:val="21"/>
                <w:szCs w:val="21"/>
              </w:rPr>
              <w:t>白京洞工区</w:t>
            </w:r>
          </w:p>
        </w:tc>
        <w:tc>
          <w:tcPr>
            <w:tcW w:w="993" w:type="dxa"/>
            <w:tcBorders>
              <w:top w:val="single" w:color="auto" w:sz="6" w:space="0"/>
              <w:left w:val="single" w:color="auto" w:sz="6" w:space="0"/>
              <w:bottom w:val="single" w:color="auto" w:sz="6" w:space="0"/>
              <w:right w:val="single" w:color="auto" w:sz="6" w:space="0"/>
            </w:tcBorders>
            <w:noWrap w:val="0"/>
            <w:vAlign w:val="center"/>
          </w:tcPr>
          <w:p w14:paraId="7B63686D">
            <w:pPr>
              <w:jc w:val="center"/>
              <w:rPr>
                <w:rFonts w:hint="eastAsia" w:ascii="宋体" w:hAnsi="宋体"/>
                <w:sz w:val="21"/>
                <w:szCs w:val="21"/>
              </w:rPr>
            </w:pPr>
            <w:r>
              <w:rPr>
                <w:rFonts w:hint="eastAsia" w:ascii="宋体" w:hAnsi="宋体"/>
                <w:sz w:val="21"/>
                <w:szCs w:val="21"/>
              </w:rPr>
              <w:t>桃-</w:t>
            </w:r>
            <w:r>
              <w:rPr>
                <w:rFonts w:ascii="宋体" w:hAnsi="宋体"/>
                <w:sz w:val="21"/>
                <w:szCs w:val="21"/>
              </w:rPr>
              <w:t>1</w:t>
            </w:r>
          </w:p>
        </w:tc>
        <w:tc>
          <w:tcPr>
            <w:tcW w:w="647" w:type="dxa"/>
            <w:tcBorders>
              <w:top w:val="single" w:color="auto" w:sz="6" w:space="0"/>
              <w:left w:val="single" w:color="auto" w:sz="6" w:space="0"/>
              <w:bottom w:val="single" w:color="auto" w:sz="6" w:space="0"/>
              <w:right w:val="single" w:color="auto" w:sz="6" w:space="0"/>
            </w:tcBorders>
            <w:noWrap w:val="0"/>
            <w:vAlign w:val="top"/>
          </w:tcPr>
          <w:p w14:paraId="7BD6275E">
            <w:pPr>
              <w:jc w:val="center"/>
              <w:rPr>
                <w:rFonts w:hint="eastAsia" w:ascii="宋体" w:hAnsi="宋体" w:eastAsia="宋体"/>
                <w:sz w:val="21"/>
                <w:szCs w:val="21"/>
                <w:lang w:eastAsia="zh-CN"/>
              </w:rPr>
            </w:pPr>
            <w:r>
              <w:rPr>
                <w:rFonts w:hint="eastAsia" w:ascii="宋体" w:hAnsi="宋体"/>
                <w:sz w:val="21"/>
                <w:szCs w:val="21"/>
                <w:lang w:eastAsia="zh-CN"/>
              </w:rPr>
              <w:t>1</w:t>
            </w:r>
          </w:p>
        </w:tc>
        <w:tc>
          <w:tcPr>
            <w:tcW w:w="831" w:type="dxa"/>
            <w:tcBorders>
              <w:top w:val="single" w:color="auto" w:sz="6" w:space="0"/>
              <w:left w:val="single" w:color="auto" w:sz="6" w:space="0"/>
              <w:bottom w:val="single" w:color="auto" w:sz="6" w:space="0"/>
              <w:right w:val="single" w:color="auto" w:sz="6" w:space="0"/>
            </w:tcBorders>
            <w:noWrap w:val="0"/>
            <w:vAlign w:val="top"/>
          </w:tcPr>
          <w:p w14:paraId="7E2E8103">
            <w:pPr>
              <w:jc w:val="center"/>
              <w:rPr>
                <w:rFonts w:hint="eastAsia" w:ascii="宋体" w:hAnsi="宋体"/>
                <w:sz w:val="21"/>
                <w:szCs w:val="21"/>
              </w:rPr>
            </w:pPr>
            <w:r>
              <w:rPr>
                <w:rFonts w:ascii="宋体" w:hAnsi="宋体"/>
                <w:sz w:val="21"/>
                <w:szCs w:val="21"/>
              </w:rPr>
              <w:t>12</w:t>
            </w:r>
            <w:r>
              <w:rPr>
                <w:rFonts w:ascii="宋体" w:hAnsi="宋体"/>
                <w:sz w:val="21"/>
                <w:szCs w:val="21"/>
                <w:lang w:val="es-ES"/>
              </w:rPr>
              <w:t>x12</w:t>
            </w:r>
          </w:p>
        </w:tc>
        <w:tc>
          <w:tcPr>
            <w:tcW w:w="1246" w:type="dxa"/>
            <w:tcBorders>
              <w:top w:val="single" w:color="auto" w:sz="6" w:space="0"/>
              <w:left w:val="single" w:color="auto" w:sz="6" w:space="0"/>
              <w:bottom w:val="single" w:color="auto" w:sz="6" w:space="0"/>
              <w:right w:val="single" w:color="auto" w:sz="6" w:space="0"/>
            </w:tcBorders>
            <w:noWrap w:val="0"/>
            <w:vAlign w:val="top"/>
          </w:tcPr>
          <w:p w14:paraId="6B3F7A38">
            <w:pPr>
              <w:rPr>
                <w:sz w:val="21"/>
                <w:szCs w:val="21"/>
              </w:rPr>
            </w:pPr>
          </w:p>
        </w:tc>
        <w:tc>
          <w:tcPr>
            <w:tcW w:w="800" w:type="dxa"/>
            <w:tcBorders>
              <w:top w:val="single" w:color="auto" w:sz="6" w:space="0"/>
              <w:left w:val="single" w:color="auto" w:sz="6" w:space="0"/>
              <w:bottom w:val="single" w:color="auto" w:sz="6" w:space="0"/>
              <w:right w:val="single" w:color="auto" w:sz="6" w:space="0"/>
            </w:tcBorders>
            <w:noWrap w:val="0"/>
            <w:vAlign w:val="top"/>
          </w:tcPr>
          <w:p w14:paraId="1B9487F0">
            <w:pPr>
              <w:jc w:val="left"/>
              <w:rPr>
                <w:rFonts w:hint="eastAsia" w:ascii="宋体" w:hAnsi="宋体"/>
                <w:sz w:val="21"/>
                <w:szCs w:val="21"/>
              </w:rPr>
            </w:pPr>
          </w:p>
        </w:tc>
        <w:tc>
          <w:tcPr>
            <w:tcW w:w="838" w:type="dxa"/>
            <w:tcBorders>
              <w:top w:val="single" w:color="auto" w:sz="6" w:space="0"/>
              <w:left w:val="single" w:color="auto" w:sz="6" w:space="0"/>
              <w:bottom w:val="single" w:color="auto" w:sz="6" w:space="0"/>
              <w:right w:val="single" w:color="auto" w:sz="6" w:space="0"/>
            </w:tcBorders>
            <w:noWrap w:val="0"/>
            <w:vAlign w:val="top"/>
          </w:tcPr>
          <w:p w14:paraId="588E64E0">
            <w:pPr>
              <w:jc w:val="left"/>
              <w:rPr>
                <w:rFonts w:hint="eastAsia" w:ascii="宋体" w:hAnsi="宋体"/>
                <w:sz w:val="21"/>
                <w:szCs w:val="21"/>
              </w:rPr>
            </w:pPr>
          </w:p>
        </w:tc>
        <w:tc>
          <w:tcPr>
            <w:tcW w:w="1162" w:type="dxa"/>
            <w:tcBorders>
              <w:top w:val="single" w:color="auto" w:sz="6" w:space="0"/>
              <w:left w:val="single" w:color="auto" w:sz="6" w:space="0"/>
              <w:bottom w:val="single" w:color="auto" w:sz="6" w:space="0"/>
              <w:right w:val="single" w:color="auto" w:sz="6" w:space="0"/>
            </w:tcBorders>
            <w:noWrap w:val="0"/>
            <w:vAlign w:val="top"/>
          </w:tcPr>
          <w:p w14:paraId="0F9691F5">
            <w:pPr>
              <w:jc w:val="left"/>
              <w:rPr>
                <w:rFonts w:hint="eastAsia" w:ascii="宋体" w:hAnsi="宋体"/>
                <w:color w:val="000000"/>
                <w:sz w:val="21"/>
                <w:szCs w:val="21"/>
              </w:rPr>
            </w:pPr>
            <w:r>
              <w:rPr>
                <w:rFonts w:hint="eastAsia" w:ascii="宋体" w:hAnsi="宋体"/>
                <w:sz w:val="21"/>
                <w:szCs w:val="21"/>
              </w:rPr>
              <w:t>2</w:t>
            </w:r>
            <w:r>
              <w:rPr>
                <w:rFonts w:ascii="宋体" w:hAnsi="宋体"/>
                <w:sz w:val="21"/>
                <w:szCs w:val="21"/>
              </w:rPr>
              <w:t>706</w:t>
            </w:r>
          </w:p>
        </w:tc>
        <w:tc>
          <w:tcPr>
            <w:tcW w:w="4561" w:type="dxa"/>
            <w:tcBorders>
              <w:top w:val="nil"/>
              <w:left w:val="nil"/>
              <w:bottom w:val="nil"/>
              <w:right w:val="nil"/>
            </w:tcBorders>
            <w:noWrap w:val="0"/>
            <w:vAlign w:val="top"/>
          </w:tcPr>
          <w:p w14:paraId="2915C59B">
            <w:pPr>
              <w:jc w:val="right"/>
              <w:rPr>
                <w:rFonts w:hint="eastAsia" w:ascii="宋体" w:hAnsi="宋体"/>
                <w:color w:val="000000"/>
                <w:sz w:val="24"/>
              </w:rPr>
            </w:pPr>
          </w:p>
        </w:tc>
      </w:tr>
      <w:tr w14:paraId="59804379">
        <w:tblPrEx>
          <w:tblCellMar>
            <w:top w:w="0" w:type="dxa"/>
            <w:left w:w="108" w:type="dxa"/>
            <w:bottom w:w="0" w:type="dxa"/>
            <w:right w:w="108" w:type="dxa"/>
          </w:tblCellMar>
        </w:tblPrEx>
        <w:trPr>
          <w:trHeight w:val="285" w:hRule="atLeast"/>
        </w:trPr>
        <w:tc>
          <w:tcPr>
            <w:tcW w:w="675" w:type="dxa"/>
            <w:tcBorders>
              <w:top w:val="single" w:color="auto" w:sz="6" w:space="0"/>
              <w:left w:val="single" w:color="auto" w:sz="6" w:space="0"/>
              <w:bottom w:val="single" w:color="auto" w:sz="6" w:space="0"/>
              <w:right w:val="single" w:color="auto" w:sz="6" w:space="0"/>
            </w:tcBorders>
            <w:noWrap w:val="0"/>
            <w:vAlign w:val="top"/>
          </w:tcPr>
          <w:p w14:paraId="296640DF">
            <w:pPr>
              <w:jc w:val="center"/>
              <w:rPr>
                <w:rFonts w:hint="eastAsia" w:ascii="宋体" w:hAnsi="宋体"/>
                <w:sz w:val="21"/>
                <w:szCs w:val="21"/>
              </w:rPr>
            </w:pPr>
            <w:r>
              <w:rPr>
                <w:rFonts w:hint="eastAsia" w:ascii="宋体" w:hAnsi="宋体"/>
                <w:sz w:val="21"/>
                <w:szCs w:val="21"/>
              </w:rPr>
              <w:t>2</w:t>
            </w:r>
          </w:p>
        </w:tc>
        <w:tc>
          <w:tcPr>
            <w:tcW w:w="1482" w:type="dxa"/>
            <w:tcBorders>
              <w:top w:val="single" w:color="auto" w:sz="6" w:space="0"/>
              <w:left w:val="single" w:color="auto" w:sz="6" w:space="0"/>
              <w:bottom w:val="single" w:color="auto" w:sz="6" w:space="0"/>
              <w:right w:val="single" w:color="auto" w:sz="6" w:space="0"/>
            </w:tcBorders>
            <w:noWrap w:val="0"/>
            <w:vAlign w:val="top"/>
          </w:tcPr>
          <w:p w14:paraId="154E9DB4">
            <w:pPr>
              <w:spacing w:beforeLines="0" w:afterLines="0"/>
              <w:jc w:val="center"/>
              <w:rPr>
                <w:rFonts w:hint="eastAsia" w:ascii="宋体" w:hAnsi="宋体"/>
                <w:sz w:val="21"/>
                <w:szCs w:val="21"/>
              </w:rPr>
            </w:pPr>
            <w:r>
              <w:rPr>
                <w:rFonts w:hint="eastAsia" w:ascii="宋体" w:hAnsi="宋体"/>
                <w:b w:val="0"/>
                <w:bCs w:val="0"/>
                <w:color w:val="000000"/>
                <w:sz w:val="21"/>
                <w:szCs w:val="21"/>
              </w:rPr>
              <w:t>周家冲工区</w:t>
            </w:r>
          </w:p>
        </w:tc>
        <w:tc>
          <w:tcPr>
            <w:tcW w:w="993" w:type="dxa"/>
            <w:tcBorders>
              <w:top w:val="single" w:color="auto" w:sz="6" w:space="0"/>
              <w:left w:val="single" w:color="auto" w:sz="6" w:space="0"/>
              <w:bottom w:val="single" w:color="auto" w:sz="6" w:space="0"/>
              <w:right w:val="single" w:color="auto" w:sz="6" w:space="0"/>
            </w:tcBorders>
            <w:noWrap w:val="0"/>
            <w:vAlign w:val="center"/>
          </w:tcPr>
          <w:p w14:paraId="400AF275">
            <w:pPr>
              <w:jc w:val="center"/>
              <w:rPr>
                <w:rFonts w:hint="eastAsia" w:ascii="宋体" w:hAnsi="宋体"/>
                <w:sz w:val="21"/>
                <w:szCs w:val="21"/>
              </w:rPr>
            </w:pPr>
            <w:r>
              <w:rPr>
                <w:rFonts w:hint="eastAsia" w:ascii="宋体" w:hAnsi="宋体"/>
                <w:sz w:val="21"/>
                <w:szCs w:val="21"/>
              </w:rPr>
              <w:t>桃-</w:t>
            </w:r>
            <w:r>
              <w:rPr>
                <w:rFonts w:ascii="宋体" w:hAnsi="宋体"/>
                <w:sz w:val="21"/>
                <w:szCs w:val="21"/>
              </w:rPr>
              <w:t>2</w:t>
            </w:r>
          </w:p>
        </w:tc>
        <w:tc>
          <w:tcPr>
            <w:tcW w:w="647" w:type="dxa"/>
            <w:tcBorders>
              <w:top w:val="single" w:color="auto" w:sz="6" w:space="0"/>
              <w:left w:val="single" w:color="auto" w:sz="6" w:space="0"/>
              <w:bottom w:val="single" w:color="auto" w:sz="6" w:space="0"/>
              <w:right w:val="single" w:color="auto" w:sz="6" w:space="0"/>
            </w:tcBorders>
            <w:noWrap w:val="0"/>
            <w:vAlign w:val="top"/>
          </w:tcPr>
          <w:p w14:paraId="6E5365BA">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31" w:type="dxa"/>
            <w:tcBorders>
              <w:top w:val="single" w:color="auto" w:sz="6" w:space="0"/>
              <w:left w:val="single" w:color="auto" w:sz="6" w:space="0"/>
              <w:bottom w:val="single" w:color="auto" w:sz="6" w:space="0"/>
              <w:right w:val="single" w:color="auto" w:sz="6" w:space="0"/>
            </w:tcBorders>
            <w:noWrap w:val="0"/>
            <w:vAlign w:val="top"/>
          </w:tcPr>
          <w:p w14:paraId="0E2BA168">
            <w:pPr>
              <w:rPr>
                <w:sz w:val="21"/>
                <w:szCs w:val="21"/>
              </w:rPr>
            </w:pPr>
            <w:r>
              <w:rPr>
                <w:rFonts w:ascii="宋体" w:hAnsi="宋体"/>
                <w:sz w:val="21"/>
                <w:szCs w:val="21"/>
              </w:rPr>
              <w:t>12</w:t>
            </w:r>
            <w:r>
              <w:rPr>
                <w:rFonts w:ascii="宋体" w:hAnsi="宋体"/>
                <w:sz w:val="21"/>
                <w:szCs w:val="21"/>
                <w:lang w:val="es-ES"/>
              </w:rPr>
              <w:t>x12</w:t>
            </w:r>
          </w:p>
        </w:tc>
        <w:tc>
          <w:tcPr>
            <w:tcW w:w="1246" w:type="dxa"/>
            <w:tcBorders>
              <w:top w:val="single" w:color="auto" w:sz="6" w:space="0"/>
              <w:left w:val="single" w:color="auto" w:sz="6" w:space="0"/>
              <w:bottom w:val="single" w:color="auto" w:sz="6" w:space="0"/>
              <w:right w:val="single" w:color="auto" w:sz="6" w:space="0"/>
            </w:tcBorders>
            <w:noWrap w:val="0"/>
            <w:vAlign w:val="top"/>
          </w:tcPr>
          <w:p w14:paraId="3F7F14AC">
            <w:pPr>
              <w:rPr>
                <w:sz w:val="21"/>
                <w:szCs w:val="21"/>
              </w:rPr>
            </w:pPr>
          </w:p>
        </w:tc>
        <w:tc>
          <w:tcPr>
            <w:tcW w:w="800" w:type="dxa"/>
            <w:tcBorders>
              <w:top w:val="single" w:color="auto" w:sz="6" w:space="0"/>
              <w:left w:val="single" w:color="auto" w:sz="6" w:space="0"/>
              <w:bottom w:val="single" w:color="auto" w:sz="6" w:space="0"/>
              <w:right w:val="single" w:color="auto" w:sz="6" w:space="0"/>
            </w:tcBorders>
            <w:noWrap w:val="0"/>
            <w:vAlign w:val="top"/>
          </w:tcPr>
          <w:p w14:paraId="0B1B45DB">
            <w:pPr>
              <w:jc w:val="left"/>
              <w:rPr>
                <w:rFonts w:hint="eastAsia" w:ascii="宋体" w:hAnsi="宋体"/>
                <w:color w:val="000000"/>
                <w:sz w:val="21"/>
                <w:szCs w:val="21"/>
              </w:rPr>
            </w:pPr>
          </w:p>
        </w:tc>
        <w:tc>
          <w:tcPr>
            <w:tcW w:w="838" w:type="dxa"/>
            <w:tcBorders>
              <w:top w:val="single" w:color="auto" w:sz="6" w:space="0"/>
              <w:left w:val="single" w:color="auto" w:sz="6" w:space="0"/>
              <w:bottom w:val="single" w:color="auto" w:sz="6" w:space="0"/>
              <w:right w:val="single" w:color="auto" w:sz="6" w:space="0"/>
            </w:tcBorders>
            <w:noWrap w:val="0"/>
            <w:vAlign w:val="top"/>
          </w:tcPr>
          <w:p w14:paraId="69ECFA61">
            <w:pPr>
              <w:jc w:val="left"/>
              <w:rPr>
                <w:rFonts w:hint="eastAsia" w:ascii="宋体" w:hAnsi="宋体"/>
                <w:color w:val="000000"/>
                <w:sz w:val="21"/>
                <w:szCs w:val="21"/>
              </w:rPr>
            </w:pPr>
          </w:p>
        </w:tc>
        <w:tc>
          <w:tcPr>
            <w:tcW w:w="1162" w:type="dxa"/>
            <w:tcBorders>
              <w:top w:val="single" w:color="auto" w:sz="6" w:space="0"/>
              <w:left w:val="single" w:color="auto" w:sz="6" w:space="0"/>
              <w:bottom w:val="single" w:color="auto" w:sz="6" w:space="0"/>
              <w:right w:val="single" w:color="auto" w:sz="6" w:space="0"/>
            </w:tcBorders>
            <w:noWrap w:val="0"/>
            <w:vAlign w:val="top"/>
          </w:tcPr>
          <w:p w14:paraId="092F56BE">
            <w:pPr>
              <w:jc w:val="left"/>
              <w:rPr>
                <w:rFonts w:hint="eastAsia" w:ascii="宋体" w:hAnsi="宋体"/>
                <w:color w:val="000000"/>
                <w:sz w:val="21"/>
                <w:szCs w:val="21"/>
              </w:rPr>
            </w:pPr>
            <w:r>
              <w:rPr>
                <w:rFonts w:hint="eastAsia" w:ascii="宋体" w:hAnsi="宋体"/>
                <w:color w:val="000000"/>
                <w:sz w:val="21"/>
                <w:szCs w:val="21"/>
              </w:rPr>
              <w:t>2</w:t>
            </w:r>
            <w:r>
              <w:rPr>
                <w:rFonts w:ascii="宋体" w:hAnsi="宋体"/>
                <w:color w:val="000000"/>
                <w:sz w:val="21"/>
                <w:szCs w:val="21"/>
              </w:rPr>
              <w:t>567</w:t>
            </w:r>
          </w:p>
        </w:tc>
        <w:tc>
          <w:tcPr>
            <w:tcW w:w="4561" w:type="dxa"/>
            <w:tcBorders>
              <w:top w:val="nil"/>
              <w:left w:val="nil"/>
              <w:bottom w:val="nil"/>
              <w:right w:val="nil"/>
            </w:tcBorders>
            <w:noWrap w:val="0"/>
            <w:vAlign w:val="top"/>
          </w:tcPr>
          <w:p w14:paraId="7A065F39">
            <w:pPr>
              <w:jc w:val="right"/>
              <w:rPr>
                <w:rFonts w:hint="eastAsia" w:ascii="宋体" w:hAnsi="宋体"/>
                <w:color w:val="000000"/>
                <w:sz w:val="24"/>
              </w:rPr>
            </w:pPr>
          </w:p>
        </w:tc>
      </w:tr>
      <w:tr w14:paraId="7BA3120B">
        <w:tblPrEx>
          <w:tblCellMar>
            <w:top w:w="0" w:type="dxa"/>
            <w:left w:w="108" w:type="dxa"/>
            <w:bottom w:w="0" w:type="dxa"/>
            <w:right w:w="108" w:type="dxa"/>
          </w:tblCellMar>
        </w:tblPrEx>
        <w:trPr>
          <w:trHeight w:val="285" w:hRule="atLeast"/>
        </w:trPr>
        <w:tc>
          <w:tcPr>
            <w:tcW w:w="675" w:type="dxa"/>
            <w:tcBorders>
              <w:top w:val="single" w:color="auto" w:sz="6" w:space="0"/>
              <w:left w:val="single" w:color="auto" w:sz="6" w:space="0"/>
              <w:bottom w:val="single" w:color="auto" w:sz="6" w:space="0"/>
              <w:right w:val="single" w:color="auto" w:sz="6" w:space="0"/>
            </w:tcBorders>
            <w:noWrap w:val="0"/>
            <w:vAlign w:val="top"/>
          </w:tcPr>
          <w:p w14:paraId="5DA84495">
            <w:pPr>
              <w:jc w:val="center"/>
              <w:rPr>
                <w:rFonts w:ascii="宋体" w:hAnsi="宋体"/>
                <w:sz w:val="24"/>
              </w:rPr>
            </w:pPr>
          </w:p>
        </w:tc>
        <w:tc>
          <w:tcPr>
            <w:tcW w:w="1482" w:type="dxa"/>
            <w:tcBorders>
              <w:top w:val="single" w:color="auto" w:sz="6" w:space="0"/>
              <w:left w:val="single" w:color="auto" w:sz="6" w:space="0"/>
              <w:bottom w:val="single" w:color="auto" w:sz="6" w:space="0"/>
              <w:right w:val="single" w:color="auto" w:sz="6" w:space="0"/>
            </w:tcBorders>
            <w:noWrap w:val="0"/>
            <w:vAlign w:val="top"/>
          </w:tcPr>
          <w:p w14:paraId="7889CAC2">
            <w:pPr>
              <w:jc w:val="center"/>
              <w:rPr>
                <w:rFonts w:hint="eastAsia" w:ascii="宋体" w:hAnsi="宋体"/>
                <w:sz w:val="24"/>
              </w:rPr>
            </w:pPr>
          </w:p>
        </w:tc>
        <w:tc>
          <w:tcPr>
            <w:tcW w:w="993" w:type="dxa"/>
            <w:tcBorders>
              <w:top w:val="single" w:color="auto" w:sz="6" w:space="0"/>
              <w:left w:val="single" w:color="auto" w:sz="6" w:space="0"/>
              <w:bottom w:val="single" w:color="auto" w:sz="6" w:space="0"/>
              <w:right w:val="single" w:color="auto" w:sz="6" w:space="0"/>
            </w:tcBorders>
            <w:noWrap w:val="0"/>
            <w:vAlign w:val="center"/>
          </w:tcPr>
          <w:p w14:paraId="679CA69E">
            <w:pPr>
              <w:jc w:val="center"/>
              <w:rPr>
                <w:rFonts w:hint="eastAsia" w:ascii="宋体" w:hAnsi="宋体"/>
                <w:sz w:val="24"/>
              </w:rPr>
            </w:pPr>
          </w:p>
        </w:tc>
        <w:tc>
          <w:tcPr>
            <w:tcW w:w="647" w:type="dxa"/>
            <w:tcBorders>
              <w:top w:val="single" w:color="auto" w:sz="6" w:space="0"/>
              <w:left w:val="single" w:color="auto" w:sz="6" w:space="0"/>
              <w:bottom w:val="single" w:color="auto" w:sz="6" w:space="0"/>
              <w:right w:val="single" w:color="auto" w:sz="6" w:space="0"/>
            </w:tcBorders>
            <w:noWrap w:val="0"/>
            <w:vAlign w:val="top"/>
          </w:tcPr>
          <w:p w14:paraId="5686FA53">
            <w:pPr>
              <w:jc w:val="center"/>
              <w:rPr>
                <w:rFonts w:hint="eastAsia" w:ascii="宋体" w:hAnsi="宋体"/>
                <w:sz w:val="24"/>
              </w:rPr>
            </w:pPr>
          </w:p>
        </w:tc>
        <w:tc>
          <w:tcPr>
            <w:tcW w:w="831" w:type="dxa"/>
            <w:tcBorders>
              <w:top w:val="single" w:color="auto" w:sz="6" w:space="0"/>
              <w:left w:val="single" w:color="auto" w:sz="6" w:space="0"/>
              <w:bottom w:val="single" w:color="auto" w:sz="6" w:space="0"/>
              <w:right w:val="single" w:color="auto" w:sz="6" w:space="0"/>
            </w:tcBorders>
            <w:noWrap w:val="0"/>
            <w:vAlign w:val="top"/>
          </w:tcPr>
          <w:p w14:paraId="5B21F48D"/>
        </w:tc>
        <w:tc>
          <w:tcPr>
            <w:tcW w:w="1246" w:type="dxa"/>
            <w:tcBorders>
              <w:top w:val="single" w:color="auto" w:sz="6" w:space="0"/>
              <w:left w:val="single" w:color="auto" w:sz="6" w:space="0"/>
              <w:bottom w:val="single" w:color="auto" w:sz="6" w:space="0"/>
              <w:right w:val="single" w:color="auto" w:sz="6" w:space="0"/>
            </w:tcBorders>
            <w:noWrap w:val="0"/>
            <w:vAlign w:val="top"/>
          </w:tcPr>
          <w:p w14:paraId="519BC16D"/>
        </w:tc>
        <w:tc>
          <w:tcPr>
            <w:tcW w:w="800" w:type="dxa"/>
            <w:tcBorders>
              <w:top w:val="single" w:color="auto" w:sz="6" w:space="0"/>
              <w:left w:val="single" w:color="auto" w:sz="6" w:space="0"/>
              <w:bottom w:val="single" w:color="auto" w:sz="6" w:space="0"/>
              <w:right w:val="single" w:color="auto" w:sz="6" w:space="0"/>
            </w:tcBorders>
            <w:noWrap w:val="0"/>
            <w:vAlign w:val="top"/>
          </w:tcPr>
          <w:p w14:paraId="75B0B223">
            <w:pPr>
              <w:jc w:val="left"/>
              <w:rPr>
                <w:rFonts w:hint="eastAsia" w:ascii="宋体" w:hAnsi="宋体"/>
                <w:color w:val="000000"/>
                <w:sz w:val="24"/>
              </w:rPr>
            </w:pPr>
          </w:p>
        </w:tc>
        <w:tc>
          <w:tcPr>
            <w:tcW w:w="838" w:type="dxa"/>
            <w:tcBorders>
              <w:top w:val="single" w:color="auto" w:sz="6" w:space="0"/>
              <w:left w:val="single" w:color="auto" w:sz="6" w:space="0"/>
              <w:bottom w:val="single" w:color="auto" w:sz="6" w:space="0"/>
              <w:right w:val="single" w:color="auto" w:sz="6" w:space="0"/>
            </w:tcBorders>
            <w:noWrap w:val="0"/>
            <w:vAlign w:val="top"/>
          </w:tcPr>
          <w:p w14:paraId="1A4AE3BA">
            <w:pPr>
              <w:jc w:val="left"/>
              <w:rPr>
                <w:rFonts w:hint="eastAsia" w:ascii="宋体" w:hAnsi="宋体"/>
                <w:color w:val="000000"/>
                <w:sz w:val="24"/>
              </w:rPr>
            </w:pPr>
          </w:p>
        </w:tc>
        <w:tc>
          <w:tcPr>
            <w:tcW w:w="1162" w:type="dxa"/>
            <w:tcBorders>
              <w:top w:val="single" w:color="auto" w:sz="6" w:space="0"/>
              <w:left w:val="single" w:color="auto" w:sz="6" w:space="0"/>
              <w:bottom w:val="single" w:color="auto" w:sz="6" w:space="0"/>
              <w:right w:val="single" w:color="auto" w:sz="6" w:space="0"/>
            </w:tcBorders>
            <w:noWrap w:val="0"/>
            <w:vAlign w:val="top"/>
          </w:tcPr>
          <w:p w14:paraId="481112D4">
            <w:pPr>
              <w:jc w:val="left"/>
              <w:rPr>
                <w:rFonts w:hint="eastAsia" w:ascii="宋体" w:hAnsi="宋体"/>
                <w:color w:val="000000"/>
                <w:sz w:val="24"/>
              </w:rPr>
            </w:pPr>
          </w:p>
        </w:tc>
        <w:tc>
          <w:tcPr>
            <w:tcW w:w="4561" w:type="dxa"/>
            <w:tcBorders>
              <w:top w:val="nil"/>
              <w:left w:val="nil"/>
              <w:bottom w:val="nil"/>
              <w:right w:val="nil"/>
            </w:tcBorders>
            <w:noWrap w:val="0"/>
            <w:vAlign w:val="top"/>
          </w:tcPr>
          <w:p w14:paraId="48017A63">
            <w:pPr>
              <w:jc w:val="right"/>
              <w:rPr>
                <w:rFonts w:hint="eastAsia" w:ascii="宋体" w:hAnsi="宋体"/>
                <w:color w:val="000000"/>
                <w:sz w:val="24"/>
              </w:rPr>
            </w:pPr>
          </w:p>
        </w:tc>
      </w:tr>
    </w:tbl>
    <w:p w14:paraId="13FB0331">
      <w:pPr>
        <w:spacing w:line="360" w:lineRule="auto"/>
        <w:ind w:firstLine="560" w:firstLineChars="200"/>
        <w:rPr>
          <w:rFonts w:hint="eastAsia" w:eastAsia="黑体"/>
          <w:kern w:val="0"/>
          <w:sz w:val="28"/>
          <w:szCs w:val="28"/>
        </w:rPr>
      </w:pPr>
    </w:p>
    <w:p w14:paraId="11A2D897">
      <w:pPr>
        <w:spacing w:line="360" w:lineRule="auto"/>
        <w:ind w:firstLine="560" w:firstLineChars="200"/>
        <w:rPr>
          <w:rFonts w:hint="eastAsia" w:eastAsia="黑体"/>
          <w:kern w:val="0"/>
          <w:sz w:val="28"/>
          <w:szCs w:val="28"/>
        </w:rPr>
      </w:pPr>
      <w:r>
        <w:rPr>
          <w:rFonts w:hint="eastAsia" w:eastAsia="黑体"/>
          <w:kern w:val="0"/>
          <w:sz w:val="28"/>
          <w:szCs w:val="28"/>
        </w:rPr>
        <w:t>五、</w:t>
      </w:r>
      <w:r>
        <w:rPr>
          <w:rFonts w:eastAsia="黑体"/>
          <w:kern w:val="0"/>
          <w:sz w:val="28"/>
          <w:szCs w:val="28"/>
        </w:rPr>
        <w:t>20</w:t>
      </w:r>
      <w:r>
        <w:rPr>
          <w:rFonts w:hint="eastAsia" w:eastAsia="黑体"/>
          <w:kern w:val="0"/>
          <w:sz w:val="28"/>
          <w:szCs w:val="28"/>
        </w:rPr>
        <w:t>2</w:t>
      </w:r>
      <w:r>
        <w:rPr>
          <w:rFonts w:hint="eastAsia" w:eastAsia="黑体"/>
          <w:kern w:val="0"/>
          <w:sz w:val="28"/>
          <w:szCs w:val="28"/>
          <w:lang w:val="en-US" w:eastAsia="zh-CN"/>
        </w:rPr>
        <w:t>4</w:t>
      </w:r>
      <w:r>
        <w:rPr>
          <w:rFonts w:hint="eastAsia" w:eastAsia="黑体"/>
          <w:kern w:val="0"/>
          <w:sz w:val="28"/>
          <w:szCs w:val="28"/>
        </w:rPr>
        <w:t>年</w:t>
      </w:r>
      <w:r>
        <w:rPr>
          <w:rFonts w:hint="eastAsia" w:eastAsia="黑体"/>
          <w:kern w:val="0"/>
          <w:sz w:val="28"/>
          <w:szCs w:val="28"/>
          <w:lang w:val="en-US" w:eastAsia="zh-CN"/>
        </w:rPr>
        <w:t>度</w:t>
      </w:r>
      <w:r>
        <w:rPr>
          <w:rFonts w:hint="eastAsia" w:eastAsia="黑体"/>
          <w:kern w:val="0"/>
          <w:sz w:val="28"/>
          <w:szCs w:val="28"/>
        </w:rPr>
        <w:t>森林经营情况</w:t>
      </w:r>
    </w:p>
    <w:p w14:paraId="6D2105DF">
      <w:pPr>
        <w:spacing w:line="360" w:lineRule="auto"/>
        <w:ind w:firstLine="560" w:firstLineChars="200"/>
        <w:rPr>
          <w:rFonts w:hint="eastAsia" w:eastAsia="黑体"/>
          <w:kern w:val="0"/>
          <w:sz w:val="28"/>
          <w:szCs w:val="28"/>
        </w:rPr>
      </w:pPr>
      <w:r>
        <w:rPr>
          <w:rFonts w:hint="eastAsia" w:eastAsia="黑体"/>
          <w:kern w:val="0"/>
          <w:sz w:val="28"/>
          <w:szCs w:val="28"/>
        </w:rPr>
        <w:t>（一）基本情况</w:t>
      </w:r>
    </w:p>
    <w:p w14:paraId="47A7834E">
      <w:pPr>
        <w:numPr>
          <w:ilvl w:val="0"/>
          <w:numId w:val="3"/>
        </w:numPr>
        <w:rPr>
          <w:rFonts w:hint="eastAsia"/>
          <w:sz w:val="28"/>
          <w:szCs w:val="28"/>
        </w:rPr>
      </w:pPr>
      <w:r>
        <w:rPr>
          <w:rFonts w:hint="eastAsia"/>
          <w:sz w:val="28"/>
          <w:szCs w:val="28"/>
        </w:rPr>
        <w:t>经营</w:t>
      </w:r>
      <w:r>
        <w:rPr>
          <w:rFonts w:hint="eastAsia"/>
          <w:sz w:val="28"/>
          <w:szCs w:val="28"/>
          <w:lang w:val="en-US" w:eastAsia="zh-CN"/>
        </w:rPr>
        <w:t>工区4</w:t>
      </w:r>
      <w:r>
        <w:rPr>
          <w:rFonts w:hint="eastAsia"/>
          <w:sz w:val="28"/>
          <w:szCs w:val="28"/>
        </w:rPr>
        <w:t>个</w:t>
      </w:r>
      <w:r>
        <w:rPr>
          <w:rFonts w:hint="eastAsia"/>
          <w:sz w:val="28"/>
          <w:szCs w:val="28"/>
          <w:lang w:val="en-US" w:eastAsia="zh-CN"/>
        </w:rPr>
        <w:t xml:space="preserve"> 总面积1485.99公顷</w:t>
      </w:r>
    </w:p>
    <w:p w14:paraId="55CE865F">
      <w:pPr>
        <w:numPr>
          <w:ilvl w:val="0"/>
          <w:numId w:val="3"/>
        </w:numPr>
        <w:rPr>
          <w:rFonts w:hint="eastAsia"/>
          <w:sz w:val="28"/>
          <w:szCs w:val="28"/>
        </w:rPr>
      </w:pPr>
      <w:r>
        <w:rPr>
          <w:rFonts w:hint="eastAsia"/>
          <w:sz w:val="28"/>
          <w:szCs w:val="28"/>
        </w:rPr>
        <w:t>核实</w:t>
      </w:r>
      <w:r>
        <w:rPr>
          <w:rFonts w:hint="eastAsia"/>
          <w:sz w:val="28"/>
          <w:szCs w:val="28"/>
          <w:lang w:val="en-US" w:eastAsia="zh-CN"/>
        </w:rPr>
        <w:t>林地</w:t>
      </w:r>
      <w:r>
        <w:rPr>
          <w:rFonts w:hint="eastAsia"/>
          <w:sz w:val="28"/>
          <w:szCs w:val="28"/>
        </w:rPr>
        <w:t>面</w:t>
      </w:r>
      <w:r>
        <w:rPr>
          <w:rFonts w:hint="eastAsia" w:ascii="Times New Roman" w:hAnsi="Times New Roman" w:eastAsia="宋体" w:cs="Times New Roman"/>
          <w:sz w:val="28"/>
          <w:szCs w:val="28"/>
        </w:rPr>
        <w:t>积</w:t>
      </w:r>
      <w:r>
        <w:rPr>
          <w:rFonts w:hint="eastAsia" w:ascii="Times New Roman" w:hAnsi="Times New Roman" w:eastAsia="宋体" w:cs="Times New Roman"/>
          <w:color w:val="FF0000"/>
          <w:sz w:val="28"/>
          <w:szCs w:val="28"/>
        </w:rPr>
        <w:t>1405.28公顷</w:t>
      </w:r>
      <w:r>
        <w:rPr>
          <w:rFonts w:hint="eastAsia" w:ascii="Times New Roman" w:hAnsi="Times New Roman" w:eastAsia="宋体" w:cs="Times New Roman"/>
          <w:sz w:val="28"/>
          <w:szCs w:val="28"/>
        </w:rPr>
        <w:t>。</w:t>
      </w:r>
    </w:p>
    <w:p w14:paraId="3843AC62">
      <w:pPr>
        <w:numPr>
          <w:ilvl w:val="0"/>
          <w:numId w:val="3"/>
        </w:numPr>
        <w:rPr>
          <w:rFonts w:hint="eastAsia"/>
          <w:sz w:val="28"/>
          <w:szCs w:val="28"/>
        </w:rPr>
      </w:pPr>
      <w:r>
        <w:rPr>
          <w:rFonts w:hint="eastAsia"/>
          <w:sz w:val="28"/>
          <w:szCs w:val="28"/>
        </w:rPr>
        <w:t>经营措施：</w:t>
      </w:r>
    </w:p>
    <w:p w14:paraId="4AEE5D77">
      <w:pPr>
        <w:ind w:left="560"/>
        <w:rPr>
          <w:rFonts w:hint="default" w:eastAsia="宋体"/>
          <w:sz w:val="28"/>
          <w:szCs w:val="28"/>
          <w:lang w:val="en-US" w:eastAsia="zh-CN"/>
        </w:rPr>
      </w:pPr>
      <w:r>
        <w:rPr>
          <w:rFonts w:hint="eastAsia"/>
          <w:sz w:val="28"/>
          <w:szCs w:val="28"/>
        </w:rPr>
        <w:t xml:space="preserve">     1）新造林：  本年度新造</w:t>
      </w:r>
      <w:r>
        <w:rPr>
          <w:rFonts w:hint="eastAsia"/>
          <w:sz w:val="28"/>
          <w:szCs w:val="28"/>
          <w:lang w:val="en-US" w:eastAsia="zh-CN"/>
        </w:rPr>
        <w:t>油茶林 13.3 公顷</w:t>
      </w:r>
    </w:p>
    <w:p w14:paraId="30D98F5F">
      <w:pPr>
        <w:ind w:left="5321" w:leftChars="267" w:hanging="4760" w:hangingChars="1700"/>
        <w:rPr>
          <w:rFonts w:hint="eastAsia"/>
          <w:sz w:val="28"/>
          <w:szCs w:val="28"/>
        </w:rPr>
      </w:pPr>
      <w:r>
        <w:rPr>
          <w:rFonts w:hint="eastAsia"/>
          <w:sz w:val="28"/>
          <w:szCs w:val="28"/>
        </w:rPr>
        <w:t xml:space="preserve">     2）森林抚育：</w:t>
      </w:r>
      <w:r>
        <w:rPr>
          <w:rFonts w:hint="eastAsia"/>
          <w:sz w:val="28"/>
          <w:szCs w:val="28"/>
          <w:lang w:val="en-US" w:eastAsia="zh-CN"/>
        </w:rPr>
        <w:t>本年度抚育 186.8 公顷</w:t>
      </w:r>
      <w:r>
        <w:rPr>
          <w:rFonts w:hint="eastAsia"/>
          <w:sz w:val="28"/>
          <w:szCs w:val="28"/>
        </w:rPr>
        <w:t xml:space="preserve">       </w:t>
      </w:r>
    </w:p>
    <w:p w14:paraId="0A14B862">
      <w:pPr>
        <w:ind w:firstLine="1260" w:firstLineChars="450"/>
        <w:rPr>
          <w:rFonts w:hint="eastAsia"/>
          <w:sz w:val="28"/>
          <w:szCs w:val="28"/>
        </w:rPr>
      </w:pPr>
      <w:r>
        <w:rPr>
          <w:rFonts w:hint="eastAsia"/>
          <w:sz w:val="28"/>
          <w:szCs w:val="28"/>
        </w:rPr>
        <w:t>3）竹材采伐：</w:t>
      </w:r>
      <w:r>
        <w:rPr>
          <w:rFonts w:hint="eastAsia"/>
          <w:color w:val="FF0000"/>
          <w:sz w:val="28"/>
          <w:szCs w:val="28"/>
          <w:lang w:val="en-US" w:eastAsia="zh-CN"/>
        </w:rPr>
        <w:t>2500</w:t>
      </w:r>
      <w:r>
        <w:rPr>
          <w:rFonts w:hint="eastAsia"/>
          <w:sz w:val="28"/>
          <w:szCs w:val="28"/>
        </w:rPr>
        <w:t>吨</w:t>
      </w:r>
    </w:p>
    <w:p w14:paraId="076CD6A0">
      <w:pPr>
        <w:ind w:firstLine="1260" w:firstLineChars="450"/>
        <w:rPr>
          <w:rFonts w:hint="default" w:eastAsia="宋体"/>
          <w:sz w:val="28"/>
          <w:szCs w:val="28"/>
          <w:lang w:val="en-US" w:eastAsia="zh-CN"/>
        </w:rPr>
      </w:pPr>
      <w:r>
        <w:rPr>
          <w:rFonts w:hint="eastAsia"/>
          <w:sz w:val="28"/>
          <w:szCs w:val="28"/>
          <w:lang w:val="en-US" w:eastAsia="zh-CN"/>
        </w:rPr>
        <w:t>4）木材采伐：本年度采伐马尾松病株 2800吨</w:t>
      </w:r>
    </w:p>
    <w:p w14:paraId="3F730B64">
      <w:pPr>
        <w:ind w:firstLine="1400" w:firstLineChars="500"/>
        <w:rPr>
          <w:rFonts w:hint="default" w:eastAsia="宋体"/>
          <w:sz w:val="28"/>
          <w:szCs w:val="28"/>
          <w:lang w:val="en-US" w:eastAsia="zh-CN"/>
        </w:rPr>
      </w:pPr>
      <w:r>
        <w:rPr>
          <w:rFonts w:hint="eastAsia"/>
          <w:sz w:val="28"/>
          <w:szCs w:val="28"/>
          <w:lang w:val="en-US" w:eastAsia="zh-CN"/>
        </w:rPr>
        <w:t>5</w:t>
      </w:r>
      <w:r>
        <w:rPr>
          <w:rFonts w:hint="eastAsia"/>
          <w:sz w:val="28"/>
          <w:szCs w:val="28"/>
        </w:rPr>
        <w:t>）挖笋：</w:t>
      </w:r>
      <w:r>
        <w:rPr>
          <w:rFonts w:hint="eastAsia"/>
          <w:sz w:val="28"/>
          <w:szCs w:val="28"/>
          <w:lang w:val="en-US" w:eastAsia="zh-CN"/>
        </w:rPr>
        <w:t>本年度生产性挖笋10000公斤</w:t>
      </w:r>
    </w:p>
    <w:p w14:paraId="2835254F">
      <w:pPr>
        <w:rPr>
          <w:sz w:val="28"/>
          <w:szCs w:val="28"/>
        </w:rPr>
      </w:pPr>
      <w:r>
        <w:rPr>
          <w:rFonts w:hint="eastAsia"/>
          <w:b/>
          <w:sz w:val="28"/>
          <w:szCs w:val="28"/>
        </w:rPr>
        <w:t>（二）蓄积量增长情况</w:t>
      </w:r>
      <w:r>
        <w:rPr>
          <w:sz w:val="28"/>
          <w:szCs w:val="28"/>
        </w:rPr>
        <w:t xml:space="preserve"> </w:t>
      </w:r>
    </w:p>
    <w:p w14:paraId="26FA4D30">
      <w:pPr>
        <w:ind w:firstLine="560"/>
        <w:rPr>
          <w:rFonts w:hint="eastAsia"/>
          <w:bCs/>
          <w:sz w:val="28"/>
          <w:szCs w:val="28"/>
        </w:rPr>
      </w:pPr>
      <w:r>
        <w:rPr>
          <w:rFonts w:hint="eastAsia"/>
          <w:b/>
          <w:sz w:val="28"/>
          <w:szCs w:val="28"/>
        </w:rPr>
        <w:t>1、监测方式：</w:t>
      </w:r>
      <w:r>
        <w:rPr>
          <w:rFonts w:hint="eastAsia"/>
          <w:bCs/>
          <w:sz w:val="28"/>
          <w:szCs w:val="28"/>
        </w:rPr>
        <w:t>木材固定样地每木检尺记录，毛竹记录当年新增竹株数（见附表固定样地林木生长量调查记录表）。</w:t>
      </w:r>
    </w:p>
    <w:p w14:paraId="4147452C">
      <w:pPr>
        <w:ind w:firstLine="560"/>
        <w:rPr>
          <w:rFonts w:hint="eastAsia" w:eastAsia="宋体"/>
          <w:b/>
          <w:bCs/>
          <w:sz w:val="28"/>
          <w:szCs w:val="28"/>
          <w:lang w:eastAsia="zh-CN"/>
        </w:rPr>
      </w:pPr>
      <w:r>
        <w:rPr>
          <w:rFonts w:hint="eastAsia"/>
          <w:bCs/>
          <w:sz w:val="28"/>
          <w:szCs w:val="28"/>
        </w:rPr>
        <w:t>2、蓄积量变化</w:t>
      </w:r>
      <w:r>
        <w:rPr>
          <w:rFonts w:hint="eastAsia" w:ascii="Times New Roman" w:hAnsi="Times New Roman" w:eastAsia="宋体" w:cs="Times New Roman"/>
          <w:bCs/>
          <w:sz w:val="28"/>
          <w:szCs w:val="28"/>
        </w:rPr>
        <w:t>监测: 核实</w:t>
      </w:r>
      <w:r>
        <w:rPr>
          <w:rFonts w:hint="eastAsia" w:ascii="Times New Roman" w:hAnsi="Times New Roman" w:eastAsia="宋体" w:cs="Times New Roman"/>
          <w:bCs/>
          <w:sz w:val="28"/>
          <w:szCs w:val="28"/>
          <w:lang w:val="en-US" w:eastAsia="zh-CN"/>
        </w:rPr>
        <w:t>有林地</w:t>
      </w:r>
      <w:r>
        <w:rPr>
          <w:rFonts w:hint="eastAsia" w:ascii="Times New Roman" w:hAnsi="Times New Roman" w:eastAsia="宋体" w:cs="Times New Roman"/>
          <w:bCs/>
          <w:sz w:val="28"/>
          <w:szCs w:val="28"/>
        </w:rPr>
        <w:t>面积1405.28公顷，</w:t>
      </w:r>
      <w:r>
        <w:rPr>
          <w:rFonts w:hint="eastAsia" w:ascii="Times New Roman" w:hAnsi="Times New Roman" w:eastAsia="宋体" w:cs="Times New Roman"/>
          <w:bCs/>
          <w:sz w:val="28"/>
          <w:szCs w:val="28"/>
          <w:lang w:val="en-US" w:eastAsia="zh-CN"/>
        </w:rPr>
        <w:t>其中林木面积</w:t>
      </w:r>
      <w:r>
        <w:rPr>
          <w:rFonts w:hint="eastAsia" w:ascii="Times New Roman" w:hAnsi="Times New Roman" w:eastAsia="宋体" w:cs="Times New Roman"/>
          <w:bCs/>
          <w:sz w:val="28"/>
          <w:szCs w:val="28"/>
        </w:rPr>
        <w:t>478.43</w:t>
      </w:r>
      <w:r>
        <w:rPr>
          <w:rFonts w:hint="eastAsia" w:ascii="Times New Roman" w:hAnsi="Times New Roman" w:eastAsia="宋体" w:cs="Times New Roman"/>
          <w:bCs/>
          <w:sz w:val="28"/>
          <w:szCs w:val="28"/>
          <w:lang w:val="en-US" w:eastAsia="zh-CN"/>
        </w:rPr>
        <w:t>公顷，蓄积</w:t>
      </w:r>
      <w:r>
        <w:rPr>
          <w:rFonts w:hint="eastAsia" w:ascii="Times New Roman" w:hAnsi="Times New Roman" w:eastAsia="宋体" w:cs="Times New Roman"/>
          <w:bCs/>
          <w:sz w:val="28"/>
          <w:szCs w:val="28"/>
        </w:rPr>
        <w:t>57511</w:t>
      </w:r>
      <w:r>
        <w:rPr>
          <w:rFonts w:hint="eastAsia" w:ascii="Times New Roman" w:hAnsi="Times New Roman" w:eastAsia="宋体" w:cs="Times New Roman"/>
          <w:bCs/>
          <w:sz w:val="28"/>
          <w:szCs w:val="28"/>
          <w:lang w:val="en-US" w:eastAsia="zh-CN"/>
        </w:rPr>
        <w:t>立方米；竹林面积</w:t>
      </w:r>
      <w:r>
        <w:rPr>
          <w:rFonts w:hint="eastAsia" w:ascii="Times New Roman" w:hAnsi="Times New Roman" w:eastAsia="宋体" w:cs="Times New Roman"/>
          <w:bCs/>
          <w:sz w:val="28"/>
          <w:szCs w:val="28"/>
        </w:rPr>
        <w:t>926.85</w:t>
      </w:r>
      <w:r>
        <w:rPr>
          <w:rFonts w:hint="eastAsia" w:ascii="Times New Roman" w:hAnsi="Times New Roman" w:eastAsia="宋体" w:cs="Times New Roman"/>
          <w:bCs/>
          <w:sz w:val="28"/>
          <w:szCs w:val="28"/>
          <w:lang w:val="en-US" w:eastAsia="zh-CN"/>
        </w:rPr>
        <w:t>公顷，蓄积</w:t>
      </w:r>
      <w:r>
        <w:rPr>
          <w:rFonts w:hint="eastAsia" w:ascii="Times New Roman" w:hAnsi="Times New Roman" w:eastAsia="宋体" w:cs="Times New Roman"/>
          <w:bCs/>
          <w:sz w:val="28"/>
          <w:szCs w:val="28"/>
        </w:rPr>
        <w:t>335.06</w:t>
      </w:r>
      <w:r>
        <w:rPr>
          <w:rFonts w:hint="eastAsia" w:ascii="Times New Roman" w:hAnsi="Times New Roman" w:eastAsia="宋体" w:cs="Times New Roman"/>
          <w:bCs/>
          <w:sz w:val="28"/>
          <w:szCs w:val="28"/>
          <w:lang w:val="en-US" w:eastAsia="zh-CN"/>
        </w:rPr>
        <w:t>万株。</w:t>
      </w:r>
      <w:r>
        <w:rPr>
          <w:rFonts w:hint="eastAsia" w:ascii="宋体" w:hAnsi="宋体"/>
          <w:sz w:val="28"/>
          <w:szCs w:val="28"/>
        </w:rPr>
        <w:t>202</w:t>
      </w:r>
      <w:r>
        <w:rPr>
          <w:rFonts w:hint="eastAsia" w:ascii="宋体" w:hAnsi="宋体"/>
          <w:sz w:val="28"/>
          <w:szCs w:val="28"/>
          <w:lang w:val="en-US" w:eastAsia="zh-CN"/>
        </w:rPr>
        <w:t>4</w:t>
      </w:r>
      <w:r>
        <w:rPr>
          <w:rFonts w:hint="eastAsia" w:ascii="宋体" w:hAnsi="宋体"/>
          <w:sz w:val="28"/>
          <w:szCs w:val="28"/>
        </w:rPr>
        <w:t>年新增</w:t>
      </w:r>
      <w:r>
        <w:rPr>
          <w:rFonts w:hint="eastAsia" w:ascii="宋体" w:hAnsi="宋体"/>
          <w:sz w:val="28"/>
          <w:szCs w:val="28"/>
          <w:lang w:val="en-US" w:eastAsia="zh-CN"/>
        </w:rPr>
        <w:t>竹笋 20万</w:t>
      </w:r>
      <w:r>
        <w:rPr>
          <w:rFonts w:hint="eastAsia" w:ascii="宋体" w:hAnsi="宋体"/>
          <w:sz w:val="28"/>
          <w:szCs w:val="28"/>
        </w:rPr>
        <w:t>根，采伐</w:t>
      </w:r>
      <w:r>
        <w:rPr>
          <w:rFonts w:hint="eastAsia" w:ascii="宋体" w:hAnsi="宋体"/>
          <w:sz w:val="28"/>
          <w:szCs w:val="28"/>
          <w:lang w:val="en-US" w:eastAsia="zh-CN"/>
        </w:rPr>
        <w:t>150000</w:t>
      </w:r>
      <w:r>
        <w:rPr>
          <w:rFonts w:hint="eastAsia" w:ascii="宋体" w:hAnsi="宋体"/>
          <w:sz w:val="28"/>
          <w:szCs w:val="28"/>
        </w:rPr>
        <w:t>根，挖笋</w:t>
      </w:r>
      <w:r>
        <w:rPr>
          <w:rFonts w:hint="eastAsia" w:ascii="宋体" w:hAnsi="宋体"/>
          <w:sz w:val="28"/>
          <w:szCs w:val="28"/>
          <w:lang w:val="en-US" w:eastAsia="zh-CN"/>
        </w:rPr>
        <w:t>2000</w:t>
      </w:r>
      <w:r>
        <w:rPr>
          <w:rFonts w:hint="eastAsia" w:ascii="宋体" w:hAnsi="宋体"/>
          <w:sz w:val="28"/>
          <w:szCs w:val="28"/>
        </w:rPr>
        <w:t>根，共消耗</w:t>
      </w:r>
      <w:r>
        <w:rPr>
          <w:rFonts w:hint="eastAsia" w:ascii="宋体" w:hAnsi="宋体"/>
          <w:sz w:val="28"/>
          <w:szCs w:val="28"/>
          <w:lang w:val="en-US" w:eastAsia="zh-CN"/>
        </w:rPr>
        <w:t>毛</w:t>
      </w:r>
      <w:r>
        <w:rPr>
          <w:rFonts w:hint="eastAsia" w:ascii="宋体" w:hAnsi="宋体"/>
          <w:sz w:val="28"/>
          <w:szCs w:val="28"/>
        </w:rPr>
        <w:t>竹</w:t>
      </w:r>
      <w:r>
        <w:rPr>
          <w:rFonts w:hint="eastAsia" w:ascii="宋体" w:hAnsi="宋体"/>
          <w:sz w:val="28"/>
          <w:szCs w:val="28"/>
          <w:lang w:val="en-US" w:eastAsia="zh-CN"/>
        </w:rPr>
        <w:t>170000</w:t>
      </w:r>
      <w:r>
        <w:rPr>
          <w:rFonts w:hint="eastAsia" w:ascii="宋体" w:hAnsi="宋体"/>
          <w:sz w:val="28"/>
          <w:szCs w:val="28"/>
        </w:rPr>
        <w:t>根。新存立竹</w:t>
      </w:r>
      <w:r>
        <w:rPr>
          <w:rFonts w:hint="eastAsia" w:ascii="宋体" w:hAnsi="宋体"/>
          <w:sz w:val="28"/>
          <w:szCs w:val="28"/>
          <w:lang w:val="en-US" w:eastAsia="zh-CN"/>
        </w:rPr>
        <w:t xml:space="preserve"> 3万</w:t>
      </w:r>
      <w:r>
        <w:rPr>
          <w:rFonts w:hint="eastAsia" w:ascii="宋体" w:hAnsi="宋体"/>
          <w:sz w:val="28"/>
          <w:szCs w:val="28"/>
        </w:rPr>
        <w:t>根，202</w:t>
      </w:r>
      <w:r>
        <w:rPr>
          <w:rFonts w:hint="eastAsia" w:ascii="宋体" w:hAnsi="宋体"/>
          <w:sz w:val="28"/>
          <w:szCs w:val="28"/>
          <w:lang w:val="en-US" w:eastAsia="zh-CN"/>
        </w:rPr>
        <w:t>4</w:t>
      </w:r>
      <w:r>
        <w:rPr>
          <w:rFonts w:hint="eastAsia" w:ascii="宋体" w:hAnsi="宋体"/>
          <w:sz w:val="28"/>
          <w:szCs w:val="28"/>
        </w:rPr>
        <w:t>年毛竹蓄积量达到</w:t>
      </w:r>
      <w:r>
        <w:rPr>
          <w:rFonts w:hint="eastAsia" w:ascii="宋体" w:hAnsi="宋体"/>
          <w:sz w:val="28"/>
          <w:szCs w:val="28"/>
          <w:lang w:val="en-US" w:eastAsia="zh-CN"/>
        </w:rPr>
        <w:t xml:space="preserve">    318.06万</w:t>
      </w:r>
      <w:r>
        <w:rPr>
          <w:rFonts w:hint="eastAsia" w:ascii="宋体" w:hAnsi="宋体"/>
          <w:sz w:val="28"/>
          <w:szCs w:val="28"/>
        </w:rPr>
        <w:t>根</w:t>
      </w:r>
      <w:r>
        <w:rPr>
          <w:rFonts w:hint="eastAsia" w:ascii="宋体" w:hAnsi="宋体"/>
          <w:sz w:val="28"/>
          <w:szCs w:val="28"/>
          <w:lang w:eastAsia="zh-CN"/>
        </w:rPr>
        <w:t>。</w:t>
      </w:r>
    </w:p>
    <w:p w14:paraId="5F0EF450">
      <w:pPr>
        <w:spacing w:line="360" w:lineRule="auto"/>
        <w:rPr>
          <w:rFonts w:hint="eastAsia"/>
          <w:b/>
          <w:bCs/>
          <w:sz w:val="28"/>
          <w:szCs w:val="28"/>
        </w:rPr>
      </w:pPr>
    </w:p>
    <w:p w14:paraId="0AF08B62">
      <w:pPr>
        <w:numPr>
          <w:ilvl w:val="0"/>
          <w:numId w:val="4"/>
        </w:numPr>
        <w:spacing w:line="360" w:lineRule="auto"/>
        <w:ind w:firstLine="562" w:firstLineChars="200"/>
        <w:rPr>
          <w:rFonts w:hint="eastAsia"/>
          <w:sz w:val="28"/>
          <w:szCs w:val="28"/>
        </w:rPr>
      </w:pPr>
      <w:r>
        <w:rPr>
          <w:rFonts w:hint="eastAsia"/>
          <w:b/>
          <w:bCs/>
          <w:sz w:val="28"/>
          <w:szCs w:val="28"/>
        </w:rPr>
        <w:t>采</w:t>
      </w:r>
      <w:r>
        <w:rPr>
          <w:rFonts w:hint="eastAsia"/>
          <w:sz w:val="28"/>
          <w:szCs w:val="28"/>
        </w:rPr>
        <w:t>伐情况</w:t>
      </w:r>
    </w:p>
    <w:p w14:paraId="26D4FBE0">
      <w:pPr>
        <w:numPr>
          <w:ilvl w:val="0"/>
          <w:numId w:val="0"/>
        </w:numPr>
        <w:spacing w:line="360" w:lineRule="auto"/>
        <w:rPr>
          <w:rFonts w:hint="default" w:eastAsia="宋体"/>
          <w:sz w:val="28"/>
          <w:szCs w:val="28"/>
          <w:lang w:val="en-US" w:eastAsia="zh-CN"/>
        </w:rPr>
      </w:pPr>
      <w:r>
        <w:rPr>
          <w:rFonts w:hint="eastAsia"/>
          <w:sz w:val="28"/>
          <w:szCs w:val="28"/>
          <w:lang w:val="en-US" w:eastAsia="zh-CN"/>
        </w:rPr>
        <w:t>2024年采伐竹材2500吨，占立竹比例 4.2  %。</w:t>
      </w:r>
    </w:p>
    <w:p w14:paraId="59822930">
      <w:pPr>
        <w:spacing w:line="360" w:lineRule="auto"/>
        <w:rPr>
          <w:rFonts w:hint="default"/>
          <w:sz w:val="28"/>
          <w:szCs w:val="28"/>
          <w:lang w:val="en-US"/>
        </w:rPr>
      </w:pPr>
      <w:r>
        <w:rPr>
          <w:rFonts w:hint="eastAsia"/>
          <w:sz w:val="28"/>
          <w:szCs w:val="28"/>
          <w:lang w:val="en-US" w:eastAsia="zh-CN"/>
        </w:rPr>
        <w:t xml:space="preserve">表1-5        </w:t>
      </w:r>
      <w:r>
        <w:rPr>
          <w:rFonts w:hint="eastAsia"/>
          <w:sz w:val="28"/>
          <w:szCs w:val="28"/>
        </w:rPr>
        <w:t>202</w:t>
      </w:r>
      <w:r>
        <w:rPr>
          <w:rFonts w:hint="eastAsia"/>
          <w:sz w:val="28"/>
          <w:szCs w:val="28"/>
          <w:lang w:val="en-US" w:eastAsia="zh-CN"/>
        </w:rPr>
        <w:t>4</w:t>
      </w:r>
      <w:r>
        <w:rPr>
          <w:rFonts w:hint="eastAsia"/>
          <w:sz w:val="28"/>
          <w:szCs w:val="28"/>
        </w:rPr>
        <w:t>年采伐毛竹</w:t>
      </w:r>
      <w:r>
        <w:rPr>
          <w:rFonts w:hint="eastAsia"/>
          <w:sz w:val="28"/>
          <w:szCs w:val="28"/>
          <w:lang w:val="en-US" w:eastAsia="zh-CN"/>
        </w:rPr>
        <w:t>明细表</w:t>
      </w:r>
    </w:p>
    <w:tbl>
      <w:tblPr>
        <w:tblStyle w:val="9"/>
        <w:tblpPr w:leftFromText="180" w:rightFromText="180" w:vertAnchor="text" w:horzAnchor="page" w:tblpX="1051" w:tblpY="176"/>
        <w:tblOverlap w:val="never"/>
        <w:tblW w:w="9880" w:type="dxa"/>
        <w:tblInd w:w="0" w:type="dxa"/>
        <w:tblLayout w:type="fixed"/>
        <w:tblCellMar>
          <w:top w:w="0" w:type="dxa"/>
          <w:left w:w="108" w:type="dxa"/>
          <w:bottom w:w="0" w:type="dxa"/>
          <w:right w:w="108" w:type="dxa"/>
        </w:tblCellMar>
      </w:tblPr>
      <w:tblGrid>
        <w:gridCol w:w="413"/>
        <w:gridCol w:w="790"/>
        <w:gridCol w:w="915"/>
        <w:gridCol w:w="823"/>
        <w:gridCol w:w="1093"/>
        <w:gridCol w:w="1154"/>
        <w:gridCol w:w="769"/>
        <w:gridCol w:w="1123"/>
        <w:gridCol w:w="862"/>
        <w:gridCol w:w="861"/>
        <w:gridCol w:w="1077"/>
      </w:tblGrid>
      <w:tr w14:paraId="25828D4F">
        <w:tblPrEx>
          <w:tblCellMar>
            <w:top w:w="0" w:type="dxa"/>
            <w:left w:w="108" w:type="dxa"/>
            <w:bottom w:w="0" w:type="dxa"/>
            <w:right w:w="108"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noWrap w:val="0"/>
            <w:vAlign w:val="center"/>
          </w:tcPr>
          <w:p w14:paraId="071EC82F">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编号</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C8390C8">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地名</w:t>
            </w:r>
            <w:r>
              <w:rPr>
                <w:rFonts w:hint="eastAsia" w:ascii="宋体" w:hAnsi="宋体" w:cs="宋体"/>
                <w:color w:val="000000"/>
                <w:kern w:val="0"/>
                <w:sz w:val="21"/>
                <w:szCs w:val="21"/>
                <w:lang w:val="en-US" w:eastAsia="zh-CN" w:bidi="ar"/>
              </w:rPr>
              <w:t>/</w:t>
            </w:r>
          </w:p>
          <w:p w14:paraId="48667E83">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bidi="ar"/>
              </w:rPr>
              <w:t>工区</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5398DD6">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林地面积</w:t>
            </w: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352D6ACD">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竹林面积</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1ABC5188">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2023年存竹（根）</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7B59F251">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2024新发笋（个）</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1EB0A3A1">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采伐比例%</w:t>
            </w:r>
          </w:p>
        </w:tc>
        <w:tc>
          <w:tcPr>
            <w:tcW w:w="1123" w:type="dxa"/>
            <w:tcBorders>
              <w:top w:val="single" w:color="000000" w:sz="4" w:space="0"/>
              <w:left w:val="single" w:color="000000" w:sz="4" w:space="0"/>
              <w:bottom w:val="single" w:color="000000" w:sz="4" w:space="0"/>
              <w:right w:val="single" w:color="000000" w:sz="4" w:space="0"/>
            </w:tcBorders>
            <w:noWrap w:val="0"/>
            <w:vAlign w:val="center"/>
          </w:tcPr>
          <w:p w14:paraId="36A731F3">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可采伐数量（根）</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9FF42A9">
            <w:pPr>
              <w:widowControl/>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实际采伐（根）</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499DBB78">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挖笋</w:t>
            </w:r>
          </w:p>
          <w:p w14:paraId="3EC09502">
            <w:pPr>
              <w:widowControl/>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（根）</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0818454">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采伐占年</w:t>
            </w:r>
          </w:p>
          <w:p w14:paraId="442387D9">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val="en-US" w:eastAsia="zh-CN" w:bidi="ar"/>
              </w:rPr>
              <w:t>生长比</w:t>
            </w:r>
          </w:p>
        </w:tc>
      </w:tr>
      <w:tr w14:paraId="733B60C2">
        <w:tblPrEx>
          <w:tblCellMar>
            <w:top w:w="0" w:type="dxa"/>
            <w:left w:w="108" w:type="dxa"/>
            <w:bottom w:w="0" w:type="dxa"/>
            <w:right w:w="108"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noWrap/>
            <w:vAlign w:val="center"/>
          </w:tcPr>
          <w:p w14:paraId="0EB6B8F7">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BB90301">
            <w:pPr>
              <w:widowControl/>
              <w:jc w:val="left"/>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合计</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E2A5571">
            <w:pPr>
              <w:widowControl/>
              <w:jc w:val="center"/>
              <w:textAlignment w:val="center"/>
              <w:rPr>
                <w:rFonts w:hint="eastAsia" w:ascii="宋体" w:hAnsi="宋体" w:cs="宋体"/>
                <w:color w:val="000000"/>
                <w:sz w:val="21"/>
                <w:szCs w:val="21"/>
              </w:rPr>
            </w:pPr>
            <w:r>
              <w:rPr>
                <w:rFonts w:hint="eastAsia" w:ascii="Times New Roman" w:hAnsi="Times New Roman" w:eastAsia="宋体" w:cs="Times New Roman"/>
                <w:bCs/>
                <w:sz w:val="21"/>
                <w:szCs w:val="21"/>
              </w:rPr>
              <w:t>1405.28</w:t>
            </w: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40CEE120">
            <w:pPr>
              <w:widowControl/>
              <w:jc w:val="center"/>
              <w:textAlignment w:val="center"/>
              <w:rPr>
                <w:rFonts w:hint="eastAsia" w:ascii="宋体" w:hAnsi="宋体" w:cs="宋体"/>
                <w:color w:val="000000"/>
                <w:sz w:val="21"/>
                <w:szCs w:val="21"/>
              </w:rPr>
            </w:pPr>
            <w:r>
              <w:rPr>
                <w:rFonts w:hint="eastAsia" w:ascii="Times New Roman" w:hAnsi="Times New Roman" w:eastAsia="宋体" w:cs="Times New Roman"/>
                <w:bCs/>
                <w:sz w:val="21"/>
                <w:szCs w:val="21"/>
              </w:rPr>
              <w:t>926.85</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08E2A6DA">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3350600</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76A4E315">
            <w:pPr>
              <w:jc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200000</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6CA6AC3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5%</w:t>
            </w:r>
          </w:p>
        </w:tc>
        <w:tc>
          <w:tcPr>
            <w:tcW w:w="1123" w:type="dxa"/>
            <w:tcBorders>
              <w:top w:val="single" w:color="000000" w:sz="4" w:space="0"/>
              <w:left w:val="single" w:color="000000" w:sz="4" w:space="0"/>
              <w:bottom w:val="single" w:color="000000" w:sz="4" w:space="0"/>
              <w:right w:val="single" w:color="000000" w:sz="4" w:space="0"/>
            </w:tcBorders>
            <w:noWrap w:val="0"/>
            <w:vAlign w:val="center"/>
          </w:tcPr>
          <w:p w14:paraId="1CD5D0C0">
            <w:pPr>
              <w:jc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177530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0A4038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150000</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35D2BF8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2000</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4B1D6D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76%</w:t>
            </w:r>
          </w:p>
        </w:tc>
      </w:tr>
      <w:tr w14:paraId="1AF586A5">
        <w:tblPrEx>
          <w:tblCellMar>
            <w:top w:w="0" w:type="dxa"/>
            <w:left w:w="108" w:type="dxa"/>
            <w:bottom w:w="0" w:type="dxa"/>
            <w:right w:w="108"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noWrap/>
            <w:vAlign w:val="center"/>
          </w:tcPr>
          <w:p w14:paraId="39DD288A">
            <w:pPr>
              <w:widowControl/>
              <w:jc w:val="center"/>
              <w:textAlignment w:val="center"/>
              <w:rPr>
                <w:rFonts w:hint="eastAsia" w:ascii="宋体" w:hAnsi="宋体" w:cs="宋体"/>
                <w:color w:val="000000"/>
                <w:kern w:val="0"/>
                <w:sz w:val="22"/>
                <w:szCs w:val="22"/>
                <w:lang w:bidi="ar"/>
              </w:rPr>
            </w:pP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13E80D8">
            <w:pPr>
              <w:widowControl/>
              <w:jc w:val="left"/>
              <w:textAlignment w:val="center"/>
              <w:rPr>
                <w:rFonts w:hint="eastAsia" w:ascii="宋体" w:hAnsi="宋体" w:cs="宋体"/>
                <w:color w:val="000000"/>
                <w:sz w:val="21"/>
                <w:szCs w:val="21"/>
                <w:lang w:val="en-US" w:eastAsia="zh-CN"/>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35C0F72">
            <w:pPr>
              <w:widowControl/>
              <w:jc w:val="center"/>
              <w:textAlignment w:val="center"/>
              <w:rPr>
                <w:rFonts w:hint="eastAsia" w:ascii="Times New Roman" w:hAnsi="Times New Roman" w:eastAsia="宋体" w:cs="Times New Roman"/>
                <w:bCs/>
                <w:sz w:val="21"/>
                <w:szCs w:val="21"/>
              </w:rPr>
            </w:pP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56329DF5">
            <w:pPr>
              <w:widowControl/>
              <w:jc w:val="center"/>
              <w:textAlignment w:val="center"/>
              <w:rPr>
                <w:rFonts w:hint="eastAsia" w:ascii="Times New Roman" w:hAnsi="Times New Roman" w:eastAsia="宋体" w:cs="Times New Roman"/>
                <w:bCs/>
                <w:sz w:val="21"/>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1A59271C">
            <w:pPr>
              <w:widowControl/>
              <w:jc w:val="center"/>
              <w:textAlignment w:val="center"/>
              <w:rPr>
                <w:rFonts w:hint="eastAsia" w:ascii="宋体" w:hAnsi="宋体" w:cs="宋体"/>
                <w:color w:val="000000"/>
                <w:sz w:val="21"/>
                <w:szCs w:val="21"/>
              </w:rPr>
            </w:pPr>
          </w:p>
        </w:tc>
        <w:tc>
          <w:tcPr>
            <w:tcW w:w="1154" w:type="dxa"/>
            <w:tcBorders>
              <w:top w:val="single" w:color="000000" w:sz="4" w:space="0"/>
              <w:left w:val="single" w:color="000000" w:sz="4" w:space="0"/>
              <w:bottom w:val="single" w:color="000000" w:sz="4" w:space="0"/>
              <w:right w:val="single" w:color="000000" w:sz="4" w:space="0"/>
            </w:tcBorders>
            <w:noWrap w:val="0"/>
            <w:vAlign w:val="center"/>
          </w:tcPr>
          <w:p w14:paraId="355DF3AF">
            <w:pPr>
              <w:jc w:val="center"/>
              <w:rPr>
                <w:rFonts w:hint="eastAsia" w:ascii="宋体" w:hAnsi="宋体" w:cs="宋体"/>
                <w:color w:val="000000"/>
                <w:sz w:val="22"/>
                <w:szCs w:val="22"/>
              </w:rPr>
            </w:pP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6837C841">
            <w:pPr>
              <w:widowControl/>
              <w:jc w:val="center"/>
              <w:textAlignment w:val="center"/>
              <w:rPr>
                <w:rFonts w:hint="eastAsia" w:ascii="宋体" w:hAnsi="宋体" w:cs="宋体"/>
                <w:color w:val="000000"/>
                <w:sz w:val="22"/>
                <w:szCs w:val="22"/>
              </w:rPr>
            </w:pPr>
          </w:p>
        </w:tc>
        <w:tc>
          <w:tcPr>
            <w:tcW w:w="1123" w:type="dxa"/>
            <w:tcBorders>
              <w:top w:val="single" w:color="000000" w:sz="4" w:space="0"/>
              <w:left w:val="single" w:color="000000" w:sz="4" w:space="0"/>
              <w:bottom w:val="single" w:color="000000" w:sz="4" w:space="0"/>
              <w:right w:val="single" w:color="000000" w:sz="4" w:space="0"/>
            </w:tcBorders>
            <w:noWrap w:val="0"/>
            <w:vAlign w:val="center"/>
          </w:tcPr>
          <w:p w14:paraId="4B98BE24">
            <w:pPr>
              <w:jc w:val="center"/>
              <w:rPr>
                <w:rFonts w:hint="eastAsia" w:ascii="宋体" w:hAnsi="宋体" w:cs="宋体"/>
                <w:color w:val="000000"/>
                <w:sz w:val="22"/>
                <w:szCs w:val="22"/>
              </w:rPr>
            </w:pP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8B4AB0F">
            <w:pPr>
              <w:widowControl/>
              <w:jc w:val="center"/>
              <w:textAlignment w:val="center"/>
              <w:rPr>
                <w:rFonts w:hint="eastAsia" w:ascii="宋体" w:hAnsi="宋体" w:cs="宋体"/>
                <w:color w:val="000000"/>
                <w:sz w:val="22"/>
                <w:szCs w:val="22"/>
              </w:rPr>
            </w:pP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1B24D57A">
            <w:pPr>
              <w:widowControl/>
              <w:jc w:val="center"/>
              <w:textAlignment w:val="center"/>
              <w:rPr>
                <w:rFonts w:hint="eastAsia" w:ascii="宋体" w:hAnsi="宋体" w:cs="宋体"/>
                <w:color w:val="000000"/>
                <w:sz w:val="22"/>
                <w:szCs w:val="22"/>
              </w:rPr>
            </w:pPr>
          </w:p>
        </w:tc>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4F64919">
            <w:pPr>
              <w:widowControl/>
              <w:jc w:val="center"/>
              <w:textAlignment w:val="center"/>
              <w:rPr>
                <w:rFonts w:hint="eastAsia" w:ascii="宋体" w:hAnsi="宋体" w:cs="宋体"/>
                <w:color w:val="000000"/>
                <w:sz w:val="22"/>
                <w:szCs w:val="22"/>
              </w:rPr>
            </w:pPr>
          </w:p>
        </w:tc>
      </w:tr>
    </w:tbl>
    <w:p w14:paraId="2CDBADB2">
      <w:pPr>
        <w:spacing w:line="360" w:lineRule="auto"/>
        <w:rPr>
          <w:rFonts w:hint="eastAsia"/>
          <w:sz w:val="28"/>
          <w:szCs w:val="28"/>
        </w:rPr>
      </w:pPr>
    </w:p>
    <w:p w14:paraId="4C94864F">
      <w:pPr>
        <w:spacing w:line="360" w:lineRule="auto"/>
        <w:rPr>
          <w:rFonts w:hint="eastAsia"/>
          <w:sz w:val="28"/>
          <w:szCs w:val="28"/>
        </w:rPr>
      </w:pPr>
      <w:r>
        <w:rPr>
          <w:rFonts w:hint="eastAsia"/>
          <w:sz w:val="28"/>
          <w:szCs w:val="28"/>
        </w:rPr>
        <w:t>（四）挖笋情况</w:t>
      </w:r>
    </w:p>
    <w:p w14:paraId="73FBB6D7">
      <w:pPr>
        <w:spacing w:line="360" w:lineRule="auto"/>
        <w:rPr>
          <w:rFonts w:hint="default" w:eastAsia="宋体"/>
          <w:sz w:val="28"/>
          <w:szCs w:val="28"/>
          <w:lang w:val="en-US" w:eastAsia="zh-CN"/>
        </w:rPr>
      </w:pPr>
      <w:r>
        <w:rPr>
          <w:rFonts w:hint="eastAsia"/>
          <w:sz w:val="28"/>
          <w:szCs w:val="28"/>
        </w:rPr>
        <w:t xml:space="preserve">       </w:t>
      </w:r>
      <w:r>
        <w:rPr>
          <w:sz w:val="28"/>
          <w:szCs w:val="28"/>
        </w:rPr>
        <w:t>202</w:t>
      </w:r>
      <w:r>
        <w:rPr>
          <w:rFonts w:hint="eastAsia"/>
          <w:sz w:val="28"/>
          <w:szCs w:val="28"/>
          <w:lang w:val="en-US" w:eastAsia="zh-CN"/>
        </w:rPr>
        <w:t>4</w:t>
      </w:r>
      <w:r>
        <w:rPr>
          <w:rFonts w:hint="eastAsia"/>
          <w:sz w:val="28"/>
          <w:szCs w:val="28"/>
        </w:rPr>
        <w:t>年挖笋</w:t>
      </w:r>
      <w:r>
        <w:rPr>
          <w:rFonts w:hint="eastAsia"/>
          <w:sz w:val="28"/>
          <w:szCs w:val="28"/>
          <w:lang w:val="en-US" w:eastAsia="zh-CN"/>
        </w:rPr>
        <w:t xml:space="preserve">2000根 </w:t>
      </w:r>
      <w:r>
        <w:rPr>
          <w:rFonts w:hint="eastAsia"/>
          <w:sz w:val="28"/>
          <w:szCs w:val="28"/>
        </w:rPr>
        <w:t>，</w:t>
      </w:r>
      <w:r>
        <w:rPr>
          <w:rFonts w:hint="eastAsia"/>
          <w:sz w:val="28"/>
          <w:szCs w:val="28"/>
          <w:lang w:val="en-US" w:eastAsia="zh-CN"/>
        </w:rPr>
        <w:t>占发新笋比例1 %</w:t>
      </w:r>
    </w:p>
    <w:p w14:paraId="4D5CC717">
      <w:pPr>
        <w:spacing w:line="360" w:lineRule="auto"/>
        <w:rPr>
          <w:rFonts w:hint="eastAsia"/>
          <w:b/>
          <w:sz w:val="28"/>
          <w:szCs w:val="28"/>
        </w:rPr>
      </w:pPr>
      <w:r>
        <w:rPr>
          <w:rFonts w:hint="eastAsia"/>
          <w:sz w:val="28"/>
          <w:szCs w:val="28"/>
        </w:rPr>
        <w:t>六、</w:t>
      </w:r>
      <w:r>
        <w:rPr>
          <w:rFonts w:hint="eastAsia"/>
          <w:b/>
          <w:sz w:val="28"/>
          <w:szCs w:val="28"/>
        </w:rPr>
        <w:t>森林经营投入情况</w:t>
      </w:r>
    </w:p>
    <w:p w14:paraId="2AD1E4FE">
      <w:pPr>
        <w:spacing w:line="360" w:lineRule="auto"/>
        <w:ind w:firstLine="570"/>
        <w:rPr>
          <w:rFonts w:hint="eastAsia"/>
          <w:sz w:val="28"/>
          <w:szCs w:val="28"/>
        </w:rPr>
      </w:pPr>
      <w:r>
        <w:rPr>
          <w:rFonts w:hint="eastAsia"/>
          <w:sz w:val="28"/>
          <w:szCs w:val="28"/>
        </w:rPr>
        <w:t>本年度共投入生产资料投入较少，总的比上年有所减少。劳务工资也相应减少。</w:t>
      </w:r>
    </w:p>
    <w:p w14:paraId="701743F6">
      <w:pPr>
        <w:spacing w:line="360" w:lineRule="auto"/>
        <w:ind w:firstLine="570"/>
        <w:rPr>
          <w:rFonts w:hint="eastAsia"/>
          <w:sz w:val="28"/>
          <w:szCs w:val="28"/>
        </w:rPr>
      </w:pPr>
      <w:r>
        <w:rPr>
          <w:rFonts w:hint="eastAsia"/>
          <w:b/>
          <w:color w:val="000000"/>
          <w:sz w:val="28"/>
          <w:szCs w:val="28"/>
          <w:lang w:val="en-US" w:eastAsia="zh-CN"/>
        </w:rPr>
        <w:t xml:space="preserve">表1-6       </w:t>
      </w:r>
      <w:r>
        <w:rPr>
          <w:rFonts w:hint="eastAsia"/>
          <w:b/>
          <w:color w:val="000000"/>
          <w:sz w:val="28"/>
          <w:szCs w:val="28"/>
        </w:rPr>
        <w:t>20</w:t>
      </w:r>
      <w:r>
        <w:rPr>
          <w:b/>
          <w:color w:val="000000"/>
          <w:sz w:val="28"/>
          <w:szCs w:val="28"/>
        </w:rPr>
        <w:t>2</w:t>
      </w:r>
      <w:r>
        <w:rPr>
          <w:rFonts w:hint="eastAsia"/>
          <w:b/>
          <w:color w:val="000000"/>
          <w:sz w:val="28"/>
          <w:szCs w:val="28"/>
          <w:lang w:val="en-US" w:eastAsia="zh-CN"/>
        </w:rPr>
        <w:t>4</w:t>
      </w:r>
      <w:r>
        <w:rPr>
          <w:rFonts w:hint="eastAsia"/>
          <w:b/>
          <w:color w:val="000000"/>
          <w:sz w:val="28"/>
          <w:szCs w:val="28"/>
        </w:rPr>
        <w:t>年度森林经营投入表</w:t>
      </w:r>
    </w:p>
    <w:tbl>
      <w:tblPr>
        <w:tblStyle w:val="9"/>
        <w:tblW w:w="101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305"/>
        <w:gridCol w:w="1238"/>
        <w:gridCol w:w="1460"/>
        <w:gridCol w:w="1460"/>
        <w:gridCol w:w="1457"/>
        <w:gridCol w:w="2433"/>
      </w:tblGrid>
      <w:tr w14:paraId="0F43C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817" w:type="dxa"/>
            <w:noWrap w:val="0"/>
            <w:vAlign w:val="center"/>
          </w:tcPr>
          <w:p w14:paraId="1E93DC1D">
            <w:pPr>
              <w:jc w:val="center"/>
              <w:rPr>
                <w:rFonts w:hint="eastAsia"/>
                <w:szCs w:val="21"/>
              </w:rPr>
            </w:pPr>
            <w:r>
              <w:rPr>
                <w:rFonts w:hint="eastAsia"/>
                <w:szCs w:val="21"/>
              </w:rPr>
              <w:t>地名</w:t>
            </w:r>
          </w:p>
        </w:tc>
        <w:tc>
          <w:tcPr>
            <w:tcW w:w="1305" w:type="dxa"/>
            <w:noWrap w:val="0"/>
            <w:vAlign w:val="center"/>
          </w:tcPr>
          <w:p w14:paraId="7FBB0FA1">
            <w:pPr>
              <w:jc w:val="center"/>
              <w:rPr>
                <w:rFonts w:hint="eastAsia" w:eastAsia="宋体"/>
                <w:szCs w:val="21"/>
                <w:lang w:val="en-US" w:eastAsia="zh-CN"/>
              </w:rPr>
            </w:pPr>
            <w:r>
              <w:rPr>
                <w:rFonts w:hint="eastAsia"/>
                <w:szCs w:val="21"/>
                <w:lang w:val="en-US" w:eastAsia="zh-CN"/>
              </w:rPr>
              <w:t>营林</w:t>
            </w:r>
          </w:p>
        </w:tc>
        <w:tc>
          <w:tcPr>
            <w:tcW w:w="1238" w:type="dxa"/>
            <w:noWrap w:val="0"/>
            <w:vAlign w:val="center"/>
          </w:tcPr>
          <w:p w14:paraId="05CE2427">
            <w:pPr>
              <w:jc w:val="center"/>
              <w:rPr>
                <w:rFonts w:hint="eastAsia"/>
                <w:szCs w:val="21"/>
              </w:rPr>
            </w:pPr>
            <w:r>
              <w:rPr>
                <w:rFonts w:hint="eastAsia"/>
                <w:szCs w:val="21"/>
              </w:rPr>
              <w:t>材料费（万）</w:t>
            </w:r>
          </w:p>
        </w:tc>
        <w:tc>
          <w:tcPr>
            <w:tcW w:w="1460" w:type="dxa"/>
            <w:noWrap w:val="0"/>
            <w:vAlign w:val="center"/>
          </w:tcPr>
          <w:p w14:paraId="769998ED">
            <w:pPr>
              <w:jc w:val="center"/>
              <w:rPr>
                <w:rFonts w:hint="eastAsia" w:eastAsia="宋体"/>
                <w:szCs w:val="21"/>
                <w:lang w:val="en-US" w:eastAsia="zh-CN"/>
              </w:rPr>
            </w:pPr>
            <w:r>
              <w:rPr>
                <w:rFonts w:hint="eastAsia"/>
                <w:szCs w:val="21"/>
                <w:lang w:val="en-US" w:eastAsia="zh-CN"/>
              </w:rPr>
              <w:t>修路</w:t>
            </w:r>
          </w:p>
        </w:tc>
        <w:tc>
          <w:tcPr>
            <w:tcW w:w="1460" w:type="dxa"/>
            <w:noWrap w:val="0"/>
            <w:vAlign w:val="center"/>
          </w:tcPr>
          <w:p w14:paraId="2F8AFA9A">
            <w:pPr>
              <w:jc w:val="center"/>
              <w:rPr>
                <w:rFonts w:hint="eastAsia"/>
                <w:szCs w:val="21"/>
              </w:rPr>
            </w:pPr>
            <w:r>
              <w:rPr>
                <w:rFonts w:hint="eastAsia"/>
                <w:szCs w:val="21"/>
              </w:rPr>
              <w:t>人员工资（万）</w:t>
            </w:r>
          </w:p>
        </w:tc>
        <w:tc>
          <w:tcPr>
            <w:tcW w:w="1457" w:type="dxa"/>
            <w:noWrap w:val="0"/>
            <w:vAlign w:val="center"/>
          </w:tcPr>
          <w:p w14:paraId="066236F2">
            <w:pPr>
              <w:jc w:val="center"/>
              <w:rPr>
                <w:rFonts w:hint="eastAsia" w:eastAsia="宋体"/>
                <w:szCs w:val="21"/>
                <w:lang w:val="en-US" w:eastAsia="zh-CN"/>
              </w:rPr>
            </w:pPr>
            <w:r>
              <w:rPr>
                <w:rFonts w:hint="eastAsia"/>
                <w:szCs w:val="21"/>
                <w:lang w:val="en-US" w:eastAsia="zh-CN"/>
              </w:rPr>
              <w:t>行政</w:t>
            </w:r>
          </w:p>
        </w:tc>
        <w:tc>
          <w:tcPr>
            <w:tcW w:w="2433" w:type="dxa"/>
            <w:noWrap w:val="0"/>
            <w:vAlign w:val="center"/>
          </w:tcPr>
          <w:p w14:paraId="19127827">
            <w:pPr>
              <w:jc w:val="center"/>
              <w:rPr>
                <w:rFonts w:hint="eastAsia"/>
                <w:szCs w:val="21"/>
              </w:rPr>
            </w:pPr>
            <w:r>
              <w:rPr>
                <w:rFonts w:hint="eastAsia"/>
                <w:szCs w:val="21"/>
              </w:rPr>
              <w:t>合计投入备注</w:t>
            </w:r>
          </w:p>
        </w:tc>
      </w:tr>
      <w:tr w14:paraId="08A9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trPr>
        <w:tc>
          <w:tcPr>
            <w:tcW w:w="817" w:type="dxa"/>
            <w:noWrap w:val="0"/>
            <w:vAlign w:val="center"/>
          </w:tcPr>
          <w:p w14:paraId="2BAD987D">
            <w:pPr>
              <w:jc w:val="center"/>
              <w:rPr>
                <w:rFonts w:hint="eastAsia"/>
                <w:szCs w:val="21"/>
              </w:rPr>
            </w:pPr>
          </w:p>
        </w:tc>
        <w:tc>
          <w:tcPr>
            <w:tcW w:w="1305" w:type="dxa"/>
            <w:noWrap w:val="0"/>
            <w:vAlign w:val="center"/>
          </w:tcPr>
          <w:p w14:paraId="20F62517">
            <w:pPr>
              <w:jc w:val="center"/>
              <w:rPr>
                <w:rFonts w:hint="eastAsia"/>
                <w:szCs w:val="21"/>
              </w:rPr>
            </w:pPr>
          </w:p>
        </w:tc>
        <w:tc>
          <w:tcPr>
            <w:tcW w:w="1238" w:type="dxa"/>
            <w:noWrap w:val="0"/>
            <w:vAlign w:val="center"/>
          </w:tcPr>
          <w:p w14:paraId="1808A07B">
            <w:pPr>
              <w:jc w:val="center"/>
              <w:rPr>
                <w:szCs w:val="21"/>
              </w:rPr>
            </w:pPr>
          </w:p>
        </w:tc>
        <w:tc>
          <w:tcPr>
            <w:tcW w:w="1460" w:type="dxa"/>
            <w:noWrap w:val="0"/>
            <w:vAlign w:val="center"/>
          </w:tcPr>
          <w:p w14:paraId="19D596E8">
            <w:pPr>
              <w:jc w:val="center"/>
              <w:rPr>
                <w:szCs w:val="21"/>
              </w:rPr>
            </w:pPr>
          </w:p>
        </w:tc>
        <w:tc>
          <w:tcPr>
            <w:tcW w:w="1460" w:type="dxa"/>
            <w:noWrap w:val="0"/>
            <w:vAlign w:val="center"/>
          </w:tcPr>
          <w:p w14:paraId="636B3A44">
            <w:pPr>
              <w:jc w:val="center"/>
              <w:rPr>
                <w:szCs w:val="21"/>
              </w:rPr>
            </w:pPr>
          </w:p>
        </w:tc>
        <w:tc>
          <w:tcPr>
            <w:tcW w:w="1457" w:type="dxa"/>
            <w:noWrap w:val="0"/>
            <w:vAlign w:val="center"/>
          </w:tcPr>
          <w:p w14:paraId="1B3BED86">
            <w:pPr>
              <w:jc w:val="center"/>
              <w:rPr>
                <w:szCs w:val="21"/>
              </w:rPr>
            </w:pPr>
          </w:p>
        </w:tc>
        <w:tc>
          <w:tcPr>
            <w:tcW w:w="2433" w:type="dxa"/>
            <w:noWrap w:val="0"/>
            <w:vAlign w:val="center"/>
          </w:tcPr>
          <w:p w14:paraId="26BEEF94">
            <w:pPr>
              <w:jc w:val="center"/>
              <w:rPr>
                <w:rFonts w:hint="eastAsia"/>
                <w:szCs w:val="21"/>
              </w:rPr>
            </w:pPr>
          </w:p>
        </w:tc>
      </w:tr>
      <w:tr w14:paraId="369BC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817" w:type="dxa"/>
            <w:noWrap w:val="0"/>
            <w:vAlign w:val="center"/>
          </w:tcPr>
          <w:p w14:paraId="63A02580">
            <w:pPr>
              <w:jc w:val="center"/>
              <w:rPr>
                <w:rFonts w:hint="eastAsia"/>
                <w:szCs w:val="21"/>
              </w:rPr>
            </w:pPr>
          </w:p>
        </w:tc>
        <w:tc>
          <w:tcPr>
            <w:tcW w:w="1305" w:type="dxa"/>
            <w:noWrap w:val="0"/>
            <w:vAlign w:val="center"/>
          </w:tcPr>
          <w:p w14:paraId="43CB2147">
            <w:pPr>
              <w:jc w:val="center"/>
              <w:rPr>
                <w:rFonts w:hint="eastAsia"/>
                <w:szCs w:val="21"/>
              </w:rPr>
            </w:pPr>
          </w:p>
        </w:tc>
        <w:tc>
          <w:tcPr>
            <w:tcW w:w="1238" w:type="dxa"/>
            <w:noWrap w:val="0"/>
            <w:vAlign w:val="center"/>
          </w:tcPr>
          <w:p w14:paraId="43E3B9D6">
            <w:pPr>
              <w:jc w:val="center"/>
              <w:rPr>
                <w:szCs w:val="21"/>
              </w:rPr>
            </w:pPr>
          </w:p>
        </w:tc>
        <w:tc>
          <w:tcPr>
            <w:tcW w:w="1460" w:type="dxa"/>
            <w:noWrap w:val="0"/>
            <w:vAlign w:val="center"/>
          </w:tcPr>
          <w:p w14:paraId="3A0BDE27">
            <w:pPr>
              <w:jc w:val="center"/>
              <w:rPr>
                <w:szCs w:val="21"/>
              </w:rPr>
            </w:pPr>
          </w:p>
        </w:tc>
        <w:tc>
          <w:tcPr>
            <w:tcW w:w="1460" w:type="dxa"/>
            <w:noWrap w:val="0"/>
            <w:vAlign w:val="center"/>
          </w:tcPr>
          <w:p w14:paraId="1AB03E96">
            <w:pPr>
              <w:jc w:val="center"/>
              <w:rPr>
                <w:szCs w:val="21"/>
              </w:rPr>
            </w:pPr>
          </w:p>
        </w:tc>
        <w:tc>
          <w:tcPr>
            <w:tcW w:w="1457" w:type="dxa"/>
            <w:noWrap w:val="0"/>
            <w:vAlign w:val="center"/>
          </w:tcPr>
          <w:p w14:paraId="048F8A92">
            <w:pPr>
              <w:jc w:val="center"/>
              <w:rPr>
                <w:rFonts w:hint="default" w:eastAsia="宋体"/>
                <w:szCs w:val="21"/>
                <w:lang w:val="en-US" w:eastAsia="zh-CN"/>
              </w:rPr>
            </w:pPr>
          </w:p>
        </w:tc>
        <w:tc>
          <w:tcPr>
            <w:tcW w:w="2433" w:type="dxa"/>
            <w:noWrap w:val="0"/>
            <w:vAlign w:val="center"/>
          </w:tcPr>
          <w:p w14:paraId="503E567D">
            <w:pPr>
              <w:jc w:val="center"/>
              <w:rPr>
                <w:rFonts w:hint="eastAsia"/>
                <w:szCs w:val="21"/>
              </w:rPr>
            </w:pPr>
          </w:p>
        </w:tc>
      </w:tr>
    </w:tbl>
    <w:p w14:paraId="6A4724FF">
      <w:pPr>
        <w:numPr>
          <w:ilvl w:val="0"/>
          <w:numId w:val="0"/>
        </w:numPr>
        <w:rPr>
          <w:rFonts w:hint="eastAsia"/>
          <w:b w:val="0"/>
          <w:bCs w:val="0"/>
          <w:sz w:val="24"/>
        </w:rPr>
      </w:pPr>
      <w:r>
        <w:rPr>
          <w:rFonts w:hint="eastAsia"/>
          <w:b w:val="0"/>
          <w:bCs w:val="0"/>
          <w:sz w:val="24"/>
          <w:lang w:val="en-US" w:eastAsia="zh-CN"/>
        </w:rPr>
        <w:t>七、病虫害防治：</w:t>
      </w:r>
    </w:p>
    <w:p w14:paraId="42F2362D">
      <w:pPr>
        <w:numPr>
          <w:ilvl w:val="0"/>
          <w:numId w:val="0"/>
        </w:numPr>
        <w:rPr>
          <w:rFonts w:hint="default"/>
          <w:b w:val="0"/>
          <w:bCs w:val="0"/>
          <w:sz w:val="24"/>
          <w:lang w:val="en-US" w:eastAsia="zh-CN"/>
        </w:rPr>
      </w:pPr>
      <w:r>
        <w:rPr>
          <w:rFonts w:hint="eastAsia"/>
          <w:b w:val="0"/>
          <w:bCs w:val="0"/>
          <w:sz w:val="24"/>
          <w:lang w:val="en-US" w:eastAsia="zh-CN"/>
        </w:rPr>
        <w:t xml:space="preserve">  竹蝗发生面积  900公顷，生物防治面积 724公顷，采用无人机生物农药喷洒；松线虫发生面积 1400公顷，采伐销毁面积 1200公顷，销毁松材病材2780吨。</w:t>
      </w:r>
    </w:p>
    <w:p w14:paraId="5BBB8284">
      <w:pPr>
        <w:numPr>
          <w:ilvl w:val="0"/>
          <w:numId w:val="0"/>
        </w:numPr>
        <w:rPr>
          <w:rFonts w:hint="eastAsia"/>
          <w:b w:val="0"/>
          <w:bCs w:val="0"/>
          <w:sz w:val="24"/>
          <w:lang w:val="en-US" w:eastAsia="zh-CN"/>
        </w:rPr>
      </w:pPr>
    </w:p>
    <w:p w14:paraId="5DF42DBC">
      <w:pPr>
        <w:spacing w:line="360" w:lineRule="auto"/>
        <w:ind w:firstLine="570"/>
        <w:rPr>
          <w:rFonts w:hint="eastAsia"/>
          <w:sz w:val="28"/>
          <w:szCs w:val="28"/>
          <w:lang w:val="en-US" w:eastAsia="zh-CN"/>
        </w:rPr>
      </w:pPr>
      <w:r>
        <w:rPr>
          <w:rFonts w:hint="eastAsia"/>
          <w:sz w:val="28"/>
          <w:szCs w:val="28"/>
          <w:lang w:val="en-US" w:eastAsia="zh-CN"/>
        </w:rPr>
        <w:t>八、多种经营情况</w:t>
      </w:r>
    </w:p>
    <w:p w14:paraId="5957A30A">
      <w:pPr>
        <w:widowControl/>
        <w:adjustRightInd w:val="0"/>
        <w:snapToGrid w:val="0"/>
        <w:spacing w:line="360" w:lineRule="auto"/>
        <w:ind w:firstLine="723" w:firstLineChars="300"/>
        <w:jc w:val="both"/>
        <w:rPr>
          <w:rFonts w:hint="eastAsia" w:ascii="宋体" w:hAnsi="宋体"/>
          <w:sz w:val="24"/>
        </w:rPr>
      </w:pPr>
      <w:r>
        <w:rPr>
          <w:rFonts w:hint="eastAsia" w:ascii="宋体" w:hAnsi="宋体"/>
          <w:b/>
          <w:sz w:val="24"/>
          <w:lang w:val="en-US" w:eastAsia="zh-CN"/>
        </w:rPr>
        <w:t xml:space="preserve">表1-7         </w:t>
      </w:r>
      <w:r>
        <w:rPr>
          <w:rFonts w:hint="eastAsia" w:ascii="宋体" w:hAnsi="宋体"/>
          <w:b/>
          <w:sz w:val="24"/>
        </w:rPr>
        <w:t>多种经营产品产量及销售收入一览表</w:t>
      </w:r>
    </w:p>
    <w:p w14:paraId="757A77C9">
      <w:pPr>
        <w:widowControl/>
        <w:adjustRightInd w:val="0"/>
        <w:snapToGrid w:val="0"/>
        <w:rPr>
          <w:rFonts w:hint="eastAsia" w:ascii="宋体" w:hAnsi="宋体"/>
          <w:sz w:val="28"/>
          <w:szCs w:val="28"/>
        </w:rPr>
      </w:pPr>
      <w:r>
        <w:rPr>
          <w:rFonts w:hint="eastAsia" w:ascii="宋体" w:hAnsi="宋体"/>
          <w:sz w:val="28"/>
          <w:szCs w:val="28"/>
        </w:rPr>
        <w:t xml:space="preserve">  </w:t>
      </w:r>
    </w:p>
    <w:tbl>
      <w:tblPr>
        <w:tblStyle w:val="9"/>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800"/>
        <w:gridCol w:w="720"/>
        <w:gridCol w:w="1080"/>
        <w:gridCol w:w="1080"/>
        <w:gridCol w:w="1080"/>
        <w:gridCol w:w="1620"/>
      </w:tblGrid>
      <w:tr w14:paraId="65C4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36200AD">
            <w:pPr>
              <w:adjustRightInd w:val="0"/>
              <w:snapToGrid w:val="0"/>
              <w:spacing w:before="40" w:after="40"/>
              <w:jc w:val="center"/>
              <w:rPr>
                <w:rFonts w:hint="eastAsia" w:ascii="宋体" w:hAnsi="宋体"/>
                <w:b/>
                <w:sz w:val="24"/>
              </w:rPr>
            </w:pPr>
            <w:r>
              <w:rPr>
                <w:rFonts w:hint="eastAsia" w:ascii="宋体" w:hAnsi="宋体"/>
                <w:b/>
                <w:sz w:val="24"/>
              </w:rPr>
              <w:t>类别</w:t>
            </w:r>
          </w:p>
        </w:tc>
        <w:tc>
          <w:tcPr>
            <w:tcW w:w="1800" w:type="dxa"/>
            <w:noWrap w:val="0"/>
            <w:vAlign w:val="center"/>
          </w:tcPr>
          <w:p w14:paraId="117526DA">
            <w:pPr>
              <w:adjustRightInd w:val="0"/>
              <w:snapToGrid w:val="0"/>
              <w:spacing w:before="40" w:after="40"/>
              <w:jc w:val="center"/>
              <w:rPr>
                <w:rFonts w:hint="eastAsia" w:ascii="宋体" w:hAnsi="宋体"/>
                <w:b/>
                <w:sz w:val="24"/>
              </w:rPr>
            </w:pPr>
            <w:r>
              <w:rPr>
                <w:rFonts w:hint="eastAsia" w:ascii="宋体" w:hAnsi="宋体"/>
                <w:b/>
                <w:sz w:val="24"/>
              </w:rPr>
              <w:t>产品名称</w:t>
            </w:r>
          </w:p>
        </w:tc>
        <w:tc>
          <w:tcPr>
            <w:tcW w:w="720" w:type="dxa"/>
            <w:noWrap w:val="0"/>
            <w:vAlign w:val="center"/>
          </w:tcPr>
          <w:p w14:paraId="00EEBB29">
            <w:pPr>
              <w:adjustRightInd w:val="0"/>
              <w:snapToGrid w:val="0"/>
              <w:spacing w:before="40" w:after="40"/>
              <w:jc w:val="center"/>
              <w:rPr>
                <w:rFonts w:hint="eastAsia" w:ascii="宋体" w:hAnsi="宋体"/>
                <w:b/>
                <w:sz w:val="24"/>
              </w:rPr>
            </w:pPr>
            <w:r>
              <w:rPr>
                <w:rFonts w:hint="eastAsia" w:ascii="宋体" w:hAnsi="宋体"/>
                <w:b/>
                <w:sz w:val="24"/>
              </w:rPr>
              <w:t>单位</w:t>
            </w:r>
          </w:p>
        </w:tc>
        <w:tc>
          <w:tcPr>
            <w:tcW w:w="1080" w:type="dxa"/>
            <w:noWrap w:val="0"/>
            <w:vAlign w:val="center"/>
          </w:tcPr>
          <w:p w14:paraId="4F148B48">
            <w:pPr>
              <w:adjustRightInd w:val="0"/>
              <w:snapToGrid w:val="0"/>
              <w:spacing w:before="40" w:after="40"/>
              <w:jc w:val="center"/>
              <w:rPr>
                <w:rFonts w:ascii="宋体" w:hAnsi="宋体"/>
                <w:b/>
                <w:sz w:val="24"/>
              </w:rPr>
            </w:pPr>
            <w:r>
              <w:rPr>
                <w:rFonts w:hint="eastAsia" w:ascii="宋体" w:hAnsi="宋体"/>
                <w:b/>
                <w:sz w:val="24"/>
              </w:rPr>
              <w:t>产量</w:t>
            </w:r>
          </w:p>
        </w:tc>
        <w:tc>
          <w:tcPr>
            <w:tcW w:w="1080" w:type="dxa"/>
            <w:noWrap w:val="0"/>
            <w:vAlign w:val="center"/>
          </w:tcPr>
          <w:p w14:paraId="505BBDB3">
            <w:pPr>
              <w:adjustRightInd w:val="0"/>
              <w:snapToGrid w:val="0"/>
              <w:spacing w:before="40" w:after="40"/>
              <w:jc w:val="center"/>
              <w:rPr>
                <w:rFonts w:ascii="宋体" w:hAnsi="宋体"/>
                <w:b/>
                <w:sz w:val="24"/>
              </w:rPr>
            </w:pPr>
            <w:r>
              <w:rPr>
                <w:rFonts w:hint="eastAsia" w:ascii="宋体" w:hAnsi="宋体"/>
                <w:b/>
                <w:sz w:val="24"/>
              </w:rPr>
              <w:t>单价</w:t>
            </w:r>
            <w:r>
              <w:rPr>
                <w:rFonts w:ascii="宋体" w:hAnsi="宋体"/>
                <w:b/>
                <w:sz w:val="24"/>
              </w:rPr>
              <w:t>(</w:t>
            </w:r>
            <w:r>
              <w:rPr>
                <w:rFonts w:hint="eastAsia" w:ascii="宋体" w:hAnsi="宋体"/>
                <w:b/>
                <w:sz w:val="24"/>
              </w:rPr>
              <w:t>元</w:t>
            </w:r>
            <w:r>
              <w:rPr>
                <w:rFonts w:ascii="宋体" w:hAnsi="宋体"/>
                <w:b/>
                <w:sz w:val="24"/>
              </w:rPr>
              <w:t>)</w:t>
            </w:r>
          </w:p>
        </w:tc>
        <w:tc>
          <w:tcPr>
            <w:tcW w:w="1080" w:type="dxa"/>
            <w:noWrap w:val="0"/>
            <w:vAlign w:val="center"/>
          </w:tcPr>
          <w:p w14:paraId="35E5A97F">
            <w:pPr>
              <w:adjustRightInd w:val="0"/>
              <w:snapToGrid w:val="0"/>
              <w:spacing w:before="40" w:after="40"/>
              <w:jc w:val="center"/>
              <w:rPr>
                <w:rFonts w:hint="eastAsia" w:ascii="宋体" w:hAnsi="宋体"/>
                <w:b/>
                <w:sz w:val="24"/>
              </w:rPr>
            </w:pPr>
            <w:r>
              <w:rPr>
                <w:rFonts w:hint="eastAsia" w:ascii="宋体" w:hAnsi="宋体"/>
                <w:b/>
                <w:sz w:val="24"/>
              </w:rPr>
              <w:t>年产值</w:t>
            </w:r>
          </w:p>
          <w:p w14:paraId="41489EFF">
            <w:pPr>
              <w:adjustRightInd w:val="0"/>
              <w:snapToGrid w:val="0"/>
              <w:spacing w:before="40" w:after="40"/>
              <w:jc w:val="center"/>
              <w:rPr>
                <w:rFonts w:ascii="宋体" w:hAnsi="宋体"/>
                <w:b/>
                <w:sz w:val="24"/>
              </w:rPr>
            </w:pPr>
            <w:r>
              <w:rPr>
                <w:rFonts w:ascii="宋体" w:hAnsi="宋体"/>
                <w:b/>
                <w:sz w:val="24"/>
              </w:rPr>
              <w:t>(</w:t>
            </w:r>
            <w:r>
              <w:rPr>
                <w:rFonts w:hint="eastAsia" w:ascii="宋体" w:hAnsi="宋体"/>
                <w:b/>
                <w:sz w:val="24"/>
              </w:rPr>
              <w:t>万元</w:t>
            </w:r>
            <w:r>
              <w:rPr>
                <w:rFonts w:ascii="宋体" w:hAnsi="宋体"/>
                <w:b/>
                <w:sz w:val="24"/>
              </w:rPr>
              <w:t>)</w:t>
            </w:r>
          </w:p>
        </w:tc>
        <w:tc>
          <w:tcPr>
            <w:tcW w:w="1620" w:type="dxa"/>
            <w:noWrap w:val="0"/>
            <w:vAlign w:val="center"/>
          </w:tcPr>
          <w:p w14:paraId="57A9009A">
            <w:pPr>
              <w:widowControl/>
              <w:spacing w:line="520" w:lineRule="exact"/>
              <w:jc w:val="center"/>
              <w:rPr>
                <w:rFonts w:hint="eastAsia" w:ascii="宋体" w:hAnsi="宋体"/>
                <w:b/>
                <w:sz w:val="24"/>
              </w:rPr>
            </w:pPr>
            <w:r>
              <w:rPr>
                <w:rFonts w:hint="eastAsia" w:ascii="宋体" w:hAnsi="宋体"/>
                <w:b/>
                <w:sz w:val="24"/>
              </w:rPr>
              <w:t>备  注</w:t>
            </w:r>
          </w:p>
        </w:tc>
      </w:tr>
      <w:tr w14:paraId="02D3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noWrap w:val="0"/>
            <w:vAlign w:val="center"/>
          </w:tcPr>
          <w:p w14:paraId="64775F7E">
            <w:pPr>
              <w:widowControl/>
              <w:adjustRightInd w:val="0"/>
              <w:snapToGrid w:val="0"/>
              <w:spacing w:before="40" w:after="40"/>
              <w:jc w:val="center"/>
              <w:rPr>
                <w:rFonts w:hint="eastAsia" w:ascii="宋体" w:hAnsi="宋体"/>
                <w:sz w:val="24"/>
              </w:rPr>
            </w:pPr>
            <w:r>
              <w:rPr>
                <w:rFonts w:hint="eastAsia" w:ascii="宋体" w:hAnsi="宋体"/>
                <w:sz w:val="24"/>
              </w:rPr>
              <w:t>林下种植业</w:t>
            </w:r>
          </w:p>
        </w:tc>
        <w:tc>
          <w:tcPr>
            <w:tcW w:w="1800" w:type="dxa"/>
            <w:noWrap w:val="0"/>
            <w:vAlign w:val="center"/>
          </w:tcPr>
          <w:p w14:paraId="071B57F6">
            <w:pPr>
              <w:widowControl/>
              <w:adjustRightInd w:val="0"/>
              <w:snapToGrid w:val="0"/>
              <w:spacing w:before="40" w:after="40"/>
              <w:jc w:val="center"/>
              <w:rPr>
                <w:rFonts w:hint="default" w:ascii="宋体" w:hAnsi="宋体" w:eastAsia="宋体"/>
                <w:sz w:val="24"/>
                <w:lang w:val="en-US" w:eastAsia="zh-CN"/>
              </w:rPr>
            </w:pPr>
            <w:r>
              <w:rPr>
                <w:rFonts w:hint="eastAsia" w:ascii="宋体" w:hAnsi="宋体"/>
                <w:sz w:val="24"/>
                <w:lang w:val="en-US" w:eastAsia="zh-CN"/>
              </w:rPr>
              <w:t>无</w:t>
            </w:r>
          </w:p>
        </w:tc>
        <w:tc>
          <w:tcPr>
            <w:tcW w:w="720" w:type="dxa"/>
            <w:noWrap w:val="0"/>
            <w:vAlign w:val="center"/>
          </w:tcPr>
          <w:p w14:paraId="19FD30E9">
            <w:pPr>
              <w:widowControl/>
              <w:adjustRightInd w:val="0"/>
              <w:snapToGrid w:val="0"/>
              <w:spacing w:before="40" w:after="40"/>
              <w:jc w:val="center"/>
              <w:rPr>
                <w:rFonts w:hint="eastAsia" w:ascii="宋体" w:hAnsi="宋体"/>
                <w:sz w:val="24"/>
              </w:rPr>
            </w:pPr>
          </w:p>
        </w:tc>
        <w:tc>
          <w:tcPr>
            <w:tcW w:w="1080" w:type="dxa"/>
            <w:noWrap w:val="0"/>
            <w:vAlign w:val="center"/>
          </w:tcPr>
          <w:p w14:paraId="7A973EFE">
            <w:pPr>
              <w:widowControl/>
              <w:adjustRightInd w:val="0"/>
              <w:snapToGrid w:val="0"/>
              <w:spacing w:before="40" w:after="40"/>
              <w:jc w:val="center"/>
              <w:rPr>
                <w:rFonts w:hint="eastAsia" w:ascii="宋体" w:hAnsi="宋体" w:eastAsia="宋体"/>
                <w:sz w:val="24"/>
                <w:lang w:val="en-US" w:eastAsia="zh-CN"/>
              </w:rPr>
            </w:pPr>
            <w:r>
              <w:rPr>
                <w:rFonts w:hint="eastAsia" w:ascii="宋体" w:hAnsi="宋体"/>
                <w:sz w:val="24"/>
                <w:lang w:val="en-US" w:eastAsia="zh-CN"/>
              </w:rPr>
              <w:t>0</w:t>
            </w:r>
          </w:p>
        </w:tc>
        <w:tc>
          <w:tcPr>
            <w:tcW w:w="1080" w:type="dxa"/>
            <w:noWrap w:val="0"/>
            <w:vAlign w:val="center"/>
          </w:tcPr>
          <w:p w14:paraId="1DF7BA23">
            <w:pPr>
              <w:widowControl/>
              <w:adjustRightInd w:val="0"/>
              <w:snapToGrid w:val="0"/>
              <w:spacing w:before="40" w:after="40"/>
              <w:jc w:val="center"/>
              <w:rPr>
                <w:rFonts w:ascii="宋体" w:hAnsi="宋体"/>
                <w:sz w:val="24"/>
              </w:rPr>
            </w:pPr>
          </w:p>
        </w:tc>
        <w:tc>
          <w:tcPr>
            <w:tcW w:w="1080" w:type="dxa"/>
            <w:noWrap w:val="0"/>
            <w:vAlign w:val="center"/>
          </w:tcPr>
          <w:p w14:paraId="4F0C1419">
            <w:pPr>
              <w:widowControl/>
              <w:adjustRightInd w:val="0"/>
              <w:snapToGrid w:val="0"/>
              <w:spacing w:before="40" w:after="40"/>
              <w:jc w:val="center"/>
              <w:rPr>
                <w:rFonts w:hint="eastAsia" w:ascii="宋体" w:hAnsi="宋体"/>
                <w:sz w:val="24"/>
              </w:rPr>
            </w:pPr>
          </w:p>
        </w:tc>
        <w:tc>
          <w:tcPr>
            <w:tcW w:w="1620" w:type="dxa"/>
            <w:noWrap w:val="0"/>
            <w:vAlign w:val="center"/>
          </w:tcPr>
          <w:p w14:paraId="4BEDCA7E">
            <w:pPr>
              <w:widowControl/>
              <w:adjustRightInd w:val="0"/>
              <w:snapToGrid w:val="0"/>
              <w:spacing w:before="40" w:after="40"/>
              <w:jc w:val="center"/>
              <w:rPr>
                <w:rFonts w:ascii="宋体" w:hAnsi="宋体"/>
                <w:sz w:val="24"/>
              </w:rPr>
            </w:pPr>
          </w:p>
        </w:tc>
      </w:tr>
      <w:tr w14:paraId="70A2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88" w:type="dxa"/>
            <w:noWrap w:val="0"/>
            <w:vAlign w:val="center"/>
          </w:tcPr>
          <w:p w14:paraId="7E92DE89">
            <w:pPr>
              <w:widowControl/>
              <w:adjustRightInd w:val="0"/>
              <w:snapToGrid w:val="0"/>
              <w:spacing w:before="40" w:after="40"/>
              <w:jc w:val="center"/>
              <w:rPr>
                <w:rFonts w:hint="eastAsia" w:ascii="宋体" w:hAnsi="宋体" w:eastAsia="宋体"/>
                <w:sz w:val="24"/>
                <w:lang w:val="en-US" w:eastAsia="zh-CN"/>
              </w:rPr>
            </w:pPr>
            <w:r>
              <w:rPr>
                <w:rFonts w:hint="eastAsia" w:ascii="宋体" w:hAnsi="宋体"/>
                <w:sz w:val="24"/>
                <w:lang w:val="en-US" w:eastAsia="zh-CN"/>
              </w:rPr>
              <w:t>竹笋</w:t>
            </w:r>
          </w:p>
        </w:tc>
        <w:tc>
          <w:tcPr>
            <w:tcW w:w="1800" w:type="dxa"/>
            <w:noWrap w:val="0"/>
            <w:vAlign w:val="center"/>
          </w:tcPr>
          <w:p w14:paraId="282E373A">
            <w:pPr>
              <w:widowControl/>
              <w:adjustRightInd w:val="0"/>
              <w:snapToGrid w:val="0"/>
              <w:spacing w:before="40" w:after="40"/>
              <w:jc w:val="center"/>
              <w:rPr>
                <w:rFonts w:hint="eastAsia" w:ascii="宋体" w:hAnsi="宋体"/>
                <w:sz w:val="24"/>
              </w:rPr>
            </w:pPr>
          </w:p>
        </w:tc>
        <w:tc>
          <w:tcPr>
            <w:tcW w:w="720" w:type="dxa"/>
            <w:noWrap w:val="0"/>
            <w:vAlign w:val="center"/>
          </w:tcPr>
          <w:p w14:paraId="4661B669">
            <w:pPr>
              <w:widowControl/>
              <w:adjustRightInd w:val="0"/>
              <w:snapToGrid w:val="0"/>
              <w:spacing w:before="40" w:after="40"/>
              <w:jc w:val="center"/>
              <w:rPr>
                <w:rFonts w:hint="eastAsia" w:ascii="宋体" w:hAnsi="宋体"/>
                <w:sz w:val="24"/>
              </w:rPr>
            </w:pPr>
          </w:p>
        </w:tc>
        <w:tc>
          <w:tcPr>
            <w:tcW w:w="1080" w:type="dxa"/>
            <w:noWrap w:val="0"/>
            <w:vAlign w:val="center"/>
          </w:tcPr>
          <w:p w14:paraId="3C809D56">
            <w:pPr>
              <w:widowControl/>
              <w:adjustRightInd w:val="0"/>
              <w:snapToGrid w:val="0"/>
              <w:spacing w:before="40" w:after="40"/>
              <w:jc w:val="center"/>
              <w:rPr>
                <w:rFonts w:hint="eastAsia" w:ascii="宋体" w:hAnsi="宋体"/>
                <w:sz w:val="24"/>
              </w:rPr>
            </w:pPr>
          </w:p>
        </w:tc>
        <w:tc>
          <w:tcPr>
            <w:tcW w:w="1080" w:type="dxa"/>
            <w:noWrap w:val="0"/>
            <w:vAlign w:val="center"/>
          </w:tcPr>
          <w:p w14:paraId="2E92ED21">
            <w:pPr>
              <w:widowControl/>
              <w:adjustRightInd w:val="0"/>
              <w:snapToGrid w:val="0"/>
              <w:spacing w:before="40" w:after="40"/>
              <w:jc w:val="center"/>
              <w:rPr>
                <w:rFonts w:ascii="宋体" w:hAnsi="宋体"/>
                <w:sz w:val="24"/>
              </w:rPr>
            </w:pPr>
          </w:p>
        </w:tc>
        <w:tc>
          <w:tcPr>
            <w:tcW w:w="1080" w:type="dxa"/>
            <w:noWrap w:val="0"/>
            <w:vAlign w:val="center"/>
          </w:tcPr>
          <w:p w14:paraId="4C924619">
            <w:pPr>
              <w:widowControl/>
              <w:adjustRightInd w:val="0"/>
              <w:snapToGrid w:val="0"/>
              <w:spacing w:before="40" w:after="40"/>
              <w:jc w:val="center"/>
              <w:rPr>
                <w:rFonts w:hint="eastAsia" w:ascii="宋体" w:hAnsi="宋体"/>
                <w:sz w:val="24"/>
              </w:rPr>
            </w:pPr>
          </w:p>
        </w:tc>
        <w:tc>
          <w:tcPr>
            <w:tcW w:w="1620" w:type="dxa"/>
            <w:noWrap w:val="0"/>
            <w:vAlign w:val="center"/>
          </w:tcPr>
          <w:p w14:paraId="71CF3EEA">
            <w:pPr>
              <w:widowControl/>
              <w:adjustRightInd w:val="0"/>
              <w:snapToGrid w:val="0"/>
              <w:spacing w:before="40" w:after="40"/>
              <w:jc w:val="center"/>
              <w:rPr>
                <w:rFonts w:ascii="宋体" w:hAnsi="宋体"/>
                <w:sz w:val="24"/>
              </w:rPr>
            </w:pPr>
          </w:p>
        </w:tc>
      </w:tr>
      <w:tr w14:paraId="4AFE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noWrap w:val="0"/>
            <w:vAlign w:val="center"/>
          </w:tcPr>
          <w:p w14:paraId="73086559">
            <w:pPr>
              <w:widowControl/>
              <w:adjustRightInd w:val="0"/>
              <w:snapToGrid w:val="0"/>
              <w:spacing w:before="40" w:after="40"/>
              <w:jc w:val="center"/>
              <w:rPr>
                <w:rFonts w:hint="eastAsia" w:ascii="宋体" w:hAnsi="宋体"/>
                <w:sz w:val="24"/>
              </w:rPr>
            </w:pPr>
          </w:p>
        </w:tc>
        <w:tc>
          <w:tcPr>
            <w:tcW w:w="1800" w:type="dxa"/>
            <w:noWrap w:val="0"/>
            <w:vAlign w:val="center"/>
          </w:tcPr>
          <w:p w14:paraId="17B7A7D9">
            <w:pPr>
              <w:widowControl/>
              <w:adjustRightInd w:val="0"/>
              <w:snapToGrid w:val="0"/>
              <w:spacing w:before="40" w:after="40"/>
              <w:jc w:val="center"/>
              <w:rPr>
                <w:rFonts w:hint="eastAsia" w:ascii="宋体" w:hAnsi="宋体"/>
                <w:sz w:val="24"/>
              </w:rPr>
            </w:pPr>
          </w:p>
        </w:tc>
        <w:tc>
          <w:tcPr>
            <w:tcW w:w="720" w:type="dxa"/>
            <w:noWrap w:val="0"/>
            <w:vAlign w:val="center"/>
          </w:tcPr>
          <w:p w14:paraId="5D5546CC">
            <w:pPr>
              <w:widowControl/>
              <w:adjustRightInd w:val="0"/>
              <w:snapToGrid w:val="0"/>
              <w:spacing w:before="40" w:after="40"/>
              <w:jc w:val="center"/>
              <w:rPr>
                <w:rFonts w:hint="eastAsia" w:ascii="宋体" w:hAnsi="宋体"/>
                <w:sz w:val="24"/>
              </w:rPr>
            </w:pPr>
          </w:p>
        </w:tc>
        <w:tc>
          <w:tcPr>
            <w:tcW w:w="1080" w:type="dxa"/>
            <w:noWrap w:val="0"/>
            <w:vAlign w:val="center"/>
          </w:tcPr>
          <w:p w14:paraId="152CE8BA">
            <w:pPr>
              <w:widowControl/>
              <w:adjustRightInd w:val="0"/>
              <w:snapToGrid w:val="0"/>
              <w:spacing w:before="40" w:after="40"/>
              <w:jc w:val="center"/>
              <w:rPr>
                <w:rFonts w:hint="eastAsia" w:ascii="宋体" w:hAnsi="宋体"/>
                <w:sz w:val="24"/>
              </w:rPr>
            </w:pPr>
          </w:p>
        </w:tc>
        <w:tc>
          <w:tcPr>
            <w:tcW w:w="1080" w:type="dxa"/>
            <w:noWrap w:val="0"/>
            <w:vAlign w:val="center"/>
          </w:tcPr>
          <w:p w14:paraId="7C4B066E">
            <w:pPr>
              <w:widowControl/>
              <w:adjustRightInd w:val="0"/>
              <w:snapToGrid w:val="0"/>
              <w:spacing w:before="40" w:after="40"/>
              <w:jc w:val="center"/>
              <w:rPr>
                <w:rFonts w:ascii="宋体" w:hAnsi="宋体"/>
                <w:sz w:val="24"/>
              </w:rPr>
            </w:pPr>
          </w:p>
        </w:tc>
        <w:tc>
          <w:tcPr>
            <w:tcW w:w="1080" w:type="dxa"/>
            <w:noWrap w:val="0"/>
            <w:vAlign w:val="center"/>
          </w:tcPr>
          <w:p w14:paraId="7280A3A0">
            <w:pPr>
              <w:widowControl/>
              <w:adjustRightInd w:val="0"/>
              <w:snapToGrid w:val="0"/>
              <w:spacing w:before="40" w:after="40"/>
              <w:jc w:val="center"/>
              <w:rPr>
                <w:rFonts w:hint="eastAsia" w:ascii="宋体" w:hAnsi="宋体"/>
                <w:sz w:val="24"/>
              </w:rPr>
            </w:pPr>
          </w:p>
        </w:tc>
        <w:tc>
          <w:tcPr>
            <w:tcW w:w="1620" w:type="dxa"/>
            <w:noWrap w:val="0"/>
            <w:vAlign w:val="center"/>
          </w:tcPr>
          <w:p w14:paraId="31A5BEF6">
            <w:pPr>
              <w:widowControl/>
              <w:adjustRightInd w:val="0"/>
              <w:snapToGrid w:val="0"/>
              <w:spacing w:before="40" w:after="40"/>
              <w:jc w:val="center"/>
              <w:rPr>
                <w:rFonts w:ascii="宋体" w:hAnsi="宋体"/>
                <w:sz w:val="24"/>
              </w:rPr>
            </w:pPr>
          </w:p>
        </w:tc>
      </w:tr>
    </w:tbl>
    <w:p w14:paraId="60EFFCB6">
      <w:pPr>
        <w:numPr>
          <w:ilvl w:val="0"/>
          <w:numId w:val="0"/>
        </w:numPr>
        <w:rPr>
          <w:rFonts w:hint="eastAsia"/>
          <w:b w:val="0"/>
          <w:bCs w:val="0"/>
          <w:sz w:val="28"/>
          <w:szCs w:val="28"/>
        </w:rPr>
      </w:pPr>
    </w:p>
    <w:p w14:paraId="42C677F3">
      <w:pPr>
        <w:numPr>
          <w:ilvl w:val="0"/>
          <w:numId w:val="0"/>
        </w:numPr>
        <w:ind w:firstLine="560" w:firstLineChars="200"/>
        <w:rPr>
          <w:rFonts w:hint="eastAsia"/>
          <w:b w:val="0"/>
          <w:bCs w:val="0"/>
          <w:sz w:val="24"/>
        </w:rPr>
      </w:pPr>
      <w:r>
        <w:rPr>
          <w:rFonts w:hint="eastAsia"/>
          <w:b w:val="0"/>
          <w:bCs w:val="0"/>
          <w:sz w:val="28"/>
          <w:szCs w:val="28"/>
          <w:lang w:val="en-US" w:eastAsia="zh-CN"/>
        </w:rPr>
        <w:t>九、</w:t>
      </w:r>
      <w:r>
        <w:rPr>
          <w:rFonts w:hint="eastAsia"/>
          <w:b w:val="0"/>
          <w:bCs w:val="0"/>
          <w:sz w:val="28"/>
          <w:szCs w:val="28"/>
        </w:rPr>
        <w:t>高价值保护林（HVCF）保护评估</w:t>
      </w:r>
    </w:p>
    <w:p w14:paraId="43D5F310">
      <w:pPr>
        <w:numPr>
          <w:ilvl w:val="0"/>
          <w:numId w:val="0"/>
        </w:numPr>
        <w:rPr>
          <w:rFonts w:hint="default" w:eastAsia="宋体"/>
          <w:b w:val="0"/>
          <w:bCs w:val="0"/>
          <w:sz w:val="24"/>
          <w:lang w:val="en-US" w:eastAsia="zh-CN"/>
        </w:rPr>
      </w:pPr>
      <w:r>
        <w:rPr>
          <w:rFonts w:hint="eastAsia"/>
          <w:b w:val="0"/>
          <w:bCs w:val="0"/>
          <w:sz w:val="28"/>
          <w:szCs w:val="28"/>
          <w:lang w:val="en-US" w:eastAsia="zh-CN"/>
        </w:rPr>
        <w:t xml:space="preserve">    林场主要林种为慢生阔叶林、用材杉木林和竹林，且分布范围沿桃花江水库，是重要的水源涵养林，因此我们评估林场的所有区域为高保护价值HVCF4类别，并分为蔓生阔叶林严格保护区、用材杉木林重点保护区和保护性经营区，采取分类经营保护。</w:t>
      </w:r>
    </w:p>
    <w:p w14:paraId="65FA7BE2">
      <w:pPr>
        <w:jc w:val="center"/>
        <w:rPr>
          <w:rFonts w:hint="eastAsia" w:ascii="宋体" w:hAnsi="宋体" w:cs="宋体"/>
          <w:b/>
          <w:sz w:val="32"/>
          <w:szCs w:val="32"/>
          <w:lang w:val="en-US" w:eastAsia="zh-CN"/>
        </w:rPr>
      </w:pPr>
    </w:p>
    <w:p w14:paraId="34663E9E">
      <w:pPr>
        <w:jc w:val="center"/>
        <w:rPr>
          <w:rFonts w:hint="eastAsia" w:ascii="宋体" w:hAnsi="宋体" w:cs="宋体"/>
          <w:b/>
          <w:sz w:val="24"/>
        </w:rPr>
      </w:pPr>
      <w:r>
        <w:rPr>
          <w:rFonts w:hint="eastAsia" w:ascii="宋体" w:hAnsi="宋体" w:cs="宋体"/>
          <w:b/>
          <w:sz w:val="32"/>
          <w:szCs w:val="32"/>
          <w:lang w:val="en-US" w:eastAsia="zh-CN"/>
        </w:rPr>
        <w:t>桃江县桃花江国有林场高保护价值森林明细</w:t>
      </w:r>
      <w:r>
        <w:rPr>
          <w:rFonts w:hint="eastAsia" w:ascii="宋体" w:hAnsi="宋体" w:cs="宋体"/>
          <w:b/>
          <w:sz w:val="32"/>
          <w:szCs w:val="32"/>
        </w:rPr>
        <w:t>表</w:t>
      </w:r>
    </w:p>
    <w:p w14:paraId="5ECB1499">
      <w:pPr>
        <w:ind w:right="600"/>
        <w:rPr>
          <w:rFonts w:hint="eastAsia" w:ascii="宋体" w:hAnsi="宋体"/>
          <w:sz w:val="24"/>
        </w:rPr>
      </w:pPr>
      <w:r>
        <w:rPr>
          <w:rFonts w:hint="eastAsia" w:ascii="宋体" w:hAnsi="宋体"/>
          <w:b/>
          <w:sz w:val="24"/>
        </w:rPr>
        <w:t xml:space="preserve">                                              </w:t>
      </w:r>
      <w:r>
        <w:rPr>
          <w:rFonts w:hint="eastAsia" w:ascii="宋体" w:hAnsi="宋体"/>
          <w:sz w:val="24"/>
        </w:rPr>
        <w:t>单位：公顷</w:t>
      </w:r>
    </w:p>
    <w:p w14:paraId="1BA9DB39">
      <w:pPr>
        <w:ind w:right="600"/>
        <w:rPr>
          <w:rFonts w:hint="eastAsia" w:ascii="宋体" w:hAnsi="宋体"/>
          <w:sz w:val="24"/>
        </w:rPr>
      </w:pPr>
    </w:p>
    <w:tbl>
      <w:tblPr>
        <w:tblStyle w:val="10"/>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460"/>
        <w:gridCol w:w="1370"/>
        <w:gridCol w:w="948"/>
        <w:gridCol w:w="1227"/>
        <w:gridCol w:w="1605"/>
        <w:gridCol w:w="1605"/>
      </w:tblGrid>
      <w:tr w14:paraId="20D3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noWrap w:val="0"/>
            <w:vAlign w:val="center"/>
          </w:tcPr>
          <w:p w14:paraId="33248C0F">
            <w:pPr>
              <w:jc w:val="center"/>
              <w:rPr>
                <w:rFonts w:hint="eastAsia" w:ascii="宋体" w:hAnsi="宋体" w:cs="宋体"/>
                <w:b/>
                <w:szCs w:val="21"/>
              </w:rPr>
            </w:pPr>
            <w:r>
              <w:rPr>
                <w:rFonts w:hint="eastAsia" w:ascii="宋体" w:hAnsi="宋体" w:cs="宋体"/>
                <w:b/>
                <w:szCs w:val="21"/>
              </w:rPr>
              <w:t>类别</w:t>
            </w:r>
          </w:p>
        </w:tc>
        <w:tc>
          <w:tcPr>
            <w:tcW w:w="1460" w:type="dxa"/>
            <w:noWrap w:val="0"/>
            <w:vAlign w:val="center"/>
          </w:tcPr>
          <w:p w14:paraId="7EAB2A39">
            <w:pPr>
              <w:jc w:val="center"/>
              <w:rPr>
                <w:rFonts w:hint="eastAsia" w:ascii="宋体" w:hAnsi="宋体" w:cs="宋体"/>
                <w:b/>
                <w:szCs w:val="21"/>
              </w:rPr>
            </w:pPr>
            <w:r>
              <w:rPr>
                <w:rFonts w:hint="eastAsia" w:ascii="宋体" w:hAnsi="宋体" w:cs="宋体"/>
                <w:b/>
                <w:szCs w:val="21"/>
              </w:rPr>
              <w:t>林种</w:t>
            </w:r>
          </w:p>
        </w:tc>
        <w:tc>
          <w:tcPr>
            <w:tcW w:w="1370" w:type="dxa"/>
            <w:noWrap w:val="0"/>
            <w:vAlign w:val="center"/>
          </w:tcPr>
          <w:p w14:paraId="78CA1165">
            <w:pPr>
              <w:jc w:val="center"/>
              <w:rPr>
                <w:rFonts w:hint="eastAsia" w:ascii="宋体" w:hAnsi="宋体" w:cs="宋体"/>
                <w:b/>
                <w:szCs w:val="21"/>
              </w:rPr>
            </w:pPr>
            <w:r>
              <w:rPr>
                <w:rFonts w:hint="eastAsia" w:ascii="宋体" w:hAnsi="宋体" w:cs="宋体"/>
                <w:b/>
                <w:szCs w:val="21"/>
              </w:rPr>
              <w:t>亚林种</w:t>
            </w:r>
          </w:p>
        </w:tc>
        <w:tc>
          <w:tcPr>
            <w:tcW w:w="948" w:type="dxa"/>
            <w:noWrap w:val="0"/>
            <w:vAlign w:val="center"/>
          </w:tcPr>
          <w:p w14:paraId="436DC17C">
            <w:pPr>
              <w:jc w:val="center"/>
              <w:rPr>
                <w:rFonts w:hint="eastAsia" w:ascii="宋体" w:hAnsi="宋体" w:cs="宋体"/>
                <w:b/>
                <w:szCs w:val="21"/>
              </w:rPr>
            </w:pPr>
            <w:r>
              <w:rPr>
                <w:rFonts w:hint="eastAsia" w:ascii="宋体" w:hAnsi="宋体" w:cs="宋体"/>
                <w:b/>
                <w:szCs w:val="21"/>
              </w:rPr>
              <w:t>严格保护</w:t>
            </w:r>
          </w:p>
        </w:tc>
        <w:tc>
          <w:tcPr>
            <w:tcW w:w="1227" w:type="dxa"/>
            <w:noWrap w:val="0"/>
            <w:vAlign w:val="center"/>
          </w:tcPr>
          <w:p w14:paraId="016ECB5D">
            <w:pPr>
              <w:jc w:val="center"/>
              <w:rPr>
                <w:rFonts w:hint="eastAsia" w:ascii="宋体" w:hAnsi="宋体" w:cs="宋体"/>
                <w:b/>
                <w:szCs w:val="21"/>
              </w:rPr>
            </w:pPr>
            <w:r>
              <w:rPr>
                <w:rFonts w:hint="eastAsia" w:ascii="宋体" w:hAnsi="宋体" w:cs="宋体"/>
                <w:b/>
                <w:szCs w:val="21"/>
              </w:rPr>
              <w:t>重点保护</w:t>
            </w:r>
          </w:p>
        </w:tc>
        <w:tc>
          <w:tcPr>
            <w:tcW w:w="1605" w:type="dxa"/>
            <w:noWrap w:val="0"/>
            <w:vAlign w:val="center"/>
          </w:tcPr>
          <w:p w14:paraId="5858C324">
            <w:pPr>
              <w:jc w:val="center"/>
              <w:rPr>
                <w:rFonts w:hint="default" w:ascii="宋体" w:hAnsi="宋体" w:eastAsia="宋体" w:cs="宋体"/>
                <w:b/>
                <w:szCs w:val="21"/>
                <w:lang w:val="en-US" w:eastAsia="zh-CN"/>
              </w:rPr>
            </w:pPr>
            <w:r>
              <w:rPr>
                <w:rFonts w:hint="eastAsia" w:ascii="宋体" w:hAnsi="宋体" w:cs="宋体"/>
                <w:b/>
                <w:szCs w:val="21"/>
                <w:lang w:val="en-US" w:eastAsia="zh-CN"/>
              </w:rPr>
              <w:t>保护经营</w:t>
            </w:r>
          </w:p>
        </w:tc>
        <w:tc>
          <w:tcPr>
            <w:tcW w:w="1605" w:type="dxa"/>
            <w:noWrap w:val="0"/>
            <w:vAlign w:val="center"/>
          </w:tcPr>
          <w:p w14:paraId="3FE13F42">
            <w:pPr>
              <w:jc w:val="center"/>
              <w:rPr>
                <w:rFonts w:hint="eastAsia" w:ascii="宋体" w:hAnsi="宋体" w:cs="宋体"/>
                <w:b/>
                <w:szCs w:val="21"/>
              </w:rPr>
            </w:pPr>
            <w:r>
              <w:rPr>
                <w:rFonts w:hint="eastAsia" w:ascii="宋体" w:hAnsi="宋体" w:cs="宋体"/>
                <w:b/>
                <w:szCs w:val="21"/>
              </w:rPr>
              <w:t>合计</w:t>
            </w:r>
          </w:p>
        </w:tc>
      </w:tr>
      <w:tr w14:paraId="74FB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noWrap w:val="0"/>
            <w:vAlign w:val="center"/>
          </w:tcPr>
          <w:p w14:paraId="56A4F864">
            <w:pPr>
              <w:jc w:val="center"/>
              <w:rPr>
                <w:rFonts w:hint="eastAsia" w:ascii="宋体" w:hAnsi="宋体" w:eastAsia="宋体" w:cs="宋体"/>
                <w:b/>
                <w:szCs w:val="21"/>
              </w:rPr>
            </w:pPr>
            <w:r>
              <w:rPr>
                <w:rFonts w:hint="eastAsia" w:ascii="宋体" w:hAnsi="宋体" w:eastAsia="宋体" w:cs="宋体"/>
                <w:b/>
                <w:szCs w:val="21"/>
              </w:rPr>
              <w:t>生态公益林</w:t>
            </w:r>
          </w:p>
        </w:tc>
        <w:tc>
          <w:tcPr>
            <w:tcW w:w="1460" w:type="dxa"/>
            <w:noWrap w:val="0"/>
            <w:vAlign w:val="center"/>
          </w:tcPr>
          <w:p w14:paraId="3B8FE356">
            <w:pPr>
              <w:jc w:val="center"/>
              <w:rPr>
                <w:rFonts w:hint="eastAsia" w:ascii="宋体" w:hAnsi="宋体" w:eastAsia="宋体" w:cs="宋体"/>
                <w:b/>
                <w:szCs w:val="21"/>
              </w:rPr>
            </w:pPr>
            <w:r>
              <w:rPr>
                <w:rFonts w:hint="eastAsia" w:ascii="宋体" w:hAnsi="宋体" w:eastAsia="宋体" w:cs="宋体"/>
                <w:b/>
                <w:szCs w:val="21"/>
              </w:rPr>
              <w:t>特种用途林</w:t>
            </w:r>
          </w:p>
        </w:tc>
        <w:tc>
          <w:tcPr>
            <w:tcW w:w="1370" w:type="dxa"/>
            <w:noWrap w:val="0"/>
            <w:vAlign w:val="center"/>
          </w:tcPr>
          <w:p w14:paraId="2EEE87EE">
            <w:pPr>
              <w:jc w:val="center"/>
              <w:rPr>
                <w:rFonts w:hint="eastAsia" w:ascii="宋体" w:hAnsi="宋体" w:eastAsia="宋体" w:cs="宋体"/>
                <w:b/>
                <w:szCs w:val="21"/>
              </w:rPr>
            </w:pPr>
            <w:r>
              <w:rPr>
                <w:rFonts w:hint="eastAsia" w:ascii="宋体" w:hAnsi="宋体" w:eastAsia="宋体" w:cs="宋体"/>
                <w:b/>
                <w:szCs w:val="21"/>
              </w:rPr>
              <w:t>自然保护林</w:t>
            </w:r>
          </w:p>
        </w:tc>
        <w:tc>
          <w:tcPr>
            <w:tcW w:w="948" w:type="dxa"/>
            <w:noWrap w:val="0"/>
            <w:vAlign w:val="center"/>
          </w:tcPr>
          <w:p w14:paraId="6B330373">
            <w:pPr>
              <w:jc w:val="center"/>
              <w:rPr>
                <w:rFonts w:hint="eastAsia" w:ascii="宋体" w:hAnsi="宋体" w:eastAsia="宋体" w:cs="宋体"/>
                <w:b/>
                <w:szCs w:val="21"/>
              </w:rPr>
            </w:pPr>
            <w:r>
              <w:rPr>
                <w:rFonts w:hint="eastAsia" w:ascii="宋体" w:hAnsi="宋体" w:eastAsia="宋体" w:cs="宋体"/>
                <w:b/>
                <w:szCs w:val="21"/>
                <w:lang w:val="en-US" w:eastAsia="zh-CN"/>
              </w:rPr>
              <w:t>381.58</w:t>
            </w:r>
          </w:p>
        </w:tc>
        <w:tc>
          <w:tcPr>
            <w:tcW w:w="1227" w:type="dxa"/>
            <w:noWrap w:val="0"/>
            <w:vAlign w:val="center"/>
          </w:tcPr>
          <w:p w14:paraId="06E4697B">
            <w:pPr>
              <w:jc w:val="center"/>
              <w:rPr>
                <w:rFonts w:hint="default" w:ascii="宋体" w:hAnsi="宋体" w:eastAsia="宋体" w:cs="宋体"/>
                <w:b/>
                <w:szCs w:val="21"/>
                <w:lang w:val="en-US" w:eastAsia="zh-CN"/>
              </w:rPr>
            </w:pPr>
            <w:r>
              <w:rPr>
                <w:rFonts w:hint="eastAsia" w:ascii="宋体" w:hAnsi="宋体" w:eastAsia="宋体" w:cs="宋体"/>
                <w:b/>
                <w:szCs w:val="21"/>
                <w:lang w:val="en-US" w:eastAsia="zh-CN"/>
              </w:rPr>
              <w:t>96.85</w:t>
            </w:r>
          </w:p>
        </w:tc>
        <w:tc>
          <w:tcPr>
            <w:tcW w:w="1605" w:type="dxa"/>
            <w:noWrap w:val="0"/>
            <w:vAlign w:val="center"/>
          </w:tcPr>
          <w:p w14:paraId="1E6C977F">
            <w:pPr>
              <w:jc w:val="center"/>
              <w:rPr>
                <w:rFonts w:hint="eastAsia" w:ascii="宋体" w:hAnsi="宋体" w:eastAsia="宋体" w:cs="宋体"/>
                <w:b/>
                <w:szCs w:val="21"/>
              </w:rPr>
            </w:pPr>
            <w:r>
              <w:rPr>
                <w:rFonts w:hint="eastAsia" w:ascii="宋体" w:hAnsi="宋体" w:eastAsia="宋体" w:cs="宋体"/>
                <w:b/>
                <w:szCs w:val="21"/>
              </w:rPr>
              <w:t>926.85</w:t>
            </w:r>
          </w:p>
        </w:tc>
        <w:tc>
          <w:tcPr>
            <w:tcW w:w="1605" w:type="dxa"/>
            <w:noWrap w:val="0"/>
            <w:vAlign w:val="center"/>
          </w:tcPr>
          <w:p w14:paraId="6780B791">
            <w:pPr>
              <w:jc w:val="center"/>
              <w:rPr>
                <w:rFonts w:hint="eastAsia" w:ascii="宋体" w:hAnsi="宋体" w:eastAsia="宋体" w:cs="宋体"/>
                <w:b/>
                <w:szCs w:val="21"/>
              </w:rPr>
            </w:pPr>
            <w:r>
              <w:rPr>
                <w:rFonts w:hint="eastAsia" w:ascii="宋体" w:hAnsi="宋体" w:eastAsia="宋体" w:cs="宋体"/>
                <w:b/>
                <w:szCs w:val="21"/>
              </w:rPr>
              <w:t>1405.28</w:t>
            </w:r>
          </w:p>
        </w:tc>
      </w:tr>
      <w:tr w14:paraId="7C13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3" w:type="dxa"/>
            <w:gridSpan w:val="3"/>
            <w:noWrap w:val="0"/>
            <w:vAlign w:val="center"/>
          </w:tcPr>
          <w:p w14:paraId="6FEFF4F8">
            <w:pPr>
              <w:jc w:val="center"/>
              <w:rPr>
                <w:rFonts w:hint="eastAsia" w:ascii="宋体" w:hAnsi="宋体" w:eastAsia="宋体" w:cs="宋体"/>
                <w:b/>
                <w:szCs w:val="21"/>
              </w:rPr>
            </w:pPr>
            <w:r>
              <w:rPr>
                <w:rFonts w:hint="eastAsia" w:ascii="宋体" w:hAnsi="宋体" w:eastAsia="宋体" w:cs="宋体"/>
                <w:b/>
                <w:szCs w:val="21"/>
              </w:rPr>
              <w:t>其它（非林地）</w:t>
            </w:r>
          </w:p>
        </w:tc>
        <w:tc>
          <w:tcPr>
            <w:tcW w:w="2175" w:type="dxa"/>
            <w:gridSpan w:val="2"/>
            <w:noWrap w:val="0"/>
            <w:vAlign w:val="center"/>
          </w:tcPr>
          <w:p w14:paraId="7C5DBAFF">
            <w:pPr>
              <w:jc w:val="center"/>
              <w:rPr>
                <w:rFonts w:hint="eastAsia" w:ascii="宋体" w:hAnsi="宋体" w:eastAsia="宋体" w:cs="宋体"/>
                <w:b/>
                <w:szCs w:val="21"/>
              </w:rPr>
            </w:pPr>
            <w:r>
              <w:rPr>
                <w:rFonts w:hint="eastAsia" w:ascii="宋体" w:hAnsi="宋体" w:eastAsia="宋体" w:cs="宋体"/>
                <w:b/>
                <w:szCs w:val="21"/>
              </w:rPr>
              <w:t>478.43</w:t>
            </w:r>
          </w:p>
        </w:tc>
        <w:tc>
          <w:tcPr>
            <w:tcW w:w="1605" w:type="dxa"/>
            <w:noWrap w:val="0"/>
            <w:vAlign w:val="center"/>
          </w:tcPr>
          <w:p w14:paraId="26ED98D9">
            <w:pPr>
              <w:jc w:val="center"/>
              <w:rPr>
                <w:rFonts w:hint="default" w:ascii="宋体" w:hAnsi="宋体" w:eastAsia="宋体" w:cs="宋体"/>
                <w:b/>
                <w:szCs w:val="21"/>
                <w:lang w:val="en-US" w:eastAsia="zh-CN"/>
              </w:rPr>
            </w:pPr>
          </w:p>
        </w:tc>
        <w:tc>
          <w:tcPr>
            <w:tcW w:w="1605" w:type="dxa"/>
            <w:noWrap w:val="0"/>
            <w:vAlign w:val="center"/>
          </w:tcPr>
          <w:p w14:paraId="53B656FC">
            <w:pPr>
              <w:jc w:val="center"/>
              <w:rPr>
                <w:rFonts w:hint="eastAsia" w:ascii="宋体" w:hAnsi="宋体" w:eastAsia="宋体" w:cs="宋体"/>
                <w:b/>
                <w:szCs w:val="21"/>
              </w:rPr>
            </w:pPr>
          </w:p>
        </w:tc>
      </w:tr>
      <w:tr w14:paraId="57F1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3" w:type="dxa"/>
            <w:gridSpan w:val="3"/>
            <w:noWrap w:val="0"/>
            <w:vAlign w:val="center"/>
          </w:tcPr>
          <w:p w14:paraId="284D5431">
            <w:pPr>
              <w:jc w:val="center"/>
              <w:rPr>
                <w:rFonts w:hint="eastAsia" w:ascii="宋体" w:hAnsi="宋体" w:eastAsia="宋体" w:cs="宋体"/>
                <w:b/>
                <w:szCs w:val="21"/>
              </w:rPr>
            </w:pPr>
            <w:r>
              <w:rPr>
                <w:rFonts w:hint="eastAsia" w:ascii="宋体" w:hAnsi="宋体" w:eastAsia="宋体" w:cs="宋体"/>
                <w:b/>
                <w:szCs w:val="21"/>
              </w:rPr>
              <w:t>合计</w:t>
            </w:r>
          </w:p>
        </w:tc>
        <w:tc>
          <w:tcPr>
            <w:tcW w:w="948" w:type="dxa"/>
            <w:noWrap w:val="0"/>
            <w:vAlign w:val="center"/>
          </w:tcPr>
          <w:p w14:paraId="6FFFCA0E">
            <w:pPr>
              <w:jc w:val="center"/>
              <w:rPr>
                <w:rFonts w:hint="eastAsia" w:ascii="宋体" w:hAnsi="宋体" w:eastAsia="宋体" w:cs="宋体"/>
                <w:b/>
                <w:szCs w:val="21"/>
              </w:rPr>
            </w:pPr>
          </w:p>
        </w:tc>
        <w:tc>
          <w:tcPr>
            <w:tcW w:w="1227" w:type="dxa"/>
            <w:noWrap w:val="0"/>
            <w:vAlign w:val="center"/>
          </w:tcPr>
          <w:p w14:paraId="153FB3CF">
            <w:pPr>
              <w:jc w:val="center"/>
              <w:rPr>
                <w:rFonts w:hint="eastAsia" w:ascii="宋体" w:hAnsi="宋体" w:eastAsia="宋体" w:cs="宋体"/>
                <w:b/>
                <w:szCs w:val="21"/>
              </w:rPr>
            </w:pPr>
          </w:p>
        </w:tc>
        <w:tc>
          <w:tcPr>
            <w:tcW w:w="1605" w:type="dxa"/>
            <w:noWrap w:val="0"/>
            <w:vAlign w:val="center"/>
          </w:tcPr>
          <w:p w14:paraId="1CFF3902">
            <w:pPr>
              <w:jc w:val="center"/>
              <w:rPr>
                <w:rFonts w:hint="eastAsia" w:ascii="宋体" w:hAnsi="宋体" w:eastAsia="宋体" w:cs="宋体"/>
                <w:b/>
                <w:szCs w:val="21"/>
              </w:rPr>
            </w:pPr>
          </w:p>
        </w:tc>
        <w:tc>
          <w:tcPr>
            <w:tcW w:w="1605" w:type="dxa"/>
            <w:noWrap w:val="0"/>
            <w:vAlign w:val="center"/>
          </w:tcPr>
          <w:p w14:paraId="15A2C786">
            <w:pPr>
              <w:jc w:val="center"/>
              <w:rPr>
                <w:rFonts w:hint="eastAsia" w:ascii="宋体" w:hAnsi="宋体" w:eastAsia="宋体" w:cs="宋体"/>
                <w:b/>
                <w:szCs w:val="21"/>
              </w:rPr>
            </w:pPr>
          </w:p>
        </w:tc>
      </w:tr>
      <w:tr w14:paraId="14CE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3" w:type="dxa"/>
            <w:gridSpan w:val="3"/>
            <w:noWrap w:val="0"/>
            <w:vAlign w:val="center"/>
          </w:tcPr>
          <w:p w14:paraId="26F89191">
            <w:pPr>
              <w:jc w:val="center"/>
              <w:rPr>
                <w:rFonts w:hint="default" w:ascii="宋体" w:hAnsi="宋体" w:eastAsia="宋体" w:cs="宋体"/>
                <w:b/>
                <w:szCs w:val="21"/>
                <w:lang w:val="en-US" w:eastAsia="zh-CN"/>
              </w:rPr>
            </w:pPr>
            <w:r>
              <w:rPr>
                <w:rFonts w:hint="eastAsia" w:ascii="宋体" w:hAnsi="宋体" w:eastAsia="宋体" w:cs="宋体"/>
                <w:b/>
                <w:szCs w:val="21"/>
                <w:lang w:val="en-US" w:eastAsia="zh-CN"/>
              </w:rPr>
              <w:t>高保护价值类型</w:t>
            </w:r>
          </w:p>
        </w:tc>
        <w:tc>
          <w:tcPr>
            <w:tcW w:w="948" w:type="dxa"/>
            <w:noWrap w:val="0"/>
            <w:vAlign w:val="center"/>
          </w:tcPr>
          <w:p w14:paraId="7855ABCC">
            <w:pPr>
              <w:jc w:val="center"/>
              <w:rPr>
                <w:rFonts w:hint="eastAsia" w:ascii="宋体" w:hAnsi="宋体" w:eastAsia="宋体" w:cs="宋体"/>
                <w:b/>
                <w:szCs w:val="21"/>
                <w:lang w:val="en-US" w:eastAsia="zh-CN"/>
              </w:rPr>
            </w:pPr>
          </w:p>
        </w:tc>
        <w:tc>
          <w:tcPr>
            <w:tcW w:w="1227" w:type="dxa"/>
            <w:noWrap w:val="0"/>
            <w:vAlign w:val="center"/>
          </w:tcPr>
          <w:p w14:paraId="43686369">
            <w:pPr>
              <w:jc w:val="center"/>
              <w:rPr>
                <w:rFonts w:hint="eastAsia" w:ascii="宋体" w:hAnsi="宋体" w:eastAsia="宋体" w:cs="宋体"/>
                <w:b/>
                <w:szCs w:val="21"/>
                <w:lang w:val="en-US" w:eastAsia="zh-CN"/>
              </w:rPr>
            </w:pPr>
            <w:r>
              <w:rPr>
                <w:rFonts w:hint="eastAsia" w:ascii="宋体" w:hAnsi="宋体" w:eastAsia="宋体" w:cs="宋体"/>
                <w:b/>
                <w:szCs w:val="21"/>
              </w:rPr>
              <w:t>HVCF</w:t>
            </w:r>
            <w:r>
              <w:rPr>
                <w:rFonts w:hint="eastAsia" w:ascii="宋体" w:hAnsi="宋体" w:eastAsia="宋体" w:cs="宋体"/>
                <w:b/>
                <w:szCs w:val="21"/>
                <w:lang w:val="en-US" w:eastAsia="zh-CN"/>
              </w:rPr>
              <w:t>4</w:t>
            </w:r>
          </w:p>
        </w:tc>
        <w:tc>
          <w:tcPr>
            <w:tcW w:w="1605" w:type="dxa"/>
            <w:noWrap w:val="0"/>
            <w:vAlign w:val="center"/>
          </w:tcPr>
          <w:p w14:paraId="7312462F">
            <w:pPr>
              <w:jc w:val="center"/>
              <w:rPr>
                <w:rFonts w:hint="eastAsia" w:ascii="宋体" w:hAnsi="宋体" w:eastAsia="宋体" w:cs="宋体"/>
                <w:b/>
                <w:szCs w:val="21"/>
                <w:lang w:val="en-US" w:eastAsia="zh-CN"/>
              </w:rPr>
            </w:pPr>
            <w:r>
              <w:rPr>
                <w:rFonts w:hint="eastAsia" w:ascii="宋体" w:hAnsi="宋体" w:eastAsia="宋体" w:cs="宋体"/>
                <w:b/>
                <w:szCs w:val="21"/>
              </w:rPr>
              <w:t>HVCF</w:t>
            </w:r>
            <w:r>
              <w:rPr>
                <w:rFonts w:hint="eastAsia" w:ascii="宋体" w:hAnsi="宋体" w:eastAsia="宋体" w:cs="宋体"/>
                <w:b/>
                <w:szCs w:val="21"/>
                <w:lang w:val="en-US" w:eastAsia="zh-CN"/>
              </w:rPr>
              <w:t>4</w:t>
            </w:r>
          </w:p>
        </w:tc>
        <w:tc>
          <w:tcPr>
            <w:tcW w:w="1605" w:type="dxa"/>
            <w:noWrap w:val="0"/>
            <w:vAlign w:val="center"/>
          </w:tcPr>
          <w:p w14:paraId="52DA54A6">
            <w:pPr>
              <w:jc w:val="center"/>
              <w:rPr>
                <w:rFonts w:hint="eastAsia" w:ascii="宋体" w:hAnsi="宋体" w:eastAsia="宋体" w:cs="宋体"/>
                <w:b/>
                <w:szCs w:val="21"/>
                <w:lang w:val="en-US" w:eastAsia="zh-CN"/>
              </w:rPr>
            </w:pPr>
            <w:r>
              <w:rPr>
                <w:rFonts w:hint="eastAsia" w:ascii="宋体" w:hAnsi="宋体" w:eastAsia="宋体" w:cs="宋体"/>
                <w:b/>
                <w:szCs w:val="21"/>
              </w:rPr>
              <w:t>HVCF</w:t>
            </w:r>
            <w:r>
              <w:rPr>
                <w:rFonts w:hint="eastAsia" w:ascii="宋体" w:hAnsi="宋体" w:eastAsia="宋体" w:cs="宋体"/>
                <w:b/>
                <w:szCs w:val="21"/>
                <w:lang w:val="en-US" w:eastAsia="zh-CN"/>
              </w:rPr>
              <w:t>4</w:t>
            </w:r>
          </w:p>
        </w:tc>
      </w:tr>
    </w:tbl>
    <w:p w14:paraId="6EB4180C">
      <w:pPr>
        <w:spacing w:line="360" w:lineRule="auto"/>
        <w:ind w:firstLine="570"/>
        <w:rPr>
          <w:rFonts w:hint="default"/>
          <w:sz w:val="28"/>
          <w:szCs w:val="28"/>
          <w:lang w:val="en-US" w:eastAsia="zh-CN"/>
        </w:rPr>
      </w:pPr>
    </w:p>
    <w:p w14:paraId="29C4D2A2">
      <w:pPr>
        <w:spacing w:line="360" w:lineRule="auto"/>
        <w:rPr>
          <w:rFonts w:hint="eastAsia"/>
          <w:b/>
          <w:bCs/>
          <w:sz w:val="28"/>
          <w:szCs w:val="28"/>
        </w:rPr>
      </w:pPr>
      <w:r>
        <w:rPr>
          <w:rFonts w:hint="eastAsia"/>
          <w:b/>
          <w:bCs/>
          <w:sz w:val="28"/>
          <w:szCs w:val="28"/>
        </w:rPr>
        <w:t>七、环境影响评估</w:t>
      </w:r>
    </w:p>
    <w:p w14:paraId="75FC2A85">
      <w:pPr>
        <w:spacing w:line="360" w:lineRule="auto"/>
        <w:ind w:firstLine="562" w:firstLineChars="200"/>
        <w:rPr>
          <w:b/>
          <w:bCs/>
          <w:sz w:val="28"/>
          <w:szCs w:val="28"/>
        </w:rPr>
      </w:pPr>
      <w:r>
        <w:rPr>
          <w:rFonts w:hint="eastAsia"/>
          <w:b/>
          <w:bCs/>
          <w:sz w:val="28"/>
          <w:szCs w:val="28"/>
        </w:rPr>
        <w:t>（一）采伐的环境影响评估</w:t>
      </w:r>
    </w:p>
    <w:p w14:paraId="43F114B3">
      <w:pPr>
        <w:spacing w:line="360" w:lineRule="auto"/>
        <w:ind w:firstLine="562" w:firstLineChars="200"/>
        <w:rPr>
          <w:sz w:val="28"/>
          <w:szCs w:val="28"/>
        </w:rPr>
      </w:pPr>
      <w:r>
        <w:rPr>
          <w:rFonts w:hint="eastAsia"/>
          <w:b/>
          <w:bCs/>
          <w:sz w:val="28"/>
          <w:szCs w:val="28"/>
        </w:rPr>
        <w:t>本年度桃花江林场总共</w:t>
      </w:r>
      <w:r>
        <w:rPr>
          <w:rFonts w:hint="eastAsia"/>
          <w:sz w:val="28"/>
          <w:szCs w:val="28"/>
        </w:rPr>
        <w:t>采伐毛竹</w:t>
      </w:r>
      <w:r>
        <w:rPr>
          <w:rFonts w:hint="eastAsia"/>
          <w:sz w:val="28"/>
          <w:szCs w:val="28"/>
          <w:lang w:val="en-US" w:eastAsia="zh-CN"/>
        </w:rPr>
        <w:t>2500</w:t>
      </w:r>
      <w:r>
        <w:rPr>
          <w:rFonts w:hint="eastAsia"/>
          <w:sz w:val="28"/>
          <w:szCs w:val="28"/>
        </w:rPr>
        <w:t>吨</w:t>
      </w:r>
      <w:r>
        <w:rPr>
          <w:rFonts w:hint="eastAsia"/>
          <w:b/>
          <w:bCs/>
          <w:sz w:val="28"/>
          <w:szCs w:val="28"/>
        </w:rPr>
        <w:t>，</w:t>
      </w:r>
      <w:r>
        <w:rPr>
          <w:rFonts w:hint="eastAsia"/>
          <w:sz w:val="28"/>
          <w:szCs w:val="28"/>
        </w:rPr>
        <w:t>采挖鲜笋</w:t>
      </w:r>
      <w:r>
        <w:rPr>
          <w:rFonts w:hint="eastAsia"/>
          <w:sz w:val="28"/>
          <w:szCs w:val="28"/>
          <w:lang w:val="en-US" w:eastAsia="zh-CN"/>
        </w:rPr>
        <w:t>2000根</w:t>
      </w:r>
      <w:r>
        <w:rPr>
          <w:rFonts w:hint="eastAsia"/>
          <w:sz w:val="28"/>
          <w:szCs w:val="28"/>
        </w:rPr>
        <w:t>，消耗量占生长量比例为</w:t>
      </w:r>
      <w:r>
        <w:rPr>
          <w:rFonts w:hint="eastAsia"/>
          <w:sz w:val="28"/>
          <w:szCs w:val="28"/>
          <w:lang w:val="en-US" w:eastAsia="zh-CN"/>
        </w:rPr>
        <w:t>78</w:t>
      </w:r>
      <w:r>
        <w:rPr>
          <w:rFonts w:hint="eastAsia"/>
          <w:sz w:val="28"/>
          <w:szCs w:val="28"/>
        </w:rPr>
        <w:t>%，占总立竹蓄积量的</w:t>
      </w:r>
      <w:r>
        <w:rPr>
          <w:rFonts w:hint="eastAsia"/>
          <w:sz w:val="28"/>
          <w:szCs w:val="28"/>
          <w:lang w:val="en-US" w:eastAsia="zh-CN"/>
        </w:rPr>
        <w:t>4.2</w:t>
      </w:r>
      <w:r>
        <w:rPr>
          <w:rFonts w:hint="eastAsia"/>
          <w:sz w:val="28"/>
          <w:szCs w:val="28"/>
        </w:rPr>
        <w:t>%。</w:t>
      </w:r>
    </w:p>
    <w:p w14:paraId="0427739E">
      <w:pPr>
        <w:spacing w:line="360" w:lineRule="auto"/>
        <w:rPr>
          <w:rFonts w:hint="eastAsia"/>
          <w:b/>
          <w:bCs/>
          <w:sz w:val="28"/>
          <w:szCs w:val="28"/>
        </w:rPr>
      </w:pPr>
      <w:r>
        <w:rPr>
          <w:rFonts w:hint="eastAsia"/>
          <w:b/>
          <w:bCs/>
          <w:sz w:val="28"/>
          <w:szCs w:val="28"/>
        </w:rPr>
        <w:t>这使得森林能够很好的休养生息，维持森林生态稳定和生物多样性增长。</w:t>
      </w:r>
      <w:r>
        <w:rPr>
          <w:rFonts w:hint="eastAsia"/>
          <w:sz w:val="28"/>
          <w:szCs w:val="28"/>
        </w:rPr>
        <w:t xml:space="preserve">       </w:t>
      </w:r>
    </w:p>
    <w:p w14:paraId="334866DB">
      <w:pPr>
        <w:numPr>
          <w:ilvl w:val="0"/>
          <w:numId w:val="5"/>
        </w:numPr>
        <w:spacing w:line="360" w:lineRule="auto"/>
        <w:ind w:firstLine="562" w:firstLineChars="200"/>
        <w:rPr>
          <w:rFonts w:hint="eastAsia"/>
          <w:b/>
          <w:bCs/>
          <w:color w:val="000000"/>
          <w:sz w:val="28"/>
          <w:szCs w:val="28"/>
        </w:rPr>
      </w:pPr>
      <w:r>
        <w:rPr>
          <w:rFonts w:hint="eastAsia"/>
          <w:b/>
          <w:bCs/>
          <w:color w:val="000000"/>
          <w:sz w:val="28"/>
          <w:szCs w:val="28"/>
        </w:rPr>
        <w:t>抚育作业对环境的影响</w:t>
      </w:r>
    </w:p>
    <w:p w14:paraId="67DA5A7D">
      <w:pPr>
        <w:ind w:firstLine="562" w:firstLineChars="200"/>
        <w:rPr>
          <w:rFonts w:hint="eastAsia" w:eastAsia="宋体"/>
          <w:b/>
          <w:bCs/>
          <w:color w:val="000000"/>
          <w:sz w:val="28"/>
          <w:szCs w:val="28"/>
          <w:lang w:val="en-US" w:eastAsia="zh-CN"/>
        </w:rPr>
      </w:pPr>
      <w:r>
        <w:rPr>
          <w:rFonts w:hint="eastAsia"/>
          <w:b/>
          <w:bCs/>
          <w:color w:val="000000"/>
          <w:sz w:val="28"/>
          <w:szCs w:val="28"/>
        </w:rPr>
        <w:t>地点：</w:t>
      </w:r>
      <w:r>
        <w:rPr>
          <w:rFonts w:hint="eastAsia"/>
          <w:b/>
          <w:bCs/>
          <w:color w:val="000000"/>
          <w:sz w:val="28"/>
          <w:szCs w:val="28"/>
          <w:lang w:val="en-US" w:eastAsia="zh-CN"/>
        </w:rPr>
        <w:t>4</w:t>
      </w:r>
      <w:r>
        <w:rPr>
          <w:rFonts w:hint="eastAsia"/>
          <w:b/>
          <w:bCs/>
          <w:color w:val="000000"/>
          <w:sz w:val="28"/>
          <w:szCs w:val="28"/>
        </w:rPr>
        <w:t>个</w:t>
      </w:r>
      <w:r>
        <w:rPr>
          <w:rFonts w:hint="eastAsia"/>
          <w:b/>
          <w:bCs/>
          <w:color w:val="000000"/>
          <w:sz w:val="28"/>
          <w:szCs w:val="28"/>
          <w:lang w:val="en-US" w:eastAsia="zh-CN"/>
        </w:rPr>
        <w:t>工区</w:t>
      </w:r>
    </w:p>
    <w:p w14:paraId="77B6BBD8">
      <w:pPr>
        <w:spacing w:line="360" w:lineRule="auto"/>
        <w:rPr>
          <w:rFonts w:hint="eastAsia"/>
          <w:color w:val="000000"/>
          <w:sz w:val="28"/>
          <w:szCs w:val="28"/>
        </w:rPr>
      </w:pPr>
      <w:r>
        <w:rPr>
          <w:rFonts w:hint="eastAsia"/>
          <w:color w:val="000000"/>
          <w:sz w:val="28"/>
          <w:szCs w:val="28"/>
        </w:rPr>
        <w:t xml:space="preserve">    本年度各成员单位没有开展抚育活动。</w:t>
      </w:r>
    </w:p>
    <w:p w14:paraId="2CCB440B">
      <w:pPr>
        <w:spacing w:line="360" w:lineRule="auto"/>
        <w:ind w:firstLine="560" w:firstLineChars="200"/>
        <w:rPr>
          <w:rFonts w:hint="eastAsia"/>
          <w:color w:val="000000"/>
          <w:sz w:val="28"/>
          <w:szCs w:val="28"/>
        </w:rPr>
      </w:pPr>
      <w:r>
        <w:rPr>
          <w:rFonts w:hint="eastAsia"/>
          <w:color w:val="000000"/>
          <w:sz w:val="28"/>
          <w:szCs w:val="28"/>
        </w:rPr>
        <w:t>抚育作业对水土流失产生轻微影响，对植被破坏生物多样性、野生动物栖息地有轻微影响，而对周边水体、有害垃圾残留以及周边保护区没有影响。</w:t>
      </w:r>
    </w:p>
    <w:p w14:paraId="6DF52883">
      <w:pPr>
        <w:spacing w:line="360" w:lineRule="auto"/>
        <w:ind w:firstLine="560" w:firstLineChars="200"/>
        <w:rPr>
          <w:rFonts w:hint="eastAsia"/>
          <w:color w:val="000000"/>
          <w:sz w:val="28"/>
          <w:szCs w:val="28"/>
        </w:rPr>
      </w:pPr>
      <w:r>
        <w:rPr>
          <w:rFonts w:hint="eastAsia"/>
          <w:color w:val="000000"/>
          <w:sz w:val="28"/>
          <w:szCs w:val="28"/>
        </w:rPr>
        <w:t>潜在风险：增加地表径流和侵蚀。</w:t>
      </w:r>
    </w:p>
    <w:p w14:paraId="5DB5323E">
      <w:pPr>
        <w:spacing w:line="360" w:lineRule="auto"/>
        <w:ind w:firstLine="560" w:firstLineChars="200"/>
        <w:rPr>
          <w:rFonts w:hint="eastAsia"/>
          <w:color w:val="000000"/>
          <w:sz w:val="28"/>
          <w:szCs w:val="28"/>
        </w:rPr>
      </w:pPr>
      <w:r>
        <w:rPr>
          <w:rFonts w:hint="eastAsia"/>
          <w:color w:val="000000"/>
          <w:sz w:val="28"/>
          <w:szCs w:val="28"/>
        </w:rPr>
        <w:t>防范措施：采取刀抚方式，砍除杂草和小灌木，保留小乔木树种。不用锄抚。</w:t>
      </w:r>
    </w:p>
    <w:p w14:paraId="44E3B54F">
      <w:pPr>
        <w:numPr>
          <w:ilvl w:val="0"/>
          <w:numId w:val="5"/>
        </w:numPr>
        <w:spacing w:line="360" w:lineRule="auto"/>
        <w:ind w:firstLine="562" w:firstLineChars="200"/>
        <w:rPr>
          <w:rFonts w:hint="eastAsia"/>
          <w:b/>
          <w:bCs/>
          <w:color w:val="000000"/>
          <w:sz w:val="28"/>
          <w:szCs w:val="28"/>
        </w:rPr>
      </w:pPr>
      <w:r>
        <w:rPr>
          <w:rFonts w:hint="eastAsia" w:ascii="宋体" w:cs="宋体"/>
          <w:b/>
          <w:color w:val="333333"/>
          <w:kern w:val="0"/>
          <w:sz w:val="28"/>
          <w:szCs w:val="28"/>
          <w:lang w:bidi="ar"/>
        </w:rPr>
        <w:t>林业有害生物防治</w:t>
      </w:r>
      <w:r>
        <w:rPr>
          <w:rFonts w:hint="eastAsia"/>
          <w:b/>
          <w:bCs/>
          <w:color w:val="000000"/>
          <w:sz w:val="28"/>
          <w:szCs w:val="28"/>
        </w:rPr>
        <w:t>的环境影响评估</w:t>
      </w:r>
    </w:p>
    <w:p w14:paraId="1FC5E6D3">
      <w:pPr>
        <w:spacing w:line="360" w:lineRule="auto"/>
        <w:ind w:left="420" w:leftChars="200" w:firstLine="281" w:firstLineChars="100"/>
        <w:rPr>
          <w:rFonts w:hint="eastAsia" w:eastAsia="Calibri"/>
          <w:b/>
          <w:bCs/>
          <w:color w:val="000000"/>
          <w:sz w:val="28"/>
          <w:szCs w:val="28"/>
        </w:rPr>
      </w:pPr>
      <w:r>
        <w:rPr>
          <w:rFonts w:hint="eastAsia"/>
          <w:b/>
          <w:bCs/>
          <w:color w:val="000000"/>
          <w:sz w:val="28"/>
          <w:szCs w:val="28"/>
        </w:rPr>
        <w:t>地 点：</w:t>
      </w:r>
      <w:r>
        <w:rPr>
          <w:rFonts w:hint="eastAsia"/>
          <w:sz w:val="28"/>
          <w:szCs w:val="28"/>
        </w:rPr>
        <w:t>桃花江林场</w:t>
      </w:r>
    </w:p>
    <w:p w14:paraId="1F84FD5A">
      <w:pPr>
        <w:spacing w:line="360" w:lineRule="auto"/>
        <w:ind w:firstLine="560" w:firstLineChars="200"/>
        <w:rPr>
          <w:kern w:val="0"/>
          <w:sz w:val="28"/>
          <w:szCs w:val="28"/>
        </w:rPr>
      </w:pPr>
      <w:r>
        <w:rPr>
          <w:rFonts w:hint="eastAsia"/>
          <w:color w:val="000000"/>
          <w:sz w:val="28"/>
          <w:szCs w:val="28"/>
        </w:rPr>
        <w:t>评估方式：现场调查(附表</w:t>
      </w:r>
      <w:r>
        <w:rPr>
          <w:kern w:val="0"/>
          <w:sz w:val="28"/>
          <w:szCs w:val="28"/>
        </w:rPr>
        <w:t>病虫害防治的环境影响评估表</w:t>
      </w:r>
      <w:r>
        <w:rPr>
          <w:rFonts w:hint="eastAsia"/>
          <w:kern w:val="0"/>
          <w:sz w:val="28"/>
          <w:szCs w:val="28"/>
        </w:rPr>
        <w:t>）</w:t>
      </w:r>
    </w:p>
    <w:p w14:paraId="0A739FD7">
      <w:pPr>
        <w:spacing w:line="360" w:lineRule="auto"/>
        <w:ind w:firstLine="560" w:firstLineChars="200"/>
        <w:rPr>
          <w:rFonts w:hint="default" w:eastAsia="微软雅黑"/>
          <w:kern w:val="0"/>
          <w:sz w:val="28"/>
          <w:szCs w:val="28"/>
          <w:lang w:val="en-US" w:eastAsia="zh-CN"/>
        </w:rPr>
      </w:pPr>
      <w:r>
        <w:rPr>
          <w:rFonts w:hint="eastAsia" w:ascii="微软雅黑" w:hAnsi="微软雅黑" w:eastAsia="微软雅黑" w:cs="微软雅黑"/>
          <w:kern w:val="0"/>
          <w:sz w:val="28"/>
          <w:szCs w:val="28"/>
        </w:rPr>
        <w:t>本年度</w:t>
      </w:r>
      <w:r>
        <w:rPr>
          <w:rFonts w:hint="eastAsia" w:ascii="微软雅黑" w:hAnsi="微软雅黑" w:eastAsia="微软雅黑" w:cs="微软雅黑"/>
          <w:kern w:val="0"/>
          <w:sz w:val="28"/>
          <w:szCs w:val="28"/>
          <w:lang w:val="en-US" w:eastAsia="zh-CN"/>
        </w:rPr>
        <w:t>竹蝗</w:t>
      </w:r>
      <w:r>
        <w:rPr>
          <w:rFonts w:hint="eastAsia" w:ascii="微软雅黑" w:hAnsi="微软雅黑" w:eastAsia="微软雅黑" w:cs="微软雅黑"/>
          <w:kern w:val="0"/>
          <w:sz w:val="28"/>
          <w:szCs w:val="28"/>
        </w:rPr>
        <w:t>防治</w:t>
      </w:r>
      <w:r>
        <w:rPr>
          <w:rFonts w:hint="eastAsia" w:ascii="微软雅黑" w:hAnsi="微软雅黑" w:eastAsia="微软雅黑" w:cs="微软雅黑"/>
          <w:kern w:val="0"/>
          <w:sz w:val="28"/>
          <w:szCs w:val="28"/>
          <w:lang w:val="en-US" w:eastAsia="zh-CN"/>
        </w:rPr>
        <w:t>面积900公顷；马尾松砍伐面积1200公顷，</w:t>
      </w:r>
    </w:p>
    <w:p w14:paraId="6C22A430">
      <w:pPr>
        <w:spacing w:line="360" w:lineRule="auto"/>
        <w:ind w:firstLine="560" w:firstLineChars="200"/>
        <w:rPr>
          <w:rFonts w:hint="eastAsia"/>
          <w:color w:val="000000"/>
          <w:sz w:val="28"/>
          <w:szCs w:val="28"/>
        </w:rPr>
      </w:pPr>
      <w:r>
        <w:rPr>
          <w:rFonts w:hint="eastAsia"/>
          <w:color w:val="000000"/>
          <w:sz w:val="28"/>
          <w:szCs w:val="28"/>
        </w:rPr>
        <w:t>潜在正面影响：除去病</w:t>
      </w:r>
      <w:r>
        <w:rPr>
          <w:rFonts w:hint="eastAsia"/>
          <w:color w:val="000000"/>
          <w:sz w:val="28"/>
          <w:szCs w:val="28"/>
          <w:lang w:val="en-US" w:eastAsia="zh-CN"/>
        </w:rPr>
        <w:t>虫</w:t>
      </w:r>
      <w:r>
        <w:rPr>
          <w:rFonts w:hint="eastAsia"/>
          <w:color w:val="000000"/>
          <w:sz w:val="28"/>
          <w:szCs w:val="28"/>
        </w:rPr>
        <w:t>害，防止病害的蔓延，为</w:t>
      </w:r>
      <w:r>
        <w:rPr>
          <w:rFonts w:hint="eastAsia"/>
          <w:color w:val="000000"/>
          <w:sz w:val="28"/>
          <w:szCs w:val="28"/>
          <w:lang w:val="en-US" w:eastAsia="zh-CN"/>
        </w:rPr>
        <w:t>竹林和</w:t>
      </w:r>
      <w:r>
        <w:rPr>
          <w:rFonts w:hint="eastAsia"/>
          <w:color w:val="000000"/>
          <w:sz w:val="28"/>
          <w:szCs w:val="28"/>
        </w:rPr>
        <w:t>树木生长创造一个良好的生存环境。</w:t>
      </w:r>
    </w:p>
    <w:p w14:paraId="5E1708EF">
      <w:pPr>
        <w:spacing w:line="360" w:lineRule="auto"/>
        <w:ind w:firstLine="560" w:firstLineChars="200"/>
        <w:rPr>
          <w:rFonts w:hint="eastAsia"/>
          <w:color w:val="000000"/>
          <w:sz w:val="28"/>
          <w:szCs w:val="28"/>
        </w:rPr>
      </w:pPr>
      <w:r>
        <w:rPr>
          <w:rFonts w:hint="eastAsia"/>
          <w:color w:val="000000"/>
          <w:sz w:val="28"/>
          <w:szCs w:val="28"/>
        </w:rPr>
        <w:t>潜在负面影响：</w:t>
      </w:r>
    </w:p>
    <w:p w14:paraId="21C71892">
      <w:pPr>
        <w:spacing w:line="360" w:lineRule="auto"/>
        <w:ind w:firstLine="560" w:firstLineChars="200"/>
        <w:rPr>
          <w:rFonts w:hint="eastAsia"/>
          <w:color w:val="000000"/>
          <w:sz w:val="28"/>
          <w:szCs w:val="28"/>
        </w:rPr>
      </w:pPr>
      <w:r>
        <w:rPr>
          <w:rFonts w:hint="eastAsia"/>
          <w:color w:val="000000"/>
          <w:sz w:val="28"/>
          <w:szCs w:val="28"/>
        </w:rPr>
        <w:t>1、对水体的影响</w:t>
      </w:r>
      <w:r>
        <w:rPr>
          <w:rFonts w:hint="eastAsia"/>
          <w:color w:val="000000"/>
          <w:sz w:val="28"/>
          <w:szCs w:val="28"/>
          <w:lang w:eastAsia="zh-CN"/>
        </w:rPr>
        <w:t>：</w:t>
      </w:r>
      <w:r>
        <w:rPr>
          <w:rFonts w:hint="eastAsia"/>
          <w:color w:val="000000"/>
          <w:sz w:val="28"/>
          <w:szCs w:val="28"/>
          <w:lang w:val="en-US" w:eastAsia="zh-CN"/>
        </w:rPr>
        <w:t>采用生物制剂防治</w:t>
      </w:r>
      <w:r>
        <w:rPr>
          <w:rFonts w:hint="eastAsia"/>
          <w:color w:val="000000"/>
          <w:sz w:val="28"/>
          <w:szCs w:val="28"/>
        </w:rPr>
        <w:t>，对水体水质</w:t>
      </w:r>
      <w:r>
        <w:rPr>
          <w:rFonts w:hint="eastAsia"/>
          <w:color w:val="000000"/>
          <w:sz w:val="28"/>
          <w:szCs w:val="28"/>
          <w:lang w:val="en-US" w:eastAsia="zh-CN"/>
        </w:rPr>
        <w:t>会有一定</w:t>
      </w:r>
      <w:r>
        <w:rPr>
          <w:rFonts w:hint="eastAsia"/>
          <w:color w:val="000000"/>
          <w:sz w:val="28"/>
          <w:szCs w:val="28"/>
        </w:rPr>
        <w:t>影响。</w:t>
      </w:r>
    </w:p>
    <w:p w14:paraId="3EA4B1F9">
      <w:pPr>
        <w:spacing w:line="360" w:lineRule="auto"/>
        <w:ind w:firstLine="560" w:firstLineChars="200"/>
        <w:rPr>
          <w:rFonts w:hint="default" w:eastAsia="宋体"/>
          <w:color w:val="000000"/>
          <w:sz w:val="28"/>
          <w:szCs w:val="28"/>
          <w:lang w:val="en-US" w:eastAsia="zh-CN"/>
        </w:rPr>
      </w:pPr>
      <w:r>
        <w:rPr>
          <w:rFonts w:hint="eastAsia"/>
          <w:color w:val="000000"/>
          <w:sz w:val="28"/>
          <w:szCs w:val="28"/>
        </w:rPr>
        <w:t>2、对生物多样性的影响</w:t>
      </w:r>
      <w:r>
        <w:rPr>
          <w:rFonts w:hint="eastAsia"/>
          <w:color w:val="000000"/>
          <w:sz w:val="28"/>
          <w:szCs w:val="28"/>
          <w:lang w:eastAsia="zh-CN"/>
        </w:rPr>
        <w:t>：</w:t>
      </w:r>
      <w:r>
        <w:rPr>
          <w:rFonts w:hint="eastAsia"/>
          <w:color w:val="000000"/>
          <w:sz w:val="28"/>
          <w:szCs w:val="28"/>
          <w:lang w:val="en-US" w:eastAsia="zh-CN"/>
        </w:rPr>
        <w:t>生物制剂主要是靶向防治竹蝗，对其它物种影响。</w:t>
      </w:r>
    </w:p>
    <w:p w14:paraId="6D47EAEF">
      <w:pPr>
        <w:spacing w:line="360" w:lineRule="auto"/>
        <w:ind w:firstLine="560" w:firstLineChars="200"/>
        <w:rPr>
          <w:rFonts w:hint="eastAsia"/>
          <w:color w:val="000000"/>
          <w:sz w:val="28"/>
          <w:szCs w:val="28"/>
        </w:rPr>
      </w:pPr>
      <w:r>
        <w:rPr>
          <w:rFonts w:hint="eastAsia"/>
          <w:color w:val="000000"/>
          <w:sz w:val="28"/>
          <w:szCs w:val="28"/>
        </w:rPr>
        <w:t>3、</w:t>
      </w:r>
      <w:r>
        <w:rPr>
          <w:rFonts w:hint="eastAsia"/>
          <w:color w:val="000000"/>
          <w:sz w:val="28"/>
          <w:szCs w:val="28"/>
          <w:lang w:val="en-US" w:eastAsia="zh-CN"/>
        </w:rPr>
        <w:t>采用无人飞机喷洒生物制剂</w:t>
      </w:r>
      <w:r>
        <w:rPr>
          <w:rFonts w:hint="eastAsia"/>
          <w:color w:val="000000"/>
          <w:sz w:val="28"/>
          <w:szCs w:val="28"/>
        </w:rPr>
        <w:t>，</w:t>
      </w:r>
      <w:r>
        <w:rPr>
          <w:rFonts w:hint="eastAsia"/>
          <w:color w:val="000000"/>
          <w:sz w:val="28"/>
          <w:szCs w:val="28"/>
          <w:lang w:val="en-US" w:eastAsia="zh-CN"/>
        </w:rPr>
        <w:t>喷洒边界</w:t>
      </w:r>
      <w:r>
        <w:rPr>
          <w:rFonts w:hint="eastAsia"/>
          <w:color w:val="000000"/>
          <w:sz w:val="28"/>
          <w:szCs w:val="28"/>
        </w:rPr>
        <w:t>可能会</w:t>
      </w:r>
      <w:r>
        <w:rPr>
          <w:rFonts w:hint="eastAsia"/>
          <w:color w:val="000000"/>
          <w:sz w:val="28"/>
          <w:szCs w:val="28"/>
          <w:lang w:val="en-US" w:eastAsia="zh-CN"/>
        </w:rPr>
        <w:t>有一定误差，</w:t>
      </w:r>
      <w:r>
        <w:rPr>
          <w:rFonts w:hint="eastAsia"/>
          <w:color w:val="000000"/>
          <w:sz w:val="28"/>
          <w:szCs w:val="28"/>
        </w:rPr>
        <w:t>对其它植物造成</w:t>
      </w:r>
      <w:r>
        <w:rPr>
          <w:rFonts w:hint="eastAsia"/>
          <w:color w:val="000000"/>
          <w:sz w:val="28"/>
          <w:szCs w:val="28"/>
          <w:lang w:val="en-US" w:eastAsia="zh-CN"/>
        </w:rPr>
        <w:t>影响</w:t>
      </w:r>
      <w:r>
        <w:rPr>
          <w:rFonts w:hint="eastAsia"/>
          <w:color w:val="000000"/>
          <w:sz w:val="28"/>
          <w:szCs w:val="28"/>
        </w:rPr>
        <w:t>。</w:t>
      </w:r>
    </w:p>
    <w:p w14:paraId="2798D445">
      <w:pPr>
        <w:spacing w:line="360" w:lineRule="auto"/>
        <w:ind w:firstLine="560" w:firstLineChars="200"/>
        <w:rPr>
          <w:rFonts w:hint="eastAsia"/>
          <w:color w:val="000000"/>
          <w:sz w:val="28"/>
          <w:szCs w:val="28"/>
        </w:rPr>
      </w:pPr>
      <w:r>
        <w:rPr>
          <w:rFonts w:hint="eastAsia"/>
          <w:color w:val="000000"/>
          <w:sz w:val="28"/>
          <w:szCs w:val="28"/>
        </w:rPr>
        <w:t>减轻负面影响的措施</w:t>
      </w:r>
    </w:p>
    <w:p w14:paraId="76E816A9">
      <w:pPr>
        <w:spacing w:line="360" w:lineRule="auto"/>
        <w:ind w:firstLine="560" w:firstLineChars="200"/>
        <w:rPr>
          <w:rFonts w:hint="eastAsia"/>
          <w:color w:val="000000"/>
          <w:sz w:val="28"/>
          <w:szCs w:val="28"/>
        </w:rPr>
      </w:pPr>
      <w:r>
        <w:rPr>
          <w:rFonts w:hint="eastAsia"/>
          <w:color w:val="000000"/>
          <w:sz w:val="28"/>
          <w:szCs w:val="28"/>
        </w:rPr>
        <w:t>1、对水体的影响。在设计作业区时，作业区与水体之间的距离大于200米，中间设立隔离带。</w:t>
      </w:r>
    </w:p>
    <w:p w14:paraId="77DDBFF0">
      <w:pPr>
        <w:spacing w:line="360" w:lineRule="auto"/>
        <w:ind w:firstLine="560" w:firstLineChars="200"/>
        <w:rPr>
          <w:rFonts w:hint="eastAsia"/>
          <w:color w:val="000000"/>
          <w:sz w:val="28"/>
          <w:szCs w:val="28"/>
        </w:rPr>
      </w:pPr>
      <w:r>
        <w:rPr>
          <w:rFonts w:hint="eastAsia"/>
          <w:color w:val="000000"/>
          <w:sz w:val="28"/>
          <w:szCs w:val="28"/>
        </w:rPr>
        <w:t>2、对生物多样性的影响。</w:t>
      </w:r>
      <w:r>
        <w:rPr>
          <w:rFonts w:hint="eastAsia"/>
          <w:color w:val="000000"/>
          <w:sz w:val="28"/>
          <w:szCs w:val="28"/>
          <w:lang w:val="en-US" w:eastAsia="zh-CN"/>
        </w:rPr>
        <w:t>生物制剂喷洒严格控制疫区，</w:t>
      </w:r>
      <w:r>
        <w:rPr>
          <w:rFonts w:hint="eastAsia"/>
          <w:color w:val="000000"/>
          <w:sz w:val="28"/>
          <w:szCs w:val="28"/>
        </w:rPr>
        <w:t xml:space="preserve">把对生物多样性的破坏减少到最小，短时间内可以恢复。   </w:t>
      </w:r>
    </w:p>
    <w:p w14:paraId="06D86ECC">
      <w:pPr>
        <w:spacing w:line="360" w:lineRule="auto"/>
        <w:ind w:firstLine="560" w:firstLineChars="200"/>
        <w:rPr>
          <w:rFonts w:hint="eastAsia"/>
          <w:color w:val="000000"/>
          <w:sz w:val="28"/>
          <w:szCs w:val="28"/>
        </w:rPr>
      </w:pPr>
      <w:r>
        <w:rPr>
          <w:rFonts w:hint="eastAsia"/>
          <w:color w:val="000000"/>
          <w:sz w:val="28"/>
          <w:szCs w:val="28"/>
        </w:rPr>
        <w:t>3、及时回收药瓶统一交林业局森保站处置。</w:t>
      </w:r>
    </w:p>
    <w:p w14:paraId="3EF15036">
      <w:pPr>
        <w:numPr>
          <w:ilvl w:val="0"/>
          <w:numId w:val="5"/>
        </w:numPr>
        <w:spacing w:line="360" w:lineRule="auto"/>
        <w:ind w:firstLine="562" w:firstLineChars="200"/>
        <w:rPr>
          <w:rFonts w:hint="eastAsia" w:ascii="宋体" w:cs="宋体"/>
          <w:b/>
          <w:color w:val="333333"/>
          <w:kern w:val="0"/>
          <w:sz w:val="28"/>
          <w:szCs w:val="28"/>
          <w:lang w:bidi="ar"/>
        </w:rPr>
      </w:pPr>
      <w:r>
        <w:rPr>
          <w:rFonts w:hint="eastAsia" w:ascii="宋体" w:cs="宋体"/>
          <w:b/>
          <w:color w:val="333333"/>
          <w:kern w:val="0"/>
          <w:sz w:val="28"/>
          <w:szCs w:val="28"/>
          <w:lang w:bidi="ar"/>
        </w:rPr>
        <w:t>多种经营活动的环境影响评估</w:t>
      </w:r>
    </w:p>
    <w:p w14:paraId="65AEB9AB">
      <w:pPr>
        <w:spacing w:line="360" w:lineRule="auto"/>
        <w:ind w:firstLine="560" w:firstLineChars="200"/>
        <w:rPr>
          <w:rFonts w:hint="default" w:eastAsia="宋体"/>
          <w:color w:val="000000"/>
          <w:sz w:val="28"/>
          <w:szCs w:val="28"/>
          <w:lang w:val="en-US" w:eastAsia="zh-CN"/>
        </w:rPr>
      </w:pPr>
      <w:r>
        <w:rPr>
          <w:rFonts w:hint="eastAsia"/>
          <w:color w:val="000000"/>
          <w:sz w:val="28"/>
          <w:szCs w:val="28"/>
          <w:lang w:val="en-US" w:eastAsia="zh-CN"/>
        </w:rPr>
        <w:t>2024年林场没有开展多种经营活动，居民家庭饲养的鸡数量仅供家庭食用，不造成环境的影响。</w:t>
      </w:r>
    </w:p>
    <w:p w14:paraId="13E4D1AA">
      <w:pPr>
        <w:spacing w:line="360" w:lineRule="auto"/>
        <w:ind w:firstLine="560" w:firstLineChars="200"/>
        <w:rPr>
          <w:rFonts w:hint="eastAsia"/>
          <w:color w:val="000000"/>
          <w:sz w:val="28"/>
          <w:szCs w:val="28"/>
        </w:rPr>
      </w:pPr>
      <w:r>
        <w:rPr>
          <w:rFonts w:hint="eastAsia"/>
          <w:color w:val="000000"/>
          <w:sz w:val="28"/>
          <w:szCs w:val="28"/>
        </w:rPr>
        <w:t>社会环境影响分析</w:t>
      </w:r>
    </w:p>
    <w:p w14:paraId="77F3B7A1">
      <w:pPr>
        <w:spacing w:line="360" w:lineRule="auto"/>
        <w:ind w:firstLine="560" w:firstLineChars="200"/>
        <w:rPr>
          <w:color w:val="000000"/>
          <w:sz w:val="28"/>
          <w:szCs w:val="28"/>
        </w:rPr>
      </w:pPr>
      <w:r>
        <w:rPr>
          <w:rFonts w:hint="eastAsia"/>
          <w:color w:val="000000"/>
          <w:sz w:val="28"/>
          <w:szCs w:val="28"/>
        </w:rPr>
        <w:t>正面影响：职工群众增收，提供就业岗位，已增加当地人民的收入。</w:t>
      </w:r>
    </w:p>
    <w:p w14:paraId="5E82722E">
      <w:pPr>
        <w:spacing w:line="360" w:lineRule="auto"/>
        <w:ind w:firstLine="560" w:firstLineChars="200"/>
        <w:rPr>
          <w:rFonts w:hint="eastAsia"/>
          <w:color w:val="000000"/>
          <w:sz w:val="28"/>
          <w:szCs w:val="28"/>
        </w:rPr>
      </w:pPr>
      <w:r>
        <w:rPr>
          <w:rFonts w:hint="eastAsia"/>
          <w:color w:val="000000"/>
          <w:sz w:val="28"/>
          <w:szCs w:val="28"/>
        </w:rPr>
        <w:t xml:space="preserve">  潜在的负面影响：</w:t>
      </w:r>
    </w:p>
    <w:p w14:paraId="061CDABF">
      <w:pPr>
        <w:spacing w:line="360" w:lineRule="auto"/>
        <w:ind w:firstLine="560" w:firstLineChars="200"/>
        <w:rPr>
          <w:rFonts w:hint="eastAsia"/>
          <w:color w:val="000000"/>
          <w:sz w:val="28"/>
          <w:szCs w:val="28"/>
        </w:rPr>
      </w:pPr>
      <w:r>
        <w:rPr>
          <w:rFonts w:hint="eastAsia"/>
          <w:color w:val="000000"/>
          <w:sz w:val="28"/>
          <w:szCs w:val="28"/>
        </w:rPr>
        <w:t>1、实施竹笋采挖和竹林管护时的人为活动影响野生动物活动，因生产而产生的生活垃圾可能污染林内环境。</w:t>
      </w:r>
    </w:p>
    <w:p w14:paraId="70F2B293">
      <w:pPr>
        <w:spacing w:line="360" w:lineRule="auto"/>
        <w:ind w:firstLine="560" w:firstLineChars="200"/>
        <w:rPr>
          <w:rFonts w:hint="eastAsia"/>
          <w:color w:val="000000"/>
          <w:sz w:val="28"/>
          <w:szCs w:val="28"/>
        </w:rPr>
      </w:pPr>
      <w:r>
        <w:rPr>
          <w:rFonts w:hint="eastAsia"/>
          <w:color w:val="000000"/>
          <w:sz w:val="28"/>
          <w:szCs w:val="28"/>
        </w:rPr>
        <w:t>2、因多种经营，可能会对生物多样性造成危害。</w:t>
      </w:r>
    </w:p>
    <w:p w14:paraId="650637A8">
      <w:pPr>
        <w:spacing w:line="360" w:lineRule="auto"/>
        <w:ind w:firstLine="560" w:firstLineChars="200"/>
        <w:rPr>
          <w:rFonts w:hint="eastAsia"/>
          <w:color w:val="000000"/>
          <w:sz w:val="28"/>
          <w:szCs w:val="28"/>
        </w:rPr>
      </w:pPr>
      <w:r>
        <w:rPr>
          <w:rFonts w:hint="eastAsia"/>
          <w:color w:val="000000"/>
          <w:sz w:val="28"/>
          <w:szCs w:val="28"/>
        </w:rPr>
        <w:t>减轻负面影响的措施：</w:t>
      </w:r>
    </w:p>
    <w:p w14:paraId="1ED886B5">
      <w:pPr>
        <w:spacing w:line="360" w:lineRule="auto"/>
        <w:ind w:firstLine="560" w:firstLineChars="200"/>
        <w:rPr>
          <w:rFonts w:hint="eastAsia"/>
          <w:color w:val="000000"/>
          <w:sz w:val="28"/>
          <w:szCs w:val="28"/>
        </w:rPr>
      </w:pPr>
      <w:r>
        <w:rPr>
          <w:rFonts w:hint="eastAsia"/>
          <w:color w:val="000000"/>
          <w:sz w:val="28"/>
          <w:szCs w:val="28"/>
        </w:rPr>
        <w:t>1、开展经营作业时禁止带污染物进入经营区，合理处置生活垃圾。</w:t>
      </w:r>
    </w:p>
    <w:p w14:paraId="394FF985">
      <w:pPr>
        <w:spacing w:line="360" w:lineRule="auto"/>
        <w:ind w:firstLine="560" w:firstLineChars="200"/>
        <w:rPr>
          <w:rFonts w:hint="eastAsia"/>
          <w:color w:val="000000"/>
          <w:sz w:val="28"/>
          <w:szCs w:val="28"/>
        </w:rPr>
      </w:pPr>
      <w:r>
        <w:rPr>
          <w:rFonts w:hint="eastAsia"/>
          <w:color w:val="000000"/>
          <w:sz w:val="28"/>
          <w:szCs w:val="28"/>
        </w:rPr>
        <w:t>2、坚决不允许使用世界卫生组织禁用的化学药品进行除草等作业，防止禁用农药的环境污染。</w:t>
      </w:r>
    </w:p>
    <w:p w14:paraId="225AF294">
      <w:pPr>
        <w:spacing w:line="360" w:lineRule="auto"/>
        <w:ind w:firstLine="560" w:firstLineChars="200"/>
        <w:rPr>
          <w:color w:val="000000"/>
          <w:sz w:val="28"/>
          <w:szCs w:val="28"/>
        </w:rPr>
      </w:pPr>
      <w:r>
        <w:rPr>
          <w:rFonts w:hint="eastAsia"/>
          <w:color w:val="000000"/>
          <w:sz w:val="28"/>
          <w:szCs w:val="28"/>
        </w:rPr>
        <w:t>3、适度控制竹笋采挖量。</w:t>
      </w:r>
    </w:p>
    <w:p w14:paraId="1214BDF8">
      <w:pPr>
        <w:spacing w:line="360" w:lineRule="auto"/>
        <w:ind w:firstLine="560" w:firstLineChars="200"/>
        <w:rPr>
          <w:rFonts w:hint="eastAsia"/>
          <w:color w:val="000000"/>
          <w:sz w:val="28"/>
          <w:szCs w:val="28"/>
        </w:rPr>
      </w:pPr>
      <w:r>
        <w:rPr>
          <w:rFonts w:hint="eastAsia"/>
          <w:color w:val="000000"/>
          <w:sz w:val="28"/>
          <w:szCs w:val="28"/>
        </w:rPr>
        <w:t>本次监测表明，竹笋采挖量小，没有发现林地垃圾和污染，没有接到投诉。</w:t>
      </w:r>
    </w:p>
    <w:p w14:paraId="1BDF77E7">
      <w:pPr>
        <w:spacing w:line="360" w:lineRule="auto"/>
        <w:ind w:left="420"/>
        <w:rPr>
          <w:rFonts w:hint="eastAsia"/>
          <w:b/>
          <w:bCs/>
          <w:color w:val="000000"/>
          <w:sz w:val="28"/>
          <w:szCs w:val="28"/>
        </w:rPr>
      </w:pPr>
      <w:r>
        <w:rPr>
          <w:rFonts w:hint="eastAsia"/>
          <w:b/>
          <w:bCs/>
          <w:color w:val="000000"/>
          <w:sz w:val="28"/>
          <w:szCs w:val="28"/>
        </w:rPr>
        <w:t>（五)施肥的环境影响监测</w:t>
      </w:r>
    </w:p>
    <w:p w14:paraId="1F0550F1">
      <w:pPr>
        <w:spacing w:line="360" w:lineRule="auto"/>
        <w:ind w:firstLine="560" w:firstLineChars="200"/>
        <w:rPr>
          <w:rFonts w:hint="eastAsia"/>
          <w:color w:val="000000"/>
          <w:sz w:val="28"/>
          <w:szCs w:val="28"/>
        </w:rPr>
      </w:pPr>
      <w:r>
        <w:rPr>
          <w:rFonts w:hint="eastAsia"/>
          <w:color w:val="000000"/>
          <w:sz w:val="28"/>
          <w:szCs w:val="28"/>
        </w:rPr>
        <w:t>对笋竹林适当施肥能提高土壤肥力，增加单位面积产量，针对施肥过程进行全面监测与评估，能确保生态环境的安全，减少化学药品的使用数量。</w:t>
      </w:r>
    </w:p>
    <w:p w14:paraId="6F20898E">
      <w:pPr>
        <w:spacing w:line="360" w:lineRule="auto"/>
        <w:ind w:firstLine="560" w:firstLineChars="200"/>
        <w:rPr>
          <w:rFonts w:hint="eastAsia"/>
          <w:color w:val="000000"/>
          <w:sz w:val="28"/>
          <w:szCs w:val="28"/>
        </w:rPr>
      </w:pPr>
      <w:r>
        <w:rPr>
          <w:rFonts w:hint="eastAsia"/>
          <w:color w:val="000000"/>
          <w:sz w:val="28"/>
          <w:szCs w:val="28"/>
        </w:rPr>
        <w:t xml:space="preserve">正面影响：提高土壤肥力，促进竹林生长，促进生笋，提高单位面积产量。 </w:t>
      </w:r>
    </w:p>
    <w:p w14:paraId="725CF6F1">
      <w:pPr>
        <w:spacing w:line="360" w:lineRule="auto"/>
        <w:ind w:firstLine="560" w:firstLineChars="200"/>
        <w:rPr>
          <w:rFonts w:hint="eastAsia"/>
          <w:color w:val="000000"/>
          <w:sz w:val="28"/>
          <w:szCs w:val="28"/>
        </w:rPr>
      </w:pPr>
      <w:r>
        <w:rPr>
          <w:rFonts w:hint="eastAsia"/>
          <w:color w:val="000000"/>
          <w:sz w:val="28"/>
          <w:szCs w:val="28"/>
        </w:rPr>
        <w:t>潜在的负面影响：</w:t>
      </w:r>
    </w:p>
    <w:p w14:paraId="3BE253E6">
      <w:pPr>
        <w:numPr>
          <w:ilvl w:val="0"/>
          <w:numId w:val="6"/>
        </w:numPr>
        <w:spacing w:line="360" w:lineRule="auto"/>
        <w:ind w:firstLine="560" w:firstLineChars="200"/>
        <w:rPr>
          <w:rFonts w:hint="eastAsia"/>
          <w:color w:val="000000"/>
          <w:sz w:val="28"/>
          <w:szCs w:val="28"/>
        </w:rPr>
      </w:pPr>
      <w:r>
        <w:rPr>
          <w:rFonts w:hint="eastAsia"/>
          <w:color w:val="000000"/>
          <w:sz w:val="28"/>
          <w:szCs w:val="28"/>
        </w:rPr>
        <w:t>实施林地施肥时的人为活动影响野生动物活动，因生产而产生的生活垃圾可能污染林内环境；</w:t>
      </w:r>
    </w:p>
    <w:p w14:paraId="0A2D253A">
      <w:pPr>
        <w:numPr>
          <w:ilvl w:val="0"/>
          <w:numId w:val="6"/>
        </w:numPr>
        <w:spacing w:line="360" w:lineRule="auto"/>
        <w:ind w:firstLine="560" w:firstLineChars="200"/>
        <w:rPr>
          <w:rFonts w:hint="eastAsia"/>
          <w:color w:val="000000"/>
          <w:sz w:val="28"/>
          <w:szCs w:val="28"/>
        </w:rPr>
      </w:pPr>
      <w:r>
        <w:rPr>
          <w:rFonts w:hint="eastAsia"/>
          <w:color w:val="000000"/>
          <w:sz w:val="28"/>
          <w:szCs w:val="28"/>
        </w:rPr>
        <w:t>施肥可能改变土壤理性结构，造成土壤板结土等现象，不利地下生物活动；</w:t>
      </w:r>
    </w:p>
    <w:p w14:paraId="4C1E7109">
      <w:pPr>
        <w:numPr>
          <w:ilvl w:val="0"/>
          <w:numId w:val="6"/>
        </w:numPr>
        <w:spacing w:line="360" w:lineRule="auto"/>
        <w:ind w:firstLine="560" w:firstLineChars="200"/>
        <w:rPr>
          <w:rFonts w:hint="eastAsia"/>
          <w:color w:val="000000"/>
          <w:sz w:val="28"/>
          <w:szCs w:val="28"/>
        </w:rPr>
      </w:pPr>
      <w:r>
        <w:rPr>
          <w:rFonts w:hint="eastAsia"/>
          <w:color w:val="000000"/>
          <w:sz w:val="28"/>
          <w:szCs w:val="28"/>
        </w:rPr>
        <w:t>土壤肥力增加，可能造成地表杂草生长过旺；</w:t>
      </w:r>
    </w:p>
    <w:p w14:paraId="3A8F3664">
      <w:pPr>
        <w:spacing w:line="360" w:lineRule="auto"/>
        <w:ind w:firstLine="560" w:firstLineChars="200"/>
        <w:rPr>
          <w:rFonts w:hint="eastAsia"/>
          <w:color w:val="000000"/>
          <w:sz w:val="28"/>
          <w:szCs w:val="28"/>
        </w:rPr>
      </w:pPr>
      <w:r>
        <w:rPr>
          <w:rFonts w:hint="eastAsia"/>
          <w:color w:val="000000"/>
          <w:sz w:val="28"/>
          <w:szCs w:val="28"/>
        </w:rPr>
        <w:t>减轻负面影响的措施：</w:t>
      </w:r>
    </w:p>
    <w:p w14:paraId="6F65A2D2">
      <w:pPr>
        <w:spacing w:line="360" w:lineRule="auto"/>
        <w:ind w:firstLine="560" w:firstLineChars="200"/>
        <w:rPr>
          <w:rFonts w:hint="eastAsia"/>
          <w:color w:val="000000"/>
          <w:sz w:val="28"/>
          <w:szCs w:val="28"/>
        </w:rPr>
      </w:pPr>
      <w:r>
        <w:rPr>
          <w:rFonts w:hint="eastAsia"/>
          <w:color w:val="000000"/>
          <w:sz w:val="28"/>
          <w:szCs w:val="28"/>
        </w:rPr>
        <w:t>1、开展施肥作业时禁止带污染物进入林区，合理处置生活垃圾。</w:t>
      </w:r>
    </w:p>
    <w:p w14:paraId="394AD1C8">
      <w:pPr>
        <w:spacing w:line="360" w:lineRule="auto"/>
        <w:ind w:firstLine="560" w:firstLineChars="200"/>
        <w:rPr>
          <w:rFonts w:hint="eastAsia"/>
          <w:color w:val="000000"/>
          <w:sz w:val="28"/>
          <w:szCs w:val="28"/>
        </w:rPr>
      </w:pPr>
      <w:r>
        <w:rPr>
          <w:rFonts w:hint="eastAsia"/>
          <w:color w:val="000000"/>
          <w:sz w:val="28"/>
          <w:szCs w:val="28"/>
        </w:rPr>
        <w:t>2、坚决不允许使用世界卫生组织禁用的化学肥，多使用有机肥和农家肥，一般使用《毛竹全营养有机菌肥》。</w:t>
      </w:r>
    </w:p>
    <w:p w14:paraId="6F3421E2">
      <w:pPr>
        <w:spacing w:line="360" w:lineRule="auto"/>
        <w:ind w:firstLine="560" w:firstLineChars="200"/>
        <w:rPr>
          <w:rFonts w:hint="eastAsia"/>
          <w:color w:val="000000"/>
          <w:sz w:val="28"/>
          <w:szCs w:val="28"/>
        </w:rPr>
      </w:pPr>
      <w:r>
        <w:rPr>
          <w:rFonts w:hint="eastAsia"/>
          <w:color w:val="000000"/>
          <w:sz w:val="28"/>
          <w:szCs w:val="28"/>
        </w:rPr>
        <w:t>3、时回收包装代统一回收处置。</w:t>
      </w:r>
    </w:p>
    <w:p w14:paraId="6363151F">
      <w:pPr>
        <w:spacing w:line="360" w:lineRule="auto"/>
        <w:rPr>
          <w:rFonts w:hint="eastAsia"/>
          <w:color w:val="000000"/>
          <w:sz w:val="28"/>
          <w:szCs w:val="28"/>
        </w:rPr>
      </w:pPr>
      <w:r>
        <w:rPr>
          <w:rFonts w:hint="eastAsia"/>
          <w:color w:val="000000"/>
          <w:sz w:val="28"/>
          <w:szCs w:val="28"/>
        </w:rPr>
        <w:t xml:space="preserve">    八</w:t>
      </w:r>
      <w:r>
        <w:rPr>
          <w:rFonts w:hint="eastAsia"/>
          <w:b/>
          <w:bCs/>
          <w:color w:val="000000"/>
          <w:sz w:val="28"/>
          <w:szCs w:val="28"/>
        </w:rPr>
        <w:t>、社会影响评估</w:t>
      </w:r>
    </w:p>
    <w:p w14:paraId="38B8B492">
      <w:pPr>
        <w:spacing w:line="360" w:lineRule="auto"/>
        <w:ind w:firstLine="562" w:firstLineChars="200"/>
        <w:rPr>
          <w:rFonts w:hint="eastAsia"/>
          <w:b/>
          <w:bCs/>
          <w:color w:val="000000"/>
          <w:sz w:val="28"/>
          <w:szCs w:val="28"/>
        </w:rPr>
      </w:pPr>
      <w:r>
        <w:rPr>
          <w:rFonts w:hint="eastAsia"/>
          <w:b/>
          <w:bCs/>
          <w:color w:val="000000"/>
          <w:sz w:val="28"/>
          <w:szCs w:val="28"/>
        </w:rPr>
        <w:t>（一）社区权益及其相关利益方调查</w:t>
      </w:r>
    </w:p>
    <w:p w14:paraId="60624BCE">
      <w:pPr>
        <w:spacing w:line="360" w:lineRule="auto"/>
        <w:ind w:firstLine="562" w:firstLineChars="200"/>
        <w:rPr>
          <w:rFonts w:hint="eastAsia"/>
          <w:b/>
          <w:bCs/>
          <w:color w:val="000000"/>
          <w:sz w:val="28"/>
          <w:szCs w:val="28"/>
        </w:rPr>
      </w:pPr>
      <w:r>
        <w:rPr>
          <w:rFonts w:hint="eastAsia"/>
          <w:b/>
          <w:bCs/>
          <w:color w:val="000000"/>
          <w:sz w:val="28"/>
          <w:szCs w:val="28"/>
        </w:rPr>
        <w:t>地点：</w:t>
      </w:r>
      <w:r>
        <w:rPr>
          <w:rFonts w:hint="eastAsia"/>
          <w:b/>
          <w:bCs/>
          <w:color w:val="000000"/>
          <w:sz w:val="28"/>
          <w:szCs w:val="28"/>
          <w:lang w:val="en-US" w:eastAsia="zh-CN"/>
        </w:rPr>
        <w:t>工区</w:t>
      </w:r>
      <w:r>
        <w:rPr>
          <w:rFonts w:hint="eastAsia"/>
          <w:color w:val="000000"/>
          <w:sz w:val="28"/>
          <w:szCs w:val="28"/>
        </w:rPr>
        <w:t>及其周边村庄</w:t>
      </w:r>
    </w:p>
    <w:p w14:paraId="618F094A">
      <w:pPr>
        <w:spacing w:line="360" w:lineRule="auto"/>
        <w:ind w:firstLine="560"/>
        <w:jc w:val="center"/>
        <w:rPr>
          <w:color w:val="000000"/>
          <w:sz w:val="28"/>
          <w:szCs w:val="28"/>
        </w:rPr>
      </w:pPr>
      <w:r>
        <w:rPr>
          <w:rFonts w:hint="eastAsia"/>
          <w:color w:val="000000"/>
          <w:sz w:val="28"/>
          <w:szCs w:val="28"/>
        </w:rPr>
        <w:t>评估方式：访问、问卷调查（附表</w:t>
      </w:r>
      <w:r>
        <w:rPr>
          <w:color w:val="000000"/>
          <w:sz w:val="28"/>
          <w:szCs w:val="28"/>
          <w:lang w:val="es-ES"/>
        </w:rPr>
        <w:t>:</w:t>
      </w:r>
      <w:r>
        <w:rPr>
          <w:rFonts w:hint="eastAsia"/>
          <w:color w:val="000000"/>
          <w:sz w:val="28"/>
          <w:szCs w:val="28"/>
        </w:rPr>
        <w:t>社区权益及其相关利益者座</w:t>
      </w:r>
    </w:p>
    <w:p w14:paraId="5F046014">
      <w:pPr>
        <w:spacing w:line="360" w:lineRule="auto"/>
        <w:rPr>
          <w:rFonts w:hint="eastAsia"/>
          <w:color w:val="000000"/>
          <w:sz w:val="28"/>
          <w:szCs w:val="28"/>
        </w:rPr>
      </w:pPr>
      <w:r>
        <w:rPr>
          <w:rFonts w:hint="eastAsia"/>
          <w:color w:val="000000"/>
          <w:sz w:val="28"/>
          <w:szCs w:val="28"/>
        </w:rPr>
        <w:t>谈记录表），对</w:t>
      </w:r>
      <w:r>
        <w:rPr>
          <w:rFonts w:hint="eastAsia"/>
          <w:color w:val="000000"/>
          <w:sz w:val="28"/>
          <w:szCs w:val="28"/>
          <w:lang w:val="en-US" w:eastAsia="zh-CN"/>
        </w:rPr>
        <w:t>4</w:t>
      </w:r>
      <w:r>
        <w:rPr>
          <w:rFonts w:hint="eastAsia"/>
          <w:color w:val="000000"/>
          <w:sz w:val="28"/>
          <w:szCs w:val="28"/>
        </w:rPr>
        <w:t>人进行了问卷调查, 调查情况见《社区权益及其相关利益者问卷调查表》。</w:t>
      </w:r>
    </w:p>
    <w:p w14:paraId="55766BFA">
      <w:pPr>
        <w:spacing w:line="360" w:lineRule="auto"/>
        <w:ind w:firstLine="560" w:firstLineChars="200"/>
        <w:rPr>
          <w:rFonts w:hint="eastAsia"/>
          <w:color w:val="000000"/>
          <w:sz w:val="28"/>
          <w:szCs w:val="28"/>
        </w:rPr>
      </w:pPr>
      <w:r>
        <w:rPr>
          <w:rFonts w:hint="eastAsia"/>
          <w:color w:val="000000"/>
          <w:sz w:val="28"/>
          <w:szCs w:val="28"/>
        </w:rPr>
        <w:t>结果及评价：被访问人员中主要为林场职工，务工工人等相关人员，他们基本了解</w:t>
      </w:r>
      <w:r>
        <w:rPr>
          <w:rFonts w:hint="eastAsia"/>
          <w:color w:val="000000"/>
          <w:sz w:val="28"/>
          <w:szCs w:val="28"/>
          <w:lang w:val="en-US" w:eastAsia="zh-CN"/>
        </w:rPr>
        <w:t>森林</w:t>
      </w:r>
      <w:r>
        <w:rPr>
          <w:rFonts w:hint="eastAsia"/>
          <w:color w:val="000000"/>
          <w:sz w:val="28"/>
          <w:szCs w:val="28"/>
        </w:rPr>
        <w:t>经营理念，接受过培训，劳动安全和用工报酬感到满意，</w:t>
      </w:r>
      <w:r>
        <w:rPr>
          <w:rFonts w:hint="eastAsia"/>
          <w:color w:val="000000"/>
          <w:sz w:val="28"/>
          <w:szCs w:val="28"/>
          <w:lang w:val="en-US" w:eastAsia="zh-CN"/>
        </w:rPr>
        <w:t>森林</w:t>
      </w:r>
      <w:r>
        <w:rPr>
          <w:rFonts w:hint="eastAsia"/>
          <w:color w:val="000000"/>
          <w:sz w:val="28"/>
          <w:szCs w:val="28"/>
        </w:rPr>
        <w:t>经营管理为他们带来的主要是正面的影响和受益，其做法能够被他们接受。</w:t>
      </w:r>
    </w:p>
    <w:p w14:paraId="0C7D4CAB">
      <w:pPr>
        <w:numPr>
          <w:ilvl w:val="0"/>
          <w:numId w:val="7"/>
        </w:numPr>
        <w:spacing w:line="360" w:lineRule="auto"/>
        <w:ind w:firstLine="562" w:firstLineChars="200"/>
        <w:rPr>
          <w:rFonts w:hint="eastAsia"/>
          <w:b/>
          <w:bCs/>
          <w:color w:val="000000"/>
          <w:sz w:val="28"/>
          <w:szCs w:val="28"/>
        </w:rPr>
      </w:pPr>
      <w:r>
        <w:rPr>
          <w:rFonts w:hint="eastAsia"/>
          <w:b/>
          <w:bCs/>
          <w:color w:val="000000"/>
          <w:sz w:val="28"/>
          <w:szCs w:val="28"/>
        </w:rPr>
        <w:t>投诉调查</w:t>
      </w:r>
    </w:p>
    <w:p w14:paraId="74700C77">
      <w:pPr>
        <w:spacing w:line="360" w:lineRule="auto"/>
        <w:rPr>
          <w:rFonts w:hint="eastAsia"/>
          <w:color w:val="000000"/>
          <w:sz w:val="28"/>
          <w:szCs w:val="28"/>
        </w:rPr>
      </w:pPr>
      <w:r>
        <w:rPr>
          <w:rFonts w:hint="eastAsia"/>
          <w:b/>
          <w:bCs/>
          <w:color w:val="000000"/>
          <w:sz w:val="28"/>
          <w:szCs w:val="28"/>
        </w:rPr>
        <w:t xml:space="preserve">    </w:t>
      </w:r>
      <w:r>
        <w:rPr>
          <w:rFonts w:hint="eastAsia"/>
          <w:color w:val="000000"/>
          <w:sz w:val="28"/>
          <w:szCs w:val="28"/>
        </w:rPr>
        <w:t>评估方法：查看投诉记录，填写调查问卷</w:t>
      </w:r>
    </w:p>
    <w:p w14:paraId="7F9D973C">
      <w:pPr>
        <w:spacing w:line="360" w:lineRule="auto"/>
        <w:ind w:firstLine="560" w:firstLineChars="200"/>
        <w:rPr>
          <w:rFonts w:hint="eastAsia"/>
          <w:color w:val="000000"/>
          <w:sz w:val="28"/>
          <w:szCs w:val="28"/>
        </w:rPr>
      </w:pPr>
      <w:r>
        <w:rPr>
          <w:rFonts w:hint="eastAsia"/>
          <w:color w:val="000000"/>
          <w:sz w:val="28"/>
          <w:szCs w:val="28"/>
        </w:rPr>
        <w:t>结果及评价：本年度未收到群众投诉和抱怨。</w:t>
      </w:r>
    </w:p>
    <w:p w14:paraId="7A59217A">
      <w:pPr>
        <w:spacing w:line="360" w:lineRule="auto"/>
        <w:ind w:firstLine="560" w:firstLineChars="200"/>
        <w:rPr>
          <w:rFonts w:hint="default" w:eastAsia="宋体"/>
          <w:color w:val="000000"/>
          <w:sz w:val="28"/>
          <w:szCs w:val="28"/>
          <w:lang w:val="en-US" w:eastAsia="zh-CN"/>
        </w:rPr>
      </w:pPr>
      <w:r>
        <w:rPr>
          <w:rFonts w:hint="eastAsia"/>
          <w:color w:val="000000"/>
          <w:sz w:val="28"/>
          <w:szCs w:val="28"/>
          <w:lang w:eastAsia="zh-CN"/>
        </w:rPr>
        <w:t>（</w:t>
      </w:r>
      <w:r>
        <w:rPr>
          <w:rFonts w:hint="eastAsia"/>
          <w:color w:val="000000"/>
          <w:sz w:val="28"/>
          <w:szCs w:val="28"/>
          <w:lang w:val="en-US" w:eastAsia="zh-CN"/>
        </w:rPr>
        <w:t>三</w:t>
      </w:r>
      <w:r>
        <w:rPr>
          <w:rFonts w:hint="eastAsia"/>
          <w:color w:val="000000"/>
          <w:sz w:val="28"/>
          <w:szCs w:val="28"/>
          <w:lang w:eastAsia="zh-CN"/>
        </w:rPr>
        <w:t>）</w:t>
      </w:r>
      <w:r>
        <w:rPr>
          <w:rFonts w:hint="eastAsia"/>
          <w:color w:val="000000"/>
          <w:sz w:val="28"/>
          <w:szCs w:val="28"/>
          <w:lang w:val="en-US" w:eastAsia="zh-CN"/>
        </w:rPr>
        <w:t>林场各部门成员和工区负责人没有投诉和腐败或行贿方面的反映和投诉。</w:t>
      </w:r>
    </w:p>
    <w:p w14:paraId="0EF32EF6">
      <w:pPr>
        <w:spacing w:line="360" w:lineRule="auto"/>
        <w:rPr>
          <w:rFonts w:hint="eastAsia" w:eastAsia="黑体"/>
          <w:sz w:val="32"/>
          <w:szCs w:val="32"/>
        </w:rPr>
      </w:pPr>
      <w:r>
        <w:rPr>
          <w:rFonts w:hint="eastAsia" w:eastAsia="黑体"/>
          <w:sz w:val="32"/>
          <w:szCs w:val="32"/>
        </w:rPr>
        <w:t>九、负面环境社会影响的减缓措施</w:t>
      </w:r>
    </w:p>
    <w:p w14:paraId="19D489DF">
      <w:pPr>
        <w:spacing w:line="360" w:lineRule="auto"/>
        <w:rPr>
          <w:rFonts w:hint="eastAsia" w:eastAsia="黑体"/>
          <w:sz w:val="32"/>
          <w:szCs w:val="32"/>
        </w:rPr>
      </w:pPr>
      <w:r>
        <w:rPr>
          <w:rFonts w:hint="eastAsia" w:eastAsia="黑体"/>
          <w:sz w:val="32"/>
          <w:szCs w:val="32"/>
        </w:rPr>
        <w:t xml:space="preserve">    </w:t>
      </w:r>
      <w:r>
        <w:rPr>
          <w:rFonts w:hint="eastAsia"/>
          <w:sz w:val="30"/>
          <w:szCs w:val="30"/>
        </w:rPr>
        <w:t>根据以上监测结果分析及建议如下：</w:t>
      </w:r>
    </w:p>
    <w:p w14:paraId="4E2AC2B3">
      <w:pPr>
        <w:spacing w:line="360" w:lineRule="auto"/>
        <w:ind w:firstLine="560" w:firstLineChars="200"/>
        <w:rPr>
          <w:rFonts w:hint="eastAsia"/>
          <w:color w:val="000000"/>
          <w:sz w:val="28"/>
          <w:szCs w:val="28"/>
        </w:rPr>
      </w:pPr>
      <w:r>
        <w:rPr>
          <w:rFonts w:hint="eastAsia"/>
          <w:color w:val="000000"/>
          <w:sz w:val="28"/>
          <w:szCs w:val="28"/>
        </w:rPr>
        <w:t>为了确保更加符合森林认证原则和标准的要求，桃江县</w:t>
      </w:r>
      <w:r>
        <w:rPr>
          <w:rFonts w:hint="eastAsia"/>
          <w:color w:val="000000"/>
          <w:sz w:val="28"/>
          <w:szCs w:val="28"/>
          <w:lang w:val="en-US" w:eastAsia="zh-CN"/>
        </w:rPr>
        <w:t>桃花江国有林场</w:t>
      </w:r>
      <w:r>
        <w:rPr>
          <w:rFonts w:hint="eastAsia"/>
          <w:color w:val="000000"/>
          <w:sz w:val="28"/>
          <w:szCs w:val="28"/>
        </w:rPr>
        <w:t>根据社会影响评估结果，充分考虑各利益相关方的权益，着力采取相应措施，进一步改善社区关系，全力构建和谐稳定林区社会的社会环境。</w:t>
      </w:r>
    </w:p>
    <w:p w14:paraId="07DB2922">
      <w:pPr>
        <w:spacing w:line="360" w:lineRule="auto"/>
        <w:ind w:firstLine="560" w:firstLineChars="200"/>
        <w:rPr>
          <w:rFonts w:hint="eastAsia"/>
          <w:color w:val="000000"/>
          <w:sz w:val="28"/>
          <w:szCs w:val="28"/>
        </w:rPr>
      </w:pPr>
      <w:r>
        <w:rPr>
          <w:rFonts w:hint="eastAsia"/>
          <w:color w:val="000000"/>
          <w:sz w:val="28"/>
          <w:szCs w:val="28"/>
        </w:rPr>
        <w:t>（一）进一步加强森林认证知识的宣传。桃江县</w:t>
      </w:r>
      <w:r>
        <w:rPr>
          <w:rFonts w:hint="eastAsia"/>
          <w:color w:val="000000"/>
          <w:sz w:val="28"/>
          <w:szCs w:val="28"/>
          <w:lang w:val="en-US" w:eastAsia="zh-CN"/>
        </w:rPr>
        <w:t>桃花江国有林场</w:t>
      </w:r>
      <w:r>
        <w:rPr>
          <w:rFonts w:hint="eastAsia"/>
          <w:color w:val="000000"/>
          <w:sz w:val="28"/>
          <w:szCs w:val="28"/>
        </w:rPr>
        <w:t>将鼓励当地社区村民积极参与到林场各项森林经营活动中，为其提供就业机会，使其增加收入，促进林区经济的繁荣和社会的和谐稳定。</w:t>
      </w:r>
    </w:p>
    <w:p w14:paraId="7BD0277C">
      <w:pPr>
        <w:spacing w:line="360" w:lineRule="auto"/>
        <w:ind w:firstLine="560" w:firstLineChars="200"/>
        <w:rPr>
          <w:rFonts w:hint="eastAsia"/>
          <w:color w:val="000000"/>
          <w:sz w:val="28"/>
          <w:szCs w:val="28"/>
        </w:rPr>
      </w:pPr>
      <w:r>
        <w:rPr>
          <w:rFonts w:hint="eastAsia"/>
          <w:color w:val="000000"/>
          <w:sz w:val="28"/>
          <w:szCs w:val="28"/>
        </w:rPr>
        <w:t>（二）进一步加强对非林木资源的监测及合理利用，适度开发林</w:t>
      </w:r>
    </w:p>
    <w:p w14:paraId="61AEAFEE">
      <w:pPr>
        <w:spacing w:line="360" w:lineRule="auto"/>
        <w:rPr>
          <w:rFonts w:hint="eastAsia"/>
          <w:color w:val="000000"/>
          <w:sz w:val="28"/>
          <w:szCs w:val="28"/>
        </w:rPr>
      </w:pPr>
    </w:p>
    <w:p w14:paraId="314ECE8F">
      <w:pPr>
        <w:spacing w:line="360" w:lineRule="auto"/>
        <w:rPr>
          <w:rFonts w:hint="eastAsia"/>
          <w:color w:val="000000"/>
          <w:sz w:val="28"/>
          <w:szCs w:val="28"/>
        </w:rPr>
      </w:pPr>
      <w:r>
        <w:rPr>
          <w:rFonts w:hint="eastAsia"/>
          <w:color w:val="000000"/>
          <w:sz w:val="28"/>
          <w:szCs w:val="28"/>
          <w:lang w:val="en-US" w:eastAsia="zh-CN"/>
        </w:rPr>
        <w:t>下</w:t>
      </w:r>
      <w:r>
        <w:rPr>
          <w:rFonts w:hint="eastAsia"/>
          <w:color w:val="000000"/>
          <w:sz w:val="28"/>
          <w:szCs w:val="28"/>
        </w:rPr>
        <w:t>经济，为广大职工和当地社区村民创造更多的就业机会。特别是要进一步完善生态管理制度和体系建设，加大对笋用林和林下养殖等经营承包的透明度，协调竞价承包程序，确保其公开、公平、公正。</w:t>
      </w:r>
    </w:p>
    <w:p w14:paraId="60227B40">
      <w:pPr>
        <w:spacing w:line="360" w:lineRule="auto"/>
        <w:ind w:firstLine="560" w:firstLineChars="200"/>
        <w:rPr>
          <w:rFonts w:hint="eastAsia"/>
          <w:color w:val="000000"/>
          <w:sz w:val="28"/>
          <w:szCs w:val="28"/>
        </w:rPr>
      </w:pPr>
      <w:r>
        <w:rPr>
          <w:rFonts w:hint="eastAsia"/>
          <w:color w:val="000000"/>
          <w:sz w:val="28"/>
          <w:szCs w:val="28"/>
        </w:rPr>
        <w:t>（三）开展经营活动时要注重环境保护，加强进山副业人员的防火管理、环境意识宣传等。</w:t>
      </w:r>
    </w:p>
    <w:p w14:paraId="452A5EE0">
      <w:pPr>
        <w:spacing w:line="360" w:lineRule="auto"/>
        <w:ind w:firstLine="560" w:firstLineChars="200"/>
        <w:rPr>
          <w:rFonts w:hint="eastAsia"/>
          <w:color w:val="000000"/>
          <w:sz w:val="28"/>
          <w:szCs w:val="28"/>
        </w:rPr>
      </w:pPr>
      <w:r>
        <w:rPr>
          <w:rFonts w:hint="eastAsia"/>
          <w:color w:val="000000"/>
          <w:sz w:val="28"/>
          <w:szCs w:val="28"/>
        </w:rPr>
        <w:t>（四）林场将逐步改善现场职工及外委工人的劳动条件，逐步提高工资、福利待遇，确保各项生产经营活动在安全、健康、卫生等条件下进行。</w:t>
      </w:r>
    </w:p>
    <w:p w14:paraId="579B4C6A">
      <w:pPr>
        <w:spacing w:line="360" w:lineRule="auto"/>
        <w:ind w:firstLine="560" w:firstLineChars="200"/>
        <w:rPr>
          <w:rFonts w:hint="eastAsia"/>
          <w:color w:val="000000"/>
          <w:sz w:val="28"/>
          <w:szCs w:val="28"/>
        </w:rPr>
      </w:pPr>
      <w:r>
        <w:rPr>
          <w:rFonts w:hint="eastAsia"/>
          <w:color w:val="000000"/>
          <w:sz w:val="28"/>
          <w:szCs w:val="28"/>
        </w:rPr>
        <w:t xml:space="preserve">（五）不断加强安全教育培训，强化安全生产意识，增加外委作业人员的培训时间，确保严格按照安全生产操作规程生产。竹产业协会为生产工人提供必要的安全防护设备的同时，进一步监督指导承包商必须为参加生产的外委工人提供安全帽、防护服和防护手套等专业防护设备，确保安全生产落实到位。                     </w:t>
      </w:r>
    </w:p>
    <w:p w14:paraId="0EFF4C06">
      <w:pPr>
        <w:spacing w:line="360" w:lineRule="auto"/>
        <w:ind w:firstLine="4760" w:firstLineChars="1700"/>
        <w:rPr>
          <w:rFonts w:hint="eastAsia"/>
          <w:color w:val="000000"/>
          <w:sz w:val="28"/>
          <w:szCs w:val="28"/>
          <w:lang w:val="en-US" w:eastAsia="zh-CN"/>
        </w:rPr>
      </w:pPr>
      <w:r>
        <w:rPr>
          <w:rFonts w:hint="eastAsia"/>
          <w:color w:val="000000"/>
          <w:sz w:val="28"/>
          <w:szCs w:val="28"/>
        </w:rPr>
        <w:t xml:space="preserve">   桃江县</w:t>
      </w:r>
      <w:r>
        <w:rPr>
          <w:rFonts w:hint="eastAsia"/>
          <w:color w:val="000000"/>
          <w:sz w:val="28"/>
          <w:szCs w:val="28"/>
          <w:lang w:val="en-US" w:eastAsia="zh-CN"/>
        </w:rPr>
        <w:t>桃花江国有林场</w:t>
      </w:r>
    </w:p>
    <w:p w14:paraId="7A6A224C">
      <w:pPr>
        <w:spacing w:line="360" w:lineRule="auto"/>
        <w:ind w:firstLine="4760" w:firstLineChars="1700"/>
        <w:rPr>
          <w:rFonts w:hint="default"/>
          <w:color w:val="000000"/>
          <w:sz w:val="28"/>
          <w:szCs w:val="28"/>
          <w:lang w:val="en-US" w:eastAsia="zh-CN"/>
        </w:rPr>
      </w:pPr>
      <w:r>
        <w:rPr>
          <w:rFonts w:hint="eastAsia"/>
          <w:color w:val="000000"/>
          <w:sz w:val="28"/>
          <w:szCs w:val="28"/>
          <w:lang w:val="en-US" w:eastAsia="zh-CN"/>
        </w:rPr>
        <w:t xml:space="preserve">   2024年12月1日</w:t>
      </w:r>
    </w:p>
    <w:p w14:paraId="07D90B56">
      <w:pPr>
        <w:spacing w:line="360" w:lineRule="auto"/>
        <w:ind w:firstLine="4760" w:firstLineChars="1700"/>
        <w:rPr>
          <w:rFonts w:hint="eastAsia"/>
          <w:color w:val="000000"/>
          <w:sz w:val="28"/>
          <w:szCs w:val="28"/>
        </w:rPr>
      </w:pPr>
    </w:p>
    <w:p w14:paraId="63D5A66D">
      <w:pPr>
        <w:spacing w:line="360" w:lineRule="auto"/>
        <w:ind w:firstLine="4760" w:firstLineChars="1700"/>
        <w:rPr>
          <w:rFonts w:hint="eastAsia"/>
          <w:color w:val="000000"/>
          <w:sz w:val="28"/>
          <w:szCs w:val="28"/>
        </w:rPr>
      </w:pPr>
    </w:p>
    <w:p w14:paraId="2EB0556C">
      <w:pPr>
        <w:spacing w:line="360" w:lineRule="auto"/>
        <w:ind w:firstLine="4760" w:firstLineChars="1700"/>
        <w:rPr>
          <w:rFonts w:hint="eastAsia"/>
          <w:color w:val="000000"/>
          <w:sz w:val="28"/>
          <w:szCs w:val="28"/>
        </w:rPr>
      </w:pPr>
    </w:p>
    <w:p w14:paraId="60A41396">
      <w:pPr>
        <w:rPr>
          <w:rFonts w:hint="eastAsia"/>
          <w:lang w:val="en-US" w:eastAsia="zh-CN"/>
        </w:rPr>
      </w:pPr>
      <w:r>
        <w:rPr>
          <w:rFonts w:hint="eastAsia"/>
          <w:lang w:val="en-US" w:eastAsia="zh-CN"/>
        </w:rPr>
        <w:t>附表1</w:t>
      </w:r>
    </w:p>
    <w:p w14:paraId="6DFDD372">
      <w:pPr>
        <w:rPr>
          <w:rFonts w:hint="default"/>
          <w:lang w:val="en-US" w:eastAsia="zh-CN"/>
        </w:rPr>
      </w:pPr>
      <w:r>
        <w:rPr>
          <w:rFonts w:hint="eastAsia"/>
          <w:lang w:val="en-US" w:eastAsia="zh-CN"/>
        </w:rPr>
        <w:t xml:space="preserve"> 2024年监测工区一览表</w:t>
      </w:r>
    </w:p>
    <w:tbl>
      <w:tblPr>
        <w:tblStyle w:val="9"/>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104"/>
      </w:tblGrid>
      <w:tr w14:paraId="5A89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85" w:type="dxa"/>
            <w:tcBorders>
              <w:tl2br w:val="nil"/>
              <w:tr2bl w:val="nil"/>
            </w:tcBorders>
            <w:noWrap w:val="0"/>
            <w:vAlign w:val="top"/>
          </w:tcPr>
          <w:p w14:paraId="46E93D19">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白京洞工区</w:t>
            </w:r>
          </w:p>
        </w:tc>
        <w:tc>
          <w:tcPr>
            <w:tcW w:w="2104" w:type="dxa"/>
            <w:tcBorders>
              <w:tl2br w:val="nil"/>
              <w:tr2bl w:val="nil"/>
            </w:tcBorders>
            <w:noWrap w:val="0"/>
            <w:vAlign w:val="top"/>
          </w:tcPr>
          <w:p w14:paraId="10581CDA">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lang w:val="en-US" w:eastAsia="zh-CN"/>
              </w:rPr>
              <w:t>詹卫峰</w:t>
            </w:r>
          </w:p>
        </w:tc>
      </w:tr>
      <w:tr w14:paraId="6842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85" w:type="dxa"/>
            <w:tcBorders>
              <w:tl2br w:val="nil"/>
              <w:tr2bl w:val="nil"/>
            </w:tcBorders>
            <w:noWrap w:val="0"/>
            <w:vAlign w:val="top"/>
          </w:tcPr>
          <w:p w14:paraId="3375A630">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周家冲工区</w:t>
            </w:r>
          </w:p>
        </w:tc>
        <w:tc>
          <w:tcPr>
            <w:tcW w:w="2104" w:type="dxa"/>
            <w:tcBorders>
              <w:tl2br w:val="nil"/>
              <w:tr2bl w:val="nil"/>
            </w:tcBorders>
            <w:noWrap w:val="0"/>
            <w:vAlign w:val="top"/>
          </w:tcPr>
          <w:p w14:paraId="336DD73E">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苏巍</w:t>
            </w:r>
          </w:p>
        </w:tc>
      </w:tr>
      <w:tr w14:paraId="37E3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585" w:type="dxa"/>
            <w:tcBorders>
              <w:tl2br w:val="nil"/>
              <w:tr2bl w:val="nil"/>
            </w:tcBorders>
            <w:noWrap w:val="0"/>
            <w:vAlign w:val="top"/>
          </w:tcPr>
          <w:p w14:paraId="4EBAC1A0">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响涛园工区</w:t>
            </w:r>
          </w:p>
        </w:tc>
        <w:tc>
          <w:tcPr>
            <w:tcW w:w="2104" w:type="dxa"/>
            <w:tcBorders>
              <w:tl2br w:val="nil"/>
              <w:tr2bl w:val="nil"/>
            </w:tcBorders>
            <w:noWrap w:val="0"/>
            <w:vAlign w:val="top"/>
          </w:tcPr>
          <w:p w14:paraId="4EFE2B33">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郑斌</w:t>
            </w:r>
          </w:p>
        </w:tc>
      </w:tr>
      <w:tr w14:paraId="5185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585" w:type="dxa"/>
            <w:tcBorders>
              <w:tl2br w:val="nil"/>
              <w:tr2bl w:val="nil"/>
            </w:tcBorders>
            <w:noWrap w:val="0"/>
            <w:vAlign w:val="top"/>
          </w:tcPr>
          <w:p w14:paraId="3CCBD7E9">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rPr>
              <w:t>山羊寨工区</w:t>
            </w:r>
          </w:p>
        </w:tc>
        <w:tc>
          <w:tcPr>
            <w:tcW w:w="2104" w:type="dxa"/>
            <w:tcBorders>
              <w:tl2br w:val="nil"/>
              <w:tr2bl w:val="nil"/>
            </w:tcBorders>
            <w:noWrap w:val="0"/>
            <w:vAlign w:val="top"/>
          </w:tcPr>
          <w:p w14:paraId="242E0BBB">
            <w:pPr>
              <w:spacing w:beforeLines="0" w:afterLines="0"/>
              <w:jc w:val="center"/>
              <w:rPr>
                <w:rFonts w:hint="eastAsia" w:ascii="宋体" w:hAnsi="宋体"/>
                <w:b w:val="0"/>
                <w:bCs w:val="0"/>
                <w:color w:val="000000"/>
                <w:sz w:val="21"/>
                <w:szCs w:val="21"/>
              </w:rPr>
            </w:pPr>
            <w:r>
              <w:rPr>
                <w:rFonts w:hint="eastAsia" w:ascii="宋体" w:hAnsi="宋体"/>
                <w:b w:val="0"/>
                <w:bCs w:val="0"/>
                <w:color w:val="000000"/>
                <w:sz w:val="21"/>
                <w:szCs w:val="21"/>
                <w:lang w:val="en-US" w:eastAsia="zh-CN"/>
              </w:rPr>
              <w:t>陶建华</w:t>
            </w:r>
          </w:p>
        </w:tc>
      </w:tr>
    </w:tbl>
    <w:p w14:paraId="6A6FC757">
      <w:pPr>
        <w:spacing w:line="360" w:lineRule="auto"/>
        <w:ind w:firstLine="4760" w:firstLineChars="1700"/>
        <w:rPr>
          <w:rFonts w:hint="eastAsia"/>
          <w:color w:val="000000"/>
          <w:sz w:val="28"/>
          <w:szCs w:val="28"/>
        </w:rPr>
      </w:pPr>
    </w:p>
    <w:p w14:paraId="245DD6CC">
      <w:pPr>
        <w:spacing w:line="360" w:lineRule="auto"/>
        <w:ind w:firstLine="4760" w:firstLineChars="1700"/>
        <w:rPr>
          <w:rFonts w:hint="eastAsia"/>
          <w:color w:val="000000"/>
          <w:sz w:val="28"/>
          <w:szCs w:val="28"/>
        </w:rPr>
      </w:pPr>
    </w:p>
    <w:tbl>
      <w:tblPr>
        <w:tblStyle w:val="9"/>
        <w:tblpPr w:leftFromText="180" w:rightFromText="180" w:vertAnchor="page" w:horzAnchor="page" w:tblpX="1125" w:tblpY="1967"/>
        <w:tblOverlap w:val="never"/>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796"/>
        <w:gridCol w:w="3041"/>
        <w:gridCol w:w="753"/>
      </w:tblGrid>
      <w:tr w14:paraId="6320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9260" w:type="dxa"/>
            <w:gridSpan w:val="4"/>
            <w:shd w:val="clear" w:color="auto" w:fill="D9D9D9"/>
            <w:noWrap w:val="0"/>
            <w:vAlign w:val="center"/>
          </w:tcPr>
          <w:p w14:paraId="78FA676A">
            <w:pPr>
              <w:snapToGrid w:val="0"/>
              <w:jc w:val="center"/>
              <w:rPr>
                <w:rFonts w:hint="eastAsia" w:ascii="华文新魏" w:eastAsia="华文新魏"/>
                <w:b/>
                <w:sz w:val="28"/>
                <w:szCs w:val="28"/>
              </w:rPr>
            </w:pPr>
            <w:r>
              <w:rPr>
                <w:rFonts w:hint="eastAsia" w:ascii="华文新魏" w:eastAsia="华文新魏"/>
                <w:b/>
                <w:sz w:val="28"/>
                <w:szCs w:val="28"/>
              </w:rPr>
              <w:t>监测记录表(现场目测）</w:t>
            </w:r>
          </w:p>
        </w:tc>
      </w:tr>
      <w:tr w14:paraId="754C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blHeader/>
        </w:trPr>
        <w:tc>
          <w:tcPr>
            <w:tcW w:w="9260" w:type="dxa"/>
            <w:gridSpan w:val="4"/>
            <w:shd w:val="clear" w:color="auto" w:fill="D9D9D9"/>
            <w:noWrap w:val="0"/>
            <w:vAlign w:val="center"/>
          </w:tcPr>
          <w:p w14:paraId="799D69BE">
            <w:pPr>
              <w:snapToGrid w:val="0"/>
              <w:rPr>
                <w:rFonts w:hint="default" w:ascii="华文新魏" w:eastAsia="宋体"/>
                <w:b/>
                <w:sz w:val="28"/>
                <w:szCs w:val="28"/>
                <w:lang w:val="en-US" w:eastAsia="zh-CN"/>
              </w:rPr>
            </w:pPr>
            <w:r>
              <w:rPr>
                <w:rFonts w:hint="eastAsia" w:ascii="宋体" w:hAnsi="宋体" w:cs="宋体"/>
                <w:kern w:val="0"/>
                <w:sz w:val="24"/>
                <w:szCs w:val="24"/>
              </w:rPr>
              <w:t>工区：</w:t>
            </w:r>
            <w:r>
              <w:rPr>
                <w:rFonts w:hint="eastAsia" w:ascii="宋体" w:hAnsi="宋体" w:cs="宋体"/>
                <w:kern w:val="0"/>
                <w:sz w:val="24"/>
                <w:szCs w:val="24"/>
                <w:lang w:val="en-US" w:eastAsia="zh-CN"/>
              </w:rPr>
              <w:t xml:space="preserve"> 白京洞工区</w:t>
            </w:r>
            <w:r>
              <w:rPr>
                <w:rFonts w:hint="eastAsia" w:ascii="宋体" w:hAnsi="宋体" w:cs="宋体"/>
                <w:kern w:val="0"/>
                <w:sz w:val="24"/>
                <w:szCs w:val="24"/>
              </w:rPr>
              <w:t xml:space="preserve">                   林班面积：</w:t>
            </w:r>
            <w:r>
              <w:rPr>
                <w:rFonts w:hint="eastAsia" w:ascii="宋体" w:hAnsi="宋体" w:cs="宋体"/>
                <w:kern w:val="0"/>
                <w:sz w:val="24"/>
                <w:szCs w:val="24"/>
                <w:lang w:val="en-US" w:eastAsia="zh-CN"/>
              </w:rPr>
              <w:t xml:space="preserve">       </w:t>
            </w:r>
            <w:r>
              <w:rPr>
                <w:rFonts w:hint="eastAsia" w:ascii="宋体" w:hAnsi="宋体" w:cs="宋体"/>
                <w:color w:val="000000"/>
                <w:kern w:val="0"/>
                <w:sz w:val="24"/>
                <w:szCs w:val="24"/>
                <w:lang w:val="en-US" w:eastAsia="zh-CN" w:bidi="ar"/>
              </w:rPr>
              <w:t>公顷</w:t>
            </w:r>
            <w:r>
              <w:rPr>
                <w:rFonts w:hint="eastAsia" w:ascii="宋体" w:hAnsi="宋体" w:cs="宋体"/>
                <w:kern w:val="0"/>
                <w:sz w:val="24"/>
                <w:szCs w:val="24"/>
              </w:rPr>
              <w:t>.</w:t>
            </w:r>
            <w:r>
              <w:rPr>
                <w:rFonts w:hint="eastAsia" w:ascii="宋体" w:hAnsi="宋体" w:cs="宋体"/>
                <w:kern w:val="0"/>
                <w:sz w:val="24"/>
                <w:szCs w:val="24"/>
                <w:lang w:val="en-US" w:eastAsia="zh-CN"/>
              </w:rPr>
              <w:t xml:space="preserve">       </w:t>
            </w:r>
          </w:p>
        </w:tc>
      </w:tr>
      <w:tr w14:paraId="5298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70" w:type="dxa"/>
            <w:shd w:val="clear" w:color="auto" w:fill="D9D9D9"/>
            <w:noWrap w:val="0"/>
            <w:vAlign w:val="center"/>
          </w:tcPr>
          <w:p w14:paraId="1CFA1873">
            <w:pPr>
              <w:snapToGrid w:val="0"/>
              <w:jc w:val="center"/>
              <w:rPr>
                <w:rFonts w:hint="eastAsia" w:ascii="华文新魏" w:eastAsia="华文新魏"/>
                <w:b/>
                <w:sz w:val="21"/>
                <w:szCs w:val="21"/>
              </w:rPr>
            </w:pPr>
            <w:r>
              <w:rPr>
                <w:rFonts w:hint="eastAsia" w:ascii="华文新魏" w:eastAsia="华文新魏"/>
                <w:b/>
                <w:sz w:val="21"/>
                <w:szCs w:val="21"/>
              </w:rPr>
              <w:t>项目</w:t>
            </w:r>
          </w:p>
        </w:tc>
        <w:tc>
          <w:tcPr>
            <w:tcW w:w="4796" w:type="dxa"/>
            <w:shd w:val="clear" w:color="auto" w:fill="D9D9D9"/>
            <w:noWrap w:val="0"/>
            <w:vAlign w:val="center"/>
          </w:tcPr>
          <w:p w14:paraId="32A0808F">
            <w:pPr>
              <w:snapToGrid w:val="0"/>
              <w:jc w:val="center"/>
              <w:rPr>
                <w:rFonts w:hint="eastAsia" w:ascii="华文新魏" w:eastAsia="华文新魏"/>
                <w:b/>
                <w:sz w:val="21"/>
                <w:szCs w:val="21"/>
              </w:rPr>
            </w:pPr>
            <w:r>
              <w:rPr>
                <w:rFonts w:hint="eastAsia" w:ascii="华文新魏" w:eastAsia="华文新魏"/>
                <w:b/>
                <w:sz w:val="21"/>
                <w:szCs w:val="21"/>
              </w:rPr>
              <w:t>监测内容</w:t>
            </w:r>
          </w:p>
        </w:tc>
        <w:tc>
          <w:tcPr>
            <w:tcW w:w="3041" w:type="dxa"/>
            <w:shd w:val="clear" w:color="auto" w:fill="D9D9D9"/>
            <w:noWrap w:val="0"/>
            <w:vAlign w:val="center"/>
          </w:tcPr>
          <w:p w14:paraId="58042DC1">
            <w:pPr>
              <w:snapToGrid w:val="0"/>
              <w:jc w:val="center"/>
              <w:rPr>
                <w:rFonts w:hint="eastAsia" w:ascii="华文新魏" w:eastAsia="华文新魏"/>
                <w:b/>
                <w:sz w:val="21"/>
                <w:szCs w:val="21"/>
              </w:rPr>
            </w:pPr>
            <w:r>
              <w:rPr>
                <w:rFonts w:hint="eastAsia" w:ascii="华文新魏" w:eastAsia="华文新魏"/>
                <w:b/>
                <w:sz w:val="21"/>
                <w:szCs w:val="21"/>
              </w:rPr>
              <w:t>监测结果</w:t>
            </w:r>
          </w:p>
        </w:tc>
        <w:tc>
          <w:tcPr>
            <w:tcW w:w="753" w:type="dxa"/>
            <w:shd w:val="clear" w:color="auto" w:fill="D9D9D9"/>
            <w:noWrap w:val="0"/>
            <w:vAlign w:val="center"/>
          </w:tcPr>
          <w:p w14:paraId="3C260186">
            <w:pPr>
              <w:snapToGrid w:val="0"/>
              <w:jc w:val="center"/>
              <w:rPr>
                <w:rFonts w:hint="eastAsia" w:ascii="华文新魏" w:eastAsia="华文新魏"/>
                <w:b/>
                <w:sz w:val="21"/>
                <w:szCs w:val="21"/>
              </w:rPr>
            </w:pPr>
            <w:r>
              <w:rPr>
                <w:rFonts w:hint="eastAsia" w:ascii="华文新魏" w:eastAsia="华文新魏"/>
                <w:b/>
                <w:sz w:val="21"/>
                <w:szCs w:val="21"/>
              </w:rPr>
              <w:t>监测点</w:t>
            </w:r>
          </w:p>
        </w:tc>
      </w:tr>
      <w:tr w14:paraId="5E4D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restart"/>
            <w:noWrap w:val="0"/>
            <w:vAlign w:val="top"/>
          </w:tcPr>
          <w:p w14:paraId="454ADC17">
            <w:pPr>
              <w:spacing w:line="400" w:lineRule="exact"/>
              <w:rPr>
                <w:rFonts w:hint="eastAsia" w:ascii="宋体" w:hAnsi="宋体" w:cs="宋体"/>
                <w:kern w:val="0"/>
                <w:sz w:val="21"/>
                <w:szCs w:val="21"/>
              </w:rPr>
            </w:pPr>
            <w:r>
              <w:rPr>
                <w:rFonts w:hint="eastAsia" w:ascii="Arial" w:hAnsi="Arial" w:cs="Arial"/>
                <w:kern w:val="0"/>
                <w:sz w:val="21"/>
                <w:szCs w:val="21"/>
              </w:rPr>
              <w:t>林分生长监测</w:t>
            </w:r>
          </w:p>
        </w:tc>
        <w:tc>
          <w:tcPr>
            <w:tcW w:w="4796" w:type="dxa"/>
            <w:noWrap w:val="0"/>
            <w:vAlign w:val="center"/>
          </w:tcPr>
          <w:p w14:paraId="17581199">
            <w:pPr>
              <w:snapToGrid w:val="0"/>
              <w:rPr>
                <w:rFonts w:hint="eastAsia"/>
                <w:sz w:val="21"/>
                <w:szCs w:val="21"/>
              </w:rPr>
            </w:pPr>
            <w:r>
              <w:rPr>
                <w:rFonts w:hint="eastAsia"/>
                <w:sz w:val="21"/>
                <w:szCs w:val="21"/>
              </w:rPr>
              <w:t>树种组成变化情况</w:t>
            </w:r>
          </w:p>
        </w:tc>
        <w:tc>
          <w:tcPr>
            <w:tcW w:w="3041" w:type="dxa"/>
            <w:noWrap w:val="0"/>
            <w:vAlign w:val="top"/>
          </w:tcPr>
          <w:p w14:paraId="4EC8B0F8">
            <w:pPr>
              <w:spacing w:line="400" w:lineRule="exact"/>
              <w:rPr>
                <w:rFonts w:hint="default" w:ascii="楷体_GB2312" w:eastAsia="宋体"/>
                <w:sz w:val="21"/>
                <w:szCs w:val="21"/>
                <w:lang w:val="en-US" w:eastAsia="zh-CN"/>
              </w:rPr>
            </w:pPr>
            <w:r>
              <w:rPr>
                <w:rFonts w:hint="eastAsia" w:ascii="宋体" w:hAnsi="宋体" w:cs="宋体"/>
                <w:sz w:val="21"/>
                <w:szCs w:val="21"/>
              </w:rPr>
              <w:t>特有植物共5种，</w:t>
            </w:r>
            <w:r>
              <w:rPr>
                <w:rFonts w:hint="eastAsia" w:ascii="宋体" w:hAnsi="宋体" w:cs="宋体"/>
                <w:sz w:val="21"/>
                <w:szCs w:val="21"/>
                <w:lang w:val="en-US" w:eastAsia="zh-CN"/>
              </w:rPr>
              <w:t>没有变化</w:t>
            </w:r>
          </w:p>
        </w:tc>
        <w:tc>
          <w:tcPr>
            <w:tcW w:w="753" w:type="dxa"/>
            <w:vMerge w:val="restart"/>
            <w:noWrap w:val="0"/>
            <w:vAlign w:val="top"/>
          </w:tcPr>
          <w:p w14:paraId="2D825543">
            <w:pPr>
              <w:spacing w:line="400" w:lineRule="exact"/>
              <w:rPr>
                <w:rFonts w:hint="eastAsia" w:ascii="华文新魏" w:eastAsia="华文新魏"/>
                <w:b/>
                <w:sz w:val="21"/>
                <w:szCs w:val="21"/>
              </w:rPr>
            </w:pPr>
            <w:r>
              <w:rPr>
                <w:rFonts w:hint="eastAsia" w:ascii="华文新魏" w:eastAsia="华文新魏"/>
                <w:b/>
                <w:sz w:val="21"/>
                <w:szCs w:val="21"/>
              </w:rPr>
              <w:t>工区：</w:t>
            </w:r>
          </w:p>
          <w:p w14:paraId="6A7114B8">
            <w:pPr>
              <w:spacing w:line="400" w:lineRule="exact"/>
              <w:rPr>
                <w:rFonts w:hint="eastAsia" w:ascii="宋体" w:hAnsi="宋体" w:eastAsia="宋体" w:cs="宋体"/>
                <w:kern w:val="0"/>
                <w:sz w:val="21"/>
                <w:szCs w:val="21"/>
                <w:lang w:val="en-US" w:eastAsia="zh-CN"/>
              </w:rPr>
            </w:pPr>
          </w:p>
        </w:tc>
      </w:tr>
      <w:tr w14:paraId="7118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70" w:type="dxa"/>
            <w:vMerge w:val="continue"/>
            <w:noWrap w:val="0"/>
            <w:vAlign w:val="top"/>
          </w:tcPr>
          <w:p w14:paraId="13E72851">
            <w:pPr>
              <w:spacing w:line="400" w:lineRule="exact"/>
              <w:ind w:firstLine="210" w:firstLineChars="100"/>
              <w:rPr>
                <w:rFonts w:hint="eastAsia" w:ascii="宋体" w:hAnsi="宋体" w:cs="宋体"/>
                <w:kern w:val="0"/>
                <w:sz w:val="21"/>
                <w:szCs w:val="21"/>
              </w:rPr>
            </w:pPr>
          </w:p>
        </w:tc>
        <w:tc>
          <w:tcPr>
            <w:tcW w:w="4796" w:type="dxa"/>
            <w:noWrap w:val="0"/>
            <w:vAlign w:val="center"/>
          </w:tcPr>
          <w:p w14:paraId="097F36EC">
            <w:pPr>
              <w:snapToGrid w:val="0"/>
              <w:rPr>
                <w:rFonts w:hint="eastAsia" w:ascii="楷体_GB2312" w:eastAsia="楷体_GB2312"/>
                <w:sz w:val="21"/>
                <w:szCs w:val="21"/>
              </w:rPr>
            </w:pPr>
            <w:r>
              <w:rPr>
                <w:rFonts w:hint="eastAsia"/>
                <w:sz w:val="21"/>
                <w:szCs w:val="21"/>
              </w:rPr>
              <w:t>平均胸径，平均树高，郁闭度</w:t>
            </w:r>
          </w:p>
        </w:tc>
        <w:tc>
          <w:tcPr>
            <w:tcW w:w="3041" w:type="dxa"/>
            <w:noWrap w:val="0"/>
            <w:vAlign w:val="top"/>
          </w:tcPr>
          <w:p w14:paraId="74B87DA8">
            <w:pPr>
              <w:spacing w:line="400" w:lineRule="exact"/>
              <w:rPr>
                <w:rFonts w:hint="eastAsia" w:ascii="楷体_GB2312" w:eastAsia="楷体_GB2312"/>
                <w:sz w:val="21"/>
                <w:szCs w:val="21"/>
              </w:rPr>
            </w:pPr>
            <w:r>
              <w:rPr>
                <w:rFonts w:hint="eastAsia" w:ascii="楷体_GB2312" w:eastAsia="楷体_GB2312"/>
                <w:sz w:val="21"/>
                <w:szCs w:val="21"/>
              </w:rPr>
              <w:t>胸径12-34，平均树高20-40米；郁闭度9</w:t>
            </w:r>
            <w:r>
              <w:rPr>
                <w:rFonts w:hint="eastAsia" w:ascii="楷体_GB2312" w:eastAsia="楷体_GB2312"/>
                <w:sz w:val="21"/>
                <w:szCs w:val="21"/>
                <w:lang w:val="en-US" w:eastAsia="zh-CN"/>
              </w:rPr>
              <w:t>5</w:t>
            </w:r>
            <w:r>
              <w:rPr>
                <w:rFonts w:hint="eastAsia" w:ascii="楷体_GB2312" w:eastAsia="楷体_GB2312"/>
                <w:sz w:val="21"/>
                <w:szCs w:val="21"/>
              </w:rPr>
              <w:t>%,</w:t>
            </w:r>
          </w:p>
        </w:tc>
        <w:tc>
          <w:tcPr>
            <w:tcW w:w="753" w:type="dxa"/>
            <w:vMerge w:val="continue"/>
            <w:noWrap w:val="0"/>
            <w:vAlign w:val="top"/>
          </w:tcPr>
          <w:p w14:paraId="0B34467F">
            <w:pPr>
              <w:spacing w:line="400" w:lineRule="exact"/>
              <w:rPr>
                <w:rFonts w:hint="eastAsia" w:ascii="楷体_GB2312" w:eastAsia="楷体_GB2312"/>
                <w:sz w:val="21"/>
                <w:szCs w:val="21"/>
              </w:rPr>
            </w:pPr>
          </w:p>
        </w:tc>
      </w:tr>
      <w:tr w14:paraId="2B7D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670" w:type="dxa"/>
            <w:vMerge w:val="continue"/>
            <w:noWrap w:val="0"/>
            <w:vAlign w:val="top"/>
          </w:tcPr>
          <w:p w14:paraId="17482B28">
            <w:pPr>
              <w:spacing w:line="400" w:lineRule="exact"/>
              <w:ind w:firstLine="210" w:firstLineChars="100"/>
              <w:rPr>
                <w:rFonts w:hint="eastAsia" w:ascii="宋体" w:hAnsi="宋体" w:cs="宋体"/>
                <w:kern w:val="0"/>
                <w:sz w:val="21"/>
                <w:szCs w:val="21"/>
              </w:rPr>
            </w:pPr>
          </w:p>
        </w:tc>
        <w:tc>
          <w:tcPr>
            <w:tcW w:w="4796" w:type="dxa"/>
            <w:noWrap w:val="0"/>
            <w:vAlign w:val="center"/>
          </w:tcPr>
          <w:p w14:paraId="34C92835">
            <w:pPr>
              <w:spacing w:line="400" w:lineRule="exact"/>
              <w:rPr>
                <w:rFonts w:hint="eastAsia" w:ascii="楷体_GB2312" w:eastAsia="楷体_GB2312"/>
                <w:sz w:val="21"/>
                <w:szCs w:val="21"/>
              </w:rPr>
            </w:pPr>
            <w:r>
              <w:rPr>
                <w:rFonts w:hint="eastAsia"/>
                <w:sz w:val="21"/>
                <w:szCs w:val="21"/>
              </w:rPr>
              <w:t>蓄积变化，树木死亡率？</w:t>
            </w:r>
          </w:p>
        </w:tc>
        <w:tc>
          <w:tcPr>
            <w:tcW w:w="3041" w:type="dxa"/>
            <w:noWrap w:val="0"/>
            <w:vAlign w:val="top"/>
          </w:tcPr>
          <w:p w14:paraId="0B869057">
            <w:pPr>
              <w:spacing w:line="400" w:lineRule="exact"/>
              <w:rPr>
                <w:rFonts w:hint="default" w:ascii="楷体_GB2312" w:eastAsia="楷体_GB2312"/>
                <w:sz w:val="21"/>
                <w:szCs w:val="21"/>
                <w:lang w:val="en-US" w:eastAsia="zh-CN"/>
              </w:rPr>
            </w:pPr>
            <w:r>
              <w:rPr>
                <w:rFonts w:hint="eastAsia" w:ascii="楷体_GB2312" w:eastAsia="楷体_GB2312"/>
                <w:sz w:val="21"/>
                <w:szCs w:val="21"/>
              </w:rPr>
              <w:t>生长率3-5%</w:t>
            </w:r>
            <w:r>
              <w:rPr>
                <w:rFonts w:hint="eastAsia" w:ascii="楷体_GB2312" w:eastAsia="楷体_GB2312"/>
                <w:sz w:val="21"/>
                <w:szCs w:val="21"/>
                <w:lang w:eastAsia="zh-CN"/>
              </w:rPr>
              <w:t>，</w:t>
            </w:r>
            <w:r>
              <w:rPr>
                <w:rFonts w:hint="eastAsia" w:ascii="楷体_GB2312" w:eastAsia="楷体_GB2312"/>
                <w:sz w:val="21"/>
                <w:szCs w:val="21"/>
                <w:lang w:val="en-US" w:eastAsia="zh-CN"/>
              </w:rPr>
              <w:t>生长缓慢，由于2022年夏季干旱严重，竹林有轻度缺水枯黄，树木没有死亡。</w:t>
            </w:r>
          </w:p>
        </w:tc>
        <w:tc>
          <w:tcPr>
            <w:tcW w:w="753" w:type="dxa"/>
            <w:vMerge w:val="restart"/>
            <w:noWrap w:val="0"/>
            <w:vAlign w:val="top"/>
          </w:tcPr>
          <w:p w14:paraId="31D35513">
            <w:pPr>
              <w:spacing w:line="400" w:lineRule="exact"/>
              <w:rPr>
                <w:rFonts w:hint="eastAsia" w:ascii="楷体_GB2312" w:eastAsia="楷体_GB2312"/>
                <w:sz w:val="21"/>
                <w:szCs w:val="21"/>
              </w:rPr>
            </w:pPr>
            <w:r>
              <w:rPr>
                <w:rFonts w:hint="eastAsia" w:ascii="楷体_GB2312" w:eastAsia="楷体_GB2312"/>
                <w:sz w:val="21"/>
                <w:szCs w:val="21"/>
              </w:rPr>
              <w:t>HVCF</w:t>
            </w:r>
            <w:r>
              <w:rPr>
                <w:rFonts w:hint="eastAsia" w:ascii="楷体_GB2312" w:eastAsia="楷体_GB2312"/>
                <w:sz w:val="21"/>
                <w:szCs w:val="21"/>
                <w:lang w:val="en-US" w:eastAsia="zh-CN"/>
              </w:rPr>
              <w:t>4</w:t>
            </w:r>
          </w:p>
        </w:tc>
      </w:tr>
      <w:tr w14:paraId="391E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restart"/>
            <w:noWrap w:val="0"/>
            <w:vAlign w:val="top"/>
          </w:tcPr>
          <w:p w14:paraId="0D9717A1">
            <w:pPr>
              <w:spacing w:line="400" w:lineRule="exact"/>
              <w:rPr>
                <w:rFonts w:hint="eastAsia" w:ascii="宋体" w:hAnsi="宋体"/>
                <w:sz w:val="21"/>
                <w:szCs w:val="21"/>
              </w:rPr>
            </w:pPr>
            <w:r>
              <w:rPr>
                <w:rFonts w:hint="eastAsia" w:ascii="Arial" w:hAnsi="Arial" w:cs="Arial"/>
                <w:kern w:val="0"/>
                <w:sz w:val="21"/>
                <w:szCs w:val="21"/>
              </w:rPr>
              <w:t>动物监测情况</w:t>
            </w:r>
          </w:p>
        </w:tc>
        <w:tc>
          <w:tcPr>
            <w:tcW w:w="4796" w:type="dxa"/>
            <w:noWrap w:val="0"/>
            <w:vAlign w:val="center"/>
          </w:tcPr>
          <w:p w14:paraId="637E7A16">
            <w:pPr>
              <w:snapToGrid w:val="0"/>
              <w:rPr>
                <w:rFonts w:hint="eastAsia"/>
                <w:sz w:val="21"/>
                <w:szCs w:val="21"/>
              </w:rPr>
            </w:pPr>
            <w:r>
              <w:rPr>
                <w:rFonts w:hint="eastAsia"/>
                <w:sz w:val="21"/>
                <w:szCs w:val="21"/>
              </w:rPr>
              <w:t>珍稀、濒危野生动物发现次数，种类变化情况？</w:t>
            </w:r>
          </w:p>
          <w:p w14:paraId="552319F1">
            <w:pPr>
              <w:snapToGrid w:val="0"/>
              <w:rPr>
                <w:rFonts w:hint="eastAsia"/>
                <w:sz w:val="21"/>
                <w:szCs w:val="21"/>
              </w:rPr>
            </w:pPr>
            <w:r>
              <w:rPr>
                <w:rFonts w:hint="eastAsia"/>
                <w:sz w:val="21"/>
                <w:szCs w:val="21"/>
              </w:rPr>
              <w:t>有无新发现巢穴、采食点、脚印或排泄物？</w:t>
            </w:r>
          </w:p>
          <w:p w14:paraId="0EE3227A">
            <w:pPr>
              <w:snapToGrid w:val="0"/>
              <w:rPr>
                <w:rFonts w:hint="eastAsia" w:ascii="楷体_GB2312" w:eastAsia="楷体_GB2312"/>
                <w:sz w:val="21"/>
                <w:szCs w:val="21"/>
              </w:rPr>
            </w:pPr>
            <w:r>
              <w:rPr>
                <w:rFonts w:hint="eastAsia"/>
                <w:sz w:val="21"/>
                <w:szCs w:val="21"/>
              </w:rPr>
              <w:t>动物繁殖季节有无人为活动干扰？</w:t>
            </w:r>
          </w:p>
        </w:tc>
        <w:tc>
          <w:tcPr>
            <w:tcW w:w="3041" w:type="dxa"/>
            <w:noWrap w:val="0"/>
            <w:vAlign w:val="top"/>
          </w:tcPr>
          <w:p w14:paraId="0FECEA0A">
            <w:pPr>
              <w:spacing w:line="400" w:lineRule="exact"/>
              <w:rPr>
                <w:rFonts w:hint="eastAsia" w:ascii="楷体_GB2312" w:eastAsia="楷体_GB2312"/>
                <w:sz w:val="21"/>
                <w:szCs w:val="21"/>
              </w:rPr>
            </w:pPr>
            <w:r>
              <w:rPr>
                <w:rFonts w:hint="eastAsia" w:ascii="楷体_GB2312" w:eastAsia="楷体_GB2312"/>
                <w:sz w:val="21"/>
                <w:szCs w:val="21"/>
                <w:lang w:val="en-US" w:eastAsia="zh-CN"/>
              </w:rPr>
              <w:t>林场没有</w:t>
            </w:r>
            <w:r>
              <w:rPr>
                <w:rFonts w:hint="eastAsia" w:ascii="楷体_GB2312" w:eastAsia="楷体_GB2312"/>
                <w:sz w:val="21"/>
                <w:szCs w:val="21"/>
              </w:rPr>
              <w:t>CITES 附录列入的I级保护种、</w:t>
            </w:r>
            <w:r>
              <w:rPr>
                <w:rFonts w:hint="eastAsia" w:ascii="宋体" w:hAnsi="宋体" w:cs="宋体"/>
                <w:sz w:val="21"/>
                <w:szCs w:val="21"/>
              </w:rPr>
              <w:t>Ⅱ级保护动物</w:t>
            </w:r>
            <w:r>
              <w:rPr>
                <w:rFonts w:hint="eastAsia" w:ascii="楷体_GB2312" w:eastAsia="楷体_GB2312"/>
                <w:sz w:val="21"/>
                <w:szCs w:val="21"/>
              </w:rPr>
              <w:t>没有发现</w:t>
            </w:r>
            <w:r>
              <w:rPr>
                <w:rFonts w:hint="eastAsia" w:ascii="楷体_GB2312" w:eastAsia="楷体_GB2312"/>
                <w:sz w:val="21"/>
                <w:szCs w:val="21"/>
                <w:lang w:val="en-US" w:eastAsia="zh-CN"/>
              </w:rPr>
              <w:t>人为</w:t>
            </w:r>
            <w:r>
              <w:rPr>
                <w:rFonts w:hint="eastAsia" w:ascii="楷体_GB2312" w:eastAsia="楷体_GB2312"/>
                <w:sz w:val="21"/>
                <w:szCs w:val="21"/>
              </w:rPr>
              <w:t>干扰。</w:t>
            </w:r>
          </w:p>
        </w:tc>
        <w:tc>
          <w:tcPr>
            <w:tcW w:w="753" w:type="dxa"/>
            <w:vMerge w:val="continue"/>
            <w:noWrap w:val="0"/>
            <w:vAlign w:val="top"/>
          </w:tcPr>
          <w:p w14:paraId="306CDE75">
            <w:pPr>
              <w:spacing w:line="400" w:lineRule="exact"/>
              <w:rPr>
                <w:rFonts w:hint="eastAsia" w:ascii="楷体_GB2312" w:eastAsia="楷体_GB2312"/>
                <w:sz w:val="21"/>
                <w:szCs w:val="21"/>
              </w:rPr>
            </w:pPr>
          </w:p>
        </w:tc>
      </w:tr>
      <w:tr w14:paraId="1D9C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continue"/>
            <w:noWrap w:val="0"/>
            <w:vAlign w:val="top"/>
          </w:tcPr>
          <w:p w14:paraId="2B58D44D">
            <w:pPr>
              <w:spacing w:line="400" w:lineRule="exact"/>
              <w:ind w:firstLine="210" w:firstLineChars="100"/>
              <w:rPr>
                <w:rFonts w:hint="eastAsia" w:ascii="宋体" w:hAnsi="宋体" w:cs="宋体"/>
                <w:kern w:val="0"/>
                <w:sz w:val="21"/>
                <w:szCs w:val="21"/>
              </w:rPr>
            </w:pPr>
          </w:p>
        </w:tc>
        <w:tc>
          <w:tcPr>
            <w:tcW w:w="4796" w:type="dxa"/>
            <w:noWrap w:val="0"/>
            <w:vAlign w:val="center"/>
          </w:tcPr>
          <w:p w14:paraId="7FD2157C">
            <w:pPr>
              <w:snapToGrid w:val="0"/>
              <w:rPr>
                <w:rFonts w:hint="eastAsia" w:ascii="楷体_GB2312" w:eastAsia="楷体_GB2312"/>
                <w:sz w:val="21"/>
                <w:szCs w:val="21"/>
              </w:rPr>
            </w:pPr>
            <w:r>
              <w:rPr>
                <w:rFonts w:hint="eastAsia"/>
                <w:sz w:val="21"/>
                <w:szCs w:val="21"/>
              </w:rPr>
              <w:t>上述有否在此繁殖、越冬，迁移路线或廊道？动物通道有无破坏？</w:t>
            </w:r>
          </w:p>
        </w:tc>
        <w:tc>
          <w:tcPr>
            <w:tcW w:w="3041" w:type="dxa"/>
            <w:noWrap w:val="0"/>
            <w:vAlign w:val="top"/>
          </w:tcPr>
          <w:p w14:paraId="2762EB6A">
            <w:pPr>
              <w:spacing w:line="400" w:lineRule="exact"/>
              <w:rPr>
                <w:rFonts w:hint="default" w:ascii="楷体_GB2312" w:eastAsia="楷体_GB2312"/>
                <w:sz w:val="21"/>
                <w:szCs w:val="21"/>
                <w:lang w:val="en-US" w:eastAsia="zh-CN"/>
              </w:rPr>
            </w:pPr>
            <w:r>
              <w:rPr>
                <w:rFonts w:hint="eastAsia" w:ascii="楷体_GB2312" w:eastAsia="楷体_GB2312"/>
                <w:sz w:val="21"/>
                <w:szCs w:val="21"/>
                <w:lang w:val="en-US" w:eastAsia="zh-CN"/>
              </w:rPr>
              <w:t>没有发现破环发生和投诉</w:t>
            </w:r>
          </w:p>
        </w:tc>
        <w:tc>
          <w:tcPr>
            <w:tcW w:w="753" w:type="dxa"/>
            <w:vMerge w:val="continue"/>
            <w:noWrap w:val="0"/>
            <w:vAlign w:val="top"/>
          </w:tcPr>
          <w:p w14:paraId="563A27A4">
            <w:pPr>
              <w:spacing w:line="400" w:lineRule="exact"/>
              <w:rPr>
                <w:rFonts w:hint="eastAsia" w:ascii="楷体_GB2312" w:eastAsia="楷体_GB2312"/>
                <w:sz w:val="21"/>
                <w:szCs w:val="21"/>
              </w:rPr>
            </w:pPr>
          </w:p>
        </w:tc>
      </w:tr>
      <w:tr w14:paraId="784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continue"/>
            <w:noWrap w:val="0"/>
            <w:vAlign w:val="top"/>
          </w:tcPr>
          <w:p w14:paraId="2C41AB84">
            <w:pPr>
              <w:spacing w:line="400" w:lineRule="exact"/>
              <w:ind w:firstLine="210" w:firstLineChars="100"/>
              <w:rPr>
                <w:rFonts w:hint="eastAsia" w:ascii="宋体" w:hAnsi="宋体" w:cs="宋体"/>
                <w:kern w:val="0"/>
                <w:sz w:val="21"/>
                <w:szCs w:val="21"/>
              </w:rPr>
            </w:pPr>
          </w:p>
        </w:tc>
        <w:tc>
          <w:tcPr>
            <w:tcW w:w="4796" w:type="dxa"/>
            <w:noWrap w:val="0"/>
            <w:vAlign w:val="center"/>
          </w:tcPr>
          <w:p w14:paraId="3281142A">
            <w:pPr>
              <w:snapToGrid w:val="0"/>
              <w:rPr>
                <w:rFonts w:hint="eastAsia"/>
                <w:sz w:val="21"/>
                <w:szCs w:val="21"/>
              </w:rPr>
            </w:pPr>
            <w:r>
              <w:rPr>
                <w:rFonts w:hint="eastAsia"/>
                <w:sz w:val="21"/>
                <w:szCs w:val="21"/>
              </w:rPr>
              <w:t>野生动物被捕杀状况，死亡情况？</w:t>
            </w:r>
          </w:p>
          <w:p w14:paraId="63F588E6">
            <w:pPr>
              <w:snapToGrid w:val="0"/>
              <w:rPr>
                <w:rFonts w:hint="eastAsia"/>
                <w:sz w:val="21"/>
                <w:szCs w:val="21"/>
              </w:rPr>
            </w:pPr>
            <w:r>
              <w:rPr>
                <w:rFonts w:hint="eastAsia"/>
                <w:sz w:val="21"/>
                <w:szCs w:val="21"/>
              </w:rPr>
              <w:t>有无在此区域打猎行为？</w:t>
            </w:r>
          </w:p>
        </w:tc>
        <w:tc>
          <w:tcPr>
            <w:tcW w:w="3041" w:type="dxa"/>
            <w:noWrap w:val="0"/>
            <w:vAlign w:val="top"/>
          </w:tcPr>
          <w:p w14:paraId="3B08FF8C">
            <w:pPr>
              <w:spacing w:line="400" w:lineRule="exact"/>
              <w:rPr>
                <w:rFonts w:hint="default" w:ascii="楷体_GB2312" w:eastAsia="楷体_GB2312"/>
                <w:sz w:val="21"/>
                <w:szCs w:val="21"/>
                <w:lang w:val="en-US" w:eastAsia="zh-CN"/>
              </w:rPr>
            </w:pPr>
            <w:r>
              <w:rPr>
                <w:rFonts w:hint="eastAsia" w:ascii="楷体_GB2312" w:eastAsia="楷体_GB2312"/>
                <w:sz w:val="21"/>
                <w:szCs w:val="21"/>
                <w:lang w:val="en-US" w:eastAsia="zh-CN"/>
              </w:rPr>
              <w:t>没有发现捕猎现象</w:t>
            </w:r>
          </w:p>
        </w:tc>
        <w:tc>
          <w:tcPr>
            <w:tcW w:w="753" w:type="dxa"/>
            <w:vMerge w:val="continue"/>
            <w:noWrap w:val="0"/>
            <w:vAlign w:val="top"/>
          </w:tcPr>
          <w:p w14:paraId="7884EE19">
            <w:pPr>
              <w:spacing w:line="400" w:lineRule="exact"/>
              <w:rPr>
                <w:rFonts w:hint="eastAsia" w:ascii="楷体_GB2312" w:eastAsia="楷体_GB2312"/>
                <w:sz w:val="21"/>
                <w:szCs w:val="21"/>
              </w:rPr>
            </w:pPr>
          </w:p>
        </w:tc>
      </w:tr>
      <w:tr w14:paraId="4806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continue"/>
            <w:noWrap w:val="0"/>
            <w:vAlign w:val="top"/>
          </w:tcPr>
          <w:p w14:paraId="308407C2">
            <w:pPr>
              <w:spacing w:line="400" w:lineRule="exact"/>
              <w:ind w:firstLine="210" w:firstLineChars="100"/>
              <w:rPr>
                <w:rFonts w:hint="eastAsia" w:ascii="宋体" w:hAnsi="宋体" w:cs="宋体"/>
                <w:kern w:val="0"/>
                <w:sz w:val="21"/>
                <w:szCs w:val="21"/>
              </w:rPr>
            </w:pPr>
          </w:p>
        </w:tc>
        <w:tc>
          <w:tcPr>
            <w:tcW w:w="4796" w:type="dxa"/>
            <w:noWrap w:val="0"/>
            <w:vAlign w:val="center"/>
          </w:tcPr>
          <w:p w14:paraId="6495E24C">
            <w:pPr>
              <w:autoSpaceDE w:val="0"/>
              <w:autoSpaceDN w:val="0"/>
              <w:rPr>
                <w:rFonts w:hint="eastAsia" w:ascii="楷体_GB2312" w:eastAsia="楷体_GB2312"/>
                <w:sz w:val="21"/>
                <w:szCs w:val="21"/>
              </w:rPr>
            </w:pPr>
            <w:r>
              <w:rPr>
                <w:rFonts w:hint="eastAsia" w:ascii="Arial" w:hAnsi="Arial" w:cs="Arial"/>
                <w:kern w:val="0"/>
                <w:sz w:val="21"/>
                <w:szCs w:val="21"/>
              </w:rPr>
              <w:t>稀有或濒危物种数量情况，</w:t>
            </w:r>
          </w:p>
        </w:tc>
        <w:tc>
          <w:tcPr>
            <w:tcW w:w="3041" w:type="dxa"/>
            <w:noWrap w:val="0"/>
            <w:vAlign w:val="top"/>
          </w:tcPr>
          <w:p w14:paraId="0BE8456B">
            <w:pPr>
              <w:spacing w:line="400" w:lineRule="exact"/>
              <w:rPr>
                <w:rFonts w:hint="default" w:ascii="楷体_GB2312" w:eastAsia="宋体"/>
                <w:sz w:val="21"/>
                <w:szCs w:val="21"/>
                <w:lang w:val="en-US" w:eastAsia="zh-CN"/>
              </w:rPr>
            </w:pPr>
            <w:r>
              <w:rPr>
                <w:rFonts w:hint="eastAsia" w:ascii="楷体_GB2312" w:eastAsia="宋体"/>
                <w:sz w:val="21"/>
                <w:szCs w:val="21"/>
                <w:lang w:val="en-US" w:eastAsia="zh-CN"/>
              </w:rPr>
              <w:t>没有</w:t>
            </w:r>
          </w:p>
        </w:tc>
        <w:tc>
          <w:tcPr>
            <w:tcW w:w="753" w:type="dxa"/>
            <w:vMerge w:val="continue"/>
            <w:noWrap w:val="0"/>
            <w:vAlign w:val="top"/>
          </w:tcPr>
          <w:p w14:paraId="3227063A">
            <w:pPr>
              <w:spacing w:line="400" w:lineRule="exact"/>
              <w:rPr>
                <w:rFonts w:hint="eastAsia" w:ascii="楷体_GB2312" w:eastAsia="楷体_GB2312"/>
                <w:sz w:val="21"/>
                <w:szCs w:val="21"/>
              </w:rPr>
            </w:pPr>
          </w:p>
        </w:tc>
      </w:tr>
      <w:tr w14:paraId="3912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1" w:hRule="atLeast"/>
        </w:trPr>
        <w:tc>
          <w:tcPr>
            <w:tcW w:w="670" w:type="dxa"/>
            <w:vMerge w:val="restart"/>
            <w:noWrap w:val="0"/>
            <w:vAlign w:val="top"/>
          </w:tcPr>
          <w:p w14:paraId="294CAF00">
            <w:pPr>
              <w:snapToGrid w:val="0"/>
              <w:ind w:firstLine="210" w:firstLineChars="100"/>
              <w:rPr>
                <w:rFonts w:hint="eastAsia" w:ascii="宋体" w:hAnsi="宋体" w:cs="宋体"/>
                <w:kern w:val="0"/>
                <w:sz w:val="21"/>
                <w:szCs w:val="21"/>
              </w:rPr>
            </w:pPr>
            <w:r>
              <w:rPr>
                <w:rFonts w:hint="eastAsia" w:ascii="Arial" w:hAnsi="Arial" w:cs="Arial"/>
                <w:kern w:val="0"/>
                <w:sz w:val="21"/>
                <w:szCs w:val="21"/>
              </w:rPr>
              <w:t>植物监测情况</w:t>
            </w:r>
          </w:p>
        </w:tc>
        <w:tc>
          <w:tcPr>
            <w:tcW w:w="4796" w:type="dxa"/>
            <w:noWrap w:val="0"/>
            <w:vAlign w:val="center"/>
          </w:tcPr>
          <w:p w14:paraId="0082DAD5">
            <w:pPr>
              <w:snapToGrid w:val="0"/>
              <w:rPr>
                <w:rFonts w:hint="eastAsia" w:ascii="Arial Narrow" w:hAnsi="Arial Narrow"/>
                <w:sz w:val="21"/>
                <w:szCs w:val="21"/>
              </w:rPr>
            </w:pPr>
            <w:r>
              <w:rPr>
                <w:rFonts w:hint="eastAsia" w:ascii="Arial Narrow" w:hAnsi="Arial Narrow"/>
                <w:sz w:val="21"/>
                <w:szCs w:val="21"/>
              </w:rPr>
              <w:t>集水区（水库、湖泊）有否受到污染？</w:t>
            </w:r>
          </w:p>
          <w:p w14:paraId="7CAF0C77">
            <w:pPr>
              <w:snapToGrid w:val="0"/>
              <w:rPr>
                <w:rFonts w:hint="eastAsia" w:ascii="Arial Narrow" w:hAnsi="Arial Narrow"/>
                <w:sz w:val="21"/>
                <w:szCs w:val="21"/>
              </w:rPr>
            </w:pPr>
            <w:r>
              <w:rPr>
                <w:rFonts w:hint="eastAsia" w:ascii="Arial Narrow" w:hAnsi="Arial Narrow"/>
                <w:sz w:val="21"/>
                <w:szCs w:val="21"/>
              </w:rPr>
              <w:t>景观破坏情况？</w:t>
            </w:r>
          </w:p>
        </w:tc>
        <w:tc>
          <w:tcPr>
            <w:tcW w:w="3041" w:type="dxa"/>
            <w:noWrap w:val="0"/>
            <w:vAlign w:val="top"/>
          </w:tcPr>
          <w:p w14:paraId="1D779454">
            <w:pPr>
              <w:spacing w:line="400" w:lineRule="exact"/>
              <w:rPr>
                <w:rFonts w:hint="default" w:ascii="楷体_GB2312" w:eastAsia="楷体_GB2312"/>
                <w:sz w:val="21"/>
                <w:szCs w:val="21"/>
                <w:lang w:val="en-US" w:eastAsia="zh-CN"/>
              </w:rPr>
            </w:pPr>
            <w:r>
              <w:rPr>
                <w:rFonts w:hint="eastAsia" w:ascii="楷体_GB2312" w:eastAsia="楷体_GB2312"/>
                <w:sz w:val="21"/>
                <w:szCs w:val="21"/>
                <w:lang w:val="en-US" w:eastAsia="zh-CN"/>
              </w:rPr>
              <w:t>没有污染和景观破坏</w:t>
            </w:r>
          </w:p>
        </w:tc>
        <w:tc>
          <w:tcPr>
            <w:tcW w:w="753" w:type="dxa"/>
            <w:vMerge w:val="restart"/>
            <w:noWrap w:val="0"/>
            <w:vAlign w:val="top"/>
          </w:tcPr>
          <w:p w14:paraId="1EC7CAF3">
            <w:pPr>
              <w:spacing w:line="400" w:lineRule="exact"/>
              <w:rPr>
                <w:rFonts w:hint="eastAsia" w:ascii="楷体_GB2312" w:eastAsia="楷体_GB2312"/>
                <w:sz w:val="21"/>
                <w:szCs w:val="21"/>
              </w:rPr>
            </w:pPr>
          </w:p>
        </w:tc>
      </w:tr>
      <w:tr w14:paraId="18CF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670" w:type="dxa"/>
            <w:vMerge w:val="continue"/>
            <w:noWrap w:val="0"/>
            <w:vAlign w:val="top"/>
          </w:tcPr>
          <w:p w14:paraId="12BC97BB">
            <w:pPr>
              <w:snapToGrid w:val="0"/>
              <w:ind w:firstLine="210" w:firstLineChars="100"/>
              <w:rPr>
                <w:rFonts w:hint="eastAsia" w:ascii="Arial" w:hAnsi="Arial" w:cs="Arial"/>
                <w:kern w:val="0"/>
                <w:sz w:val="21"/>
                <w:szCs w:val="21"/>
              </w:rPr>
            </w:pPr>
          </w:p>
        </w:tc>
        <w:tc>
          <w:tcPr>
            <w:tcW w:w="4796" w:type="dxa"/>
            <w:noWrap w:val="0"/>
            <w:vAlign w:val="center"/>
          </w:tcPr>
          <w:p w14:paraId="000BE9C0">
            <w:pPr>
              <w:snapToGrid w:val="0"/>
              <w:rPr>
                <w:rFonts w:hint="eastAsia" w:ascii="Arial Narrow" w:hAnsi="Arial Narrow"/>
                <w:sz w:val="21"/>
                <w:szCs w:val="21"/>
              </w:rPr>
            </w:pPr>
            <w:r>
              <w:rPr>
                <w:rFonts w:hint="eastAsia" w:ascii="Arial Narrow" w:hAnsi="Arial Narrow"/>
                <w:sz w:val="21"/>
                <w:szCs w:val="21"/>
              </w:rPr>
              <w:t>有无非法采伐情况？有无火灾和病虫害发生？</w:t>
            </w:r>
          </w:p>
        </w:tc>
        <w:tc>
          <w:tcPr>
            <w:tcW w:w="3041" w:type="dxa"/>
            <w:noWrap w:val="0"/>
            <w:vAlign w:val="top"/>
          </w:tcPr>
          <w:p w14:paraId="10B13074">
            <w:pPr>
              <w:spacing w:line="400" w:lineRule="exact"/>
              <w:rPr>
                <w:rFonts w:hint="eastAsia" w:ascii="楷体_GB2312" w:eastAsia="楷体_GB2312"/>
                <w:sz w:val="21"/>
                <w:szCs w:val="21"/>
                <w:lang w:val="en-US" w:eastAsia="zh-CN"/>
              </w:rPr>
            </w:pPr>
            <w:r>
              <w:rPr>
                <w:rFonts w:hint="eastAsia" w:ascii="楷体_GB2312" w:eastAsia="楷体_GB2312"/>
                <w:sz w:val="21"/>
                <w:szCs w:val="21"/>
                <w:lang w:val="en-US" w:eastAsia="zh-CN"/>
              </w:rPr>
              <w:t>没有</w:t>
            </w:r>
          </w:p>
        </w:tc>
        <w:tc>
          <w:tcPr>
            <w:tcW w:w="753" w:type="dxa"/>
            <w:vMerge w:val="continue"/>
            <w:noWrap w:val="0"/>
            <w:vAlign w:val="top"/>
          </w:tcPr>
          <w:p w14:paraId="4A1B113A">
            <w:pPr>
              <w:spacing w:line="400" w:lineRule="exact"/>
              <w:rPr>
                <w:rFonts w:hint="eastAsia" w:ascii="楷体_GB2312" w:eastAsia="楷体_GB2312"/>
                <w:sz w:val="21"/>
                <w:szCs w:val="21"/>
              </w:rPr>
            </w:pPr>
          </w:p>
        </w:tc>
      </w:tr>
      <w:tr w14:paraId="536B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continue"/>
            <w:noWrap w:val="0"/>
            <w:vAlign w:val="top"/>
          </w:tcPr>
          <w:p w14:paraId="43ED6BDD">
            <w:pPr>
              <w:spacing w:line="400" w:lineRule="exact"/>
              <w:ind w:firstLine="210" w:firstLineChars="100"/>
              <w:rPr>
                <w:rFonts w:hint="eastAsia" w:ascii="宋体" w:hAnsi="宋体" w:cs="宋体"/>
                <w:kern w:val="0"/>
                <w:sz w:val="21"/>
                <w:szCs w:val="21"/>
              </w:rPr>
            </w:pPr>
          </w:p>
        </w:tc>
        <w:tc>
          <w:tcPr>
            <w:tcW w:w="4796" w:type="dxa"/>
            <w:noWrap w:val="0"/>
            <w:vAlign w:val="center"/>
          </w:tcPr>
          <w:p w14:paraId="42B0D26D">
            <w:pPr>
              <w:tabs>
                <w:tab w:val="left" w:pos="3670"/>
              </w:tabs>
              <w:snapToGrid w:val="0"/>
              <w:spacing w:before="48" w:beforeLines="20"/>
              <w:rPr>
                <w:rFonts w:hint="eastAsia" w:ascii="楷体_GB2312" w:eastAsia="楷体_GB2312"/>
                <w:sz w:val="21"/>
                <w:szCs w:val="21"/>
              </w:rPr>
            </w:pPr>
            <w:r>
              <w:rPr>
                <w:rFonts w:hint="eastAsia" w:ascii="Arial Narrow" w:hAnsi="Arial Narrow" w:eastAsia="楷体_GB2312"/>
                <w:sz w:val="21"/>
                <w:szCs w:val="21"/>
              </w:rPr>
              <w:t>缓冲带有否破坏，有无采伐，有无垃圾等废弃物？</w:t>
            </w:r>
          </w:p>
        </w:tc>
        <w:tc>
          <w:tcPr>
            <w:tcW w:w="3041" w:type="dxa"/>
            <w:noWrap w:val="0"/>
            <w:vAlign w:val="top"/>
          </w:tcPr>
          <w:p w14:paraId="2946DA5D">
            <w:pPr>
              <w:spacing w:line="400" w:lineRule="exact"/>
              <w:rPr>
                <w:rFonts w:hint="eastAsia" w:ascii="楷体_GB2312" w:eastAsia="楷体_GB2312"/>
                <w:sz w:val="21"/>
                <w:szCs w:val="21"/>
                <w:lang w:val="en-US" w:eastAsia="zh-CN"/>
              </w:rPr>
            </w:pPr>
            <w:r>
              <w:rPr>
                <w:rFonts w:hint="eastAsia" w:ascii="楷体_GB2312" w:eastAsia="楷体_GB2312"/>
                <w:sz w:val="21"/>
                <w:szCs w:val="21"/>
                <w:lang w:val="en-US" w:eastAsia="zh-CN"/>
              </w:rPr>
              <w:t>无</w:t>
            </w:r>
          </w:p>
        </w:tc>
        <w:tc>
          <w:tcPr>
            <w:tcW w:w="753" w:type="dxa"/>
            <w:vMerge w:val="continue"/>
            <w:noWrap w:val="0"/>
            <w:vAlign w:val="top"/>
          </w:tcPr>
          <w:p w14:paraId="6A1F40B9">
            <w:pPr>
              <w:spacing w:line="400" w:lineRule="exact"/>
              <w:rPr>
                <w:rFonts w:hint="eastAsia" w:ascii="楷体_GB2312" w:eastAsia="楷体_GB2312"/>
                <w:sz w:val="21"/>
                <w:szCs w:val="21"/>
              </w:rPr>
            </w:pPr>
          </w:p>
        </w:tc>
      </w:tr>
      <w:tr w14:paraId="0023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continue"/>
            <w:noWrap w:val="0"/>
            <w:vAlign w:val="top"/>
          </w:tcPr>
          <w:p w14:paraId="5277C389">
            <w:pPr>
              <w:spacing w:line="400" w:lineRule="exact"/>
              <w:ind w:firstLine="210" w:firstLineChars="100"/>
              <w:rPr>
                <w:rFonts w:hint="eastAsia" w:ascii="宋体" w:hAnsi="宋体" w:cs="宋体"/>
                <w:kern w:val="0"/>
                <w:sz w:val="21"/>
                <w:szCs w:val="21"/>
              </w:rPr>
            </w:pPr>
          </w:p>
        </w:tc>
        <w:tc>
          <w:tcPr>
            <w:tcW w:w="4796" w:type="dxa"/>
            <w:noWrap w:val="0"/>
            <w:vAlign w:val="center"/>
          </w:tcPr>
          <w:p w14:paraId="10461B2E">
            <w:pPr>
              <w:snapToGrid w:val="0"/>
              <w:rPr>
                <w:rFonts w:hint="eastAsia" w:ascii="Arial Narrow" w:hAnsi="Arial Narrow"/>
                <w:sz w:val="21"/>
                <w:szCs w:val="21"/>
              </w:rPr>
            </w:pPr>
            <w:r>
              <w:rPr>
                <w:rFonts w:hint="eastAsia" w:ascii="Arial Narrow" w:hAnsi="Arial Narrow"/>
                <w:sz w:val="21"/>
                <w:szCs w:val="21"/>
              </w:rPr>
              <w:t>集水区附近的森林是否较严重的土壤侵蚀？</w:t>
            </w:r>
          </w:p>
        </w:tc>
        <w:tc>
          <w:tcPr>
            <w:tcW w:w="3041" w:type="dxa"/>
            <w:noWrap w:val="0"/>
            <w:vAlign w:val="top"/>
          </w:tcPr>
          <w:p w14:paraId="11FD4D13">
            <w:pPr>
              <w:spacing w:line="400" w:lineRule="exact"/>
              <w:rPr>
                <w:rFonts w:hint="eastAsia" w:ascii="楷体_GB2312" w:eastAsia="楷体_GB2312"/>
                <w:sz w:val="21"/>
                <w:szCs w:val="21"/>
                <w:lang w:val="en-US" w:eastAsia="zh-CN"/>
              </w:rPr>
            </w:pPr>
            <w:r>
              <w:rPr>
                <w:rFonts w:hint="eastAsia" w:ascii="楷体_GB2312" w:eastAsia="楷体_GB2312"/>
                <w:sz w:val="21"/>
                <w:szCs w:val="21"/>
                <w:lang w:val="en-US" w:eastAsia="zh-CN"/>
              </w:rPr>
              <w:t>无</w:t>
            </w:r>
          </w:p>
        </w:tc>
        <w:tc>
          <w:tcPr>
            <w:tcW w:w="753" w:type="dxa"/>
            <w:vMerge w:val="continue"/>
            <w:noWrap w:val="0"/>
            <w:vAlign w:val="top"/>
          </w:tcPr>
          <w:p w14:paraId="763AC17F">
            <w:pPr>
              <w:spacing w:line="400" w:lineRule="exact"/>
              <w:rPr>
                <w:rFonts w:hint="eastAsia" w:ascii="楷体_GB2312" w:eastAsia="楷体_GB2312"/>
                <w:sz w:val="21"/>
                <w:szCs w:val="21"/>
              </w:rPr>
            </w:pPr>
          </w:p>
        </w:tc>
      </w:tr>
      <w:tr w14:paraId="2EFA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0" w:type="dxa"/>
            <w:vMerge w:val="continue"/>
            <w:noWrap w:val="0"/>
            <w:vAlign w:val="top"/>
          </w:tcPr>
          <w:p w14:paraId="04EB947A">
            <w:pPr>
              <w:spacing w:line="400" w:lineRule="exact"/>
              <w:ind w:firstLine="210" w:firstLineChars="100"/>
              <w:rPr>
                <w:rFonts w:hint="eastAsia" w:ascii="宋体" w:hAnsi="宋体" w:cs="宋体"/>
                <w:kern w:val="0"/>
                <w:sz w:val="21"/>
                <w:szCs w:val="21"/>
              </w:rPr>
            </w:pPr>
          </w:p>
        </w:tc>
        <w:tc>
          <w:tcPr>
            <w:tcW w:w="4796" w:type="dxa"/>
            <w:noWrap w:val="0"/>
            <w:vAlign w:val="center"/>
          </w:tcPr>
          <w:p w14:paraId="780BB3B8">
            <w:pPr>
              <w:snapToGrid w:val="0"/>
              <w:rPr>
                <w:rFonts w:hint="eastAsia" w:ascii="Arial Narrow" w:hAnsi="Arial Narrow"/>
                <w:sz w:val="21"/>
                <w:szCs w:val="21"/>
              </w:rPr>
            </w:pPr>
            <w:r>
              <w:rPr>
                <w:rFonts w:hint="eastAsia" w:ascii="Arial Narrow" w:hAnsi="Arial Narrow"/>
                <w:sz w:val="21"/>
                <w:szCs w:val="21"/>
              </w:rPr>
              <w:t>物种数变化情况？林下植被有无破坏？</w:t>
            </w:r>
          </w:p>
          <w:p w14:paraId="1EC0E6EA">
            <w:pPr>
              <w:snapToGrid w:val="0"/>
              <w:rPr>
                <w:rFonts w:hint="eastAsia" w:ascii="Arial Narrow" w:hAnsi="Arial Narrow"/>
                <w:sz w:val="21"/>
                <w:szCs w:val="21"/>
              </w:rPr>
            </w:pPr>
            <w:r>
              <w:rPr>
                <w:rFonts w:hint="eastAsia" w:ascii="Arial Narrow" w:hAnsi="Arial Narrow"/>
                <w:sz w:val="21"/>
                <w:szCs w:val="21"/>
              </w:rPr>
              <w:t>有无放牧和人员采挖情况？</w:t>
            </w:r>
          </w:p>
        </w:tc>
        <w:tc>
          <w:tcPr>
            <w:tcW w:w="3041" w:type="dxa"/>
            <w:noWrap w:val="0"/>
            <w:vAlign w:val="top"/>
          </w:tcPr>
          <w:p w14:paraId="1BD4BE95">
            <w:pPr>
              <w:spacing w:line="400" w:lineRule="exact"/>
              <w:rPr>
                <w:rFonts w:hint="eastAsia" w:ascii="楷体_GB2312" w:eastAsia="楷体_GB2312"/>
                <w:sz w:val="21"/>
                <w:szCs w:val="21"/>
              </w:rPr>
            </w:pPr>
            <w:r>
              <w:rPr>
                <w:rFonts w:hint="eastAsia" w:ascii="楷体_GB2312" w:eastAsia="楷体_GB2312"/>
                <w:sz w:val="21"/>
                <w:szCs w:val="21"/>
              </w:rPr>
              <w:t>无</w:t>
            </w:r>
          </w:p>
        </w:tc>
        <w:tc>
          <w:tcPr>
            <w:tcW w:w="753" w:type="dxa"/>
            <w:vMerge w:val="continue"/>
            <w:noWrap w:val="0"/>
            <w:vAlign w:val="top"/>
          </w:tcPr>
          <w:p w14:paraId="6C9EB465">
            <w:pPr>
              <w:spacing w:line="400" w:lineRule="exact"/>
              <w:rPr>
                <w:rFonts w:hint="eastAsia" w:ascii="楷体_GB2312" w:eastAsia="楷体_GB2312"/>
                <w:sz w:val="21"/>
                <w:szCs w:val="21"/>
              </w:rPr>
            </w:pPr>
          </w:p>
        </w:tc>
      </w:tr>
      <w:tr w14:paraId="6FC3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670" w:type="dxa"/>
            <w:vMerge w:val="restart"/>
            <w:noWrap w:val="0"/>
            <w:vAlign w:val="top"/>
          </w:tcPr>
          <w:p w14:paraId="3A237838">
            <w:pPr>
              <w:snapToGrid w:val="0"/>
              <w:ind w:firstLine="211" w:firstLineChars="100"/>
              <w:rPr>
                <w:rFonts w:hint="eastAsia" w:ascii="宋体" w:hAnsi="宋体" w:cs="宋体"/>
                <w:kern w:val="0"/>
                <w:sz w:val="21"/>
                <w:szCs w:val="21"/>
              </w:rPr>
            </w:pPr>
            <w:r>
              <w:rPr>
                <w:rFonts w:hint="eastAsia" w:ascii="Arial" w:hAnsi="Arial" w:cs="Arial"/>
                <w:b/>
                <w:bCs/>
                <w:kern w:val="0"/>
                <w:sz w:val="21"/>
                <w:szCs w:val="21"/>
              </w:rPr>
              <w:t>水土情况</w:t>
            </w:r>
          </w:p>
        </w:tc>
        <w:tc>
          <w:tcPr>
            <w:tcW w:w="4796" w:type="dxa"/>
            <w:noWrap w:val="0"/>
            <w:vAlign w:val="center"/>
          </w:tcPr>
          <w:p w14:paraId="378CBD5F">
            <w:pPr>
              <w:snapToGrid w:val="0"/>
              <w:rPr>
                <w:rFonts w:hint="eastAsia" w:ascii="Arial Narrow" w:hAnsi="Arial Narrow"/>
                <w:sz w:val="21"/>
                <w:szCs w:val="21"/>
              </w:rPr>
            </w:pPr>
            <w:r>
              <w:rPr>
                <w:rFonts w:hint="eastAsia" w:ascii="Arial Narrow" w:hAnsi="Arial Narrow"/>
                <w:sz w:val="21"/>
                <w:szCs w:val="21"/>
              </w:rPr>
              <w:t>水源地森林有无采伐， 垃圾污染？</w:t>
            </w:r>
          </w:p>
        </w:tc>
        <w:tc>
          <w:tcPr>
            <w:tcW w:w="3041" w:type="dxa"/>
            <w:noWrap w:val="0"/>
            <w:vAlign w:val="top"/>
          </w:tcPr>
          <w:p w14:paraId="2990475F">
            <w:pPr>
              <w:spacing w:line="400" w:lineRule="exact"/>
              <w:rPr>
                <w:rFonts w:hint="eastAsia" w:ascii="楷体_GB2312" w:eastAsia="楷体_GB2312"/>
                <w:sz w:val="21"/>
                <w:szCs w:val="21"/>
              </w:rPr>
            </w:pPr>
            <w:r>
              <w:rPr>
                <w:rFonts w:hint="eastAsia" w:ascii="楷体_GB2312" w:eastAsia="楷体_GB2312"/>
                <w:sz w:val="21"/>
                <w:szCs w:val="21"/>
              </w:rPr>
              <w:t>无</w:t>
            </w:r>
          </w:p>
        </w:tc>
        <w:tc>
          <w:tcPr>
            <w:tcW w:w="753" w:type="dxa"/>
            <w:vMerge w:val="restart"/>
            <w:noWrap w:val="0"/>
            <w:vAlign w:val="top"/>
          </w:tcPr>
          <w:p w14:paraId="0E7D942E">
            <w:pPr>
              <w:spacing w:line="400" w:lineRule="exact"/>
              <w:rPr>
                <w:rFonts w:hint="eastAsia" w:ascii="楷体_GB2312" w:eastAsia="楷体_GB2312"/>
                <w:sz w:val="21"/>
                <w:szCs w:val="21"/>
              </w:rPr>
            </w:pPr>
            <w:r>
              <w:rPr>
                <w:rFonts w:hint="eastAsia" w:ascii="楷体_GB2312" w:eastAsia="楷体_GB2312"/>
                <w:sz w:val="21"/>
                <w:szCs w:val="21"/>
              </w:rPr>
              <w:t>HVCF</w:t>
            </w:r>
            <w:r>
              <w:rPr>
                <w:rFonts w:hint="eastAsia" w:ascii="楷体_GB2312" w:eastAsia="楷体_GB2312"/>
                <w:sz w:val="21"/>
                <w:szCs w:val="21"/>
                <w:lang w:val="en-US" w:eastAsia="zh-CN"/>
              </w:rPr>
              <w:t>4</w:t>
            </w:r>
          </w:p>
        </w:tc>
      </w:tr>
      <w:tr w14:paraId="2128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670" w:type="dxa"/>
            <w:vMerge w:val="continue"/>
            <w:noWrap w:val="0"/>
            <w:vAlign w:val="top"/>
          </w:tcPr>
          <w:p w14:paraId="78FCEC26">
            <w:pPr>
              <w:spacing w:line="400" w:lineRule="exact"/>
              <w:ind w:firstLine="210" w:firstLineChars="100"/>
              <w:rPr>
                <w:rFonts w:hint="eastAsia" w:ascii="宋体" w:hAnsi="宋体" w:cs="宋体"/>
                <w:kern w:val="0"/>
                <w:sz w:val="21"/>
                <w:szCs w:val="21"/>
              </w:rPr>
            </w:pPr>
          </w:p>
        </w:tc>
        <w:tc>
          <w:tcPr>
            <w:tcW w:w="4796" w:type="dxa"/>
            <w:noWrap w:val="0"/>
            <w:vAlign w:val="center"/>
          </w:tcPr>
          <w:p w14:paraId="3DEDEBB0">
            <w:pPr>
              <w:snapToGrid w:val="0"/>
              <w:rPr>
                <w:rFonts w:hint="eastAsia" w:ascii="Arial Narrow" w:hAnsi="Arial Narrow"/>
                <w:sz w:val="21"/>
                <w:szCs w:val="21"/>
              </w:rPr>
            </w:pPr>
            <w:r>
              <w:rPr>
                <w:rFonts w:hint="eastAsia" w:ascii="Arial Narrow" w:hAnsi="Arial Narrow"/>
                <w:sz w:val="21"/>
                <w:szCs w:val="21"/>
              </w:rPr>
              <w:t>采伐垃圾有无在风水林、人文古迹、坟地、宗教寺庙等存在？</w:t>
            </w:r>
          </w:p>
        </w:tc>
        <w:tc>
          <w:tcPr>
            <w:tcW w:w="3041" w:type="dxa"/>
            <w:noWrap w:val="0"/>
            <w:vAlign w:val="top"/>
          </w:tcPr>
          <w:p w14:paraId="3FC63CAB">
            <w:pPr>
              <w:spacing w:line="400" w:lineRule="exact"/>
              <w:rPr>
                <w:rFonts w:hint="eastAsia" w:ascii="楷体_GB2312" w:eastAsia="楷体_GB2312"/>
                <w:sz w:val="21"/>
                <w:szCs w:val="21"/>
              </w:rPr>
            </w:pPr>
            <w:r>
              <w:rPr>
                <w:rFonts w:hint="eastAsia" w:ascii="楷体_GB2312" w:eastAsia="楷体_GB2312"/>
                <w:sz w:val="21"/>
                <w:szCs w:val="21"/>
              </w:rPr>
              <w:t>无</w:t>
            </w:r>
          </w:p>
        </w:tc>
        <w:tc>
          <w:tcPr>
            <w:tcW w:w="753" w:type="dxa"/>
            <w:vMerge w:val="continue"/>
            <w:noWrap w:val="0"/>
            <w:vAlign w:val="top"/>
          </w:tcPr>
          <w:p w14:paraId="135D21F2">
            <w:pPr>
              <w:spacing w:line="400" w:lineRule="exact"/>
              <w:rPr>
                <w:rFonts w:hint="eastAsia" w:ascii="楷体_GB2312" w:eastAsia="楷体_GB2312"/>
                <w:sz w:val="21"/>
                <w:szCs w:val="21"/>
              </w:rPr>
            </w:pPr>
          </w:p>
        </w:tc>
      </w:tr>
      <w:tr w14:paraId="429B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670" w:type="dxa"/>
            <w:vMerge w:val="continue"/>
            <w:noWrap w:val="0"/>
            <w:vAlign w:val="top"/>
          </w:tcPr>
          <w:p w14:paraId="4D9AA985">
            <w:pPr>
              <w:spacing w:line="400" w:lineRule="exact"/>
              <w:ind w:firstLine="210" w:firstLineChars="100"/>
              <w:rPr>
                <w:rFonts w:hint="eastAsia" w:ascii="宋体" w:hAnsi="宋体" w:cs="宋体"/>
                <w:kern w:val="0"/>
                <w:sz w:val="21"/>
                <w:szCs w:val="21"/>
              </w:rPr>
            </w:pPr>
          </w:p>
        </w:tc>
        <w:tc>
          <w:tcPr>
            <w:tcW w:w="4796" w:type="dxa"/>
            <w:noWrap w:val="0"/>
            <w:vAlign w:val="center"/>
          </w:tcPr>
          <w:p w14:paraId="4C63A4EF">
            <w:pPr>
              <w:snapToGrid w:val="0"/>
              <w:rPr>
                <w:rFonts w:hint="eastAsia" w:ascii="Arial Narrow" w:hAnsi="Arial Narrow"/>
                <w:sz w:val="21"/>
                <w:szCs w:val="21"/>
              </w:rPr>
            </w:pPr>
            <w:r>
              <w:rPr>
                <w:rFonts w:hint="eastAsia" w:ascii="Arial Narrow" w:hAnsi="Arial Narrow"/>
                <w:sz w:val="21"/>
                <w:szCs w:val="21"/>
              </w:rPr>
              <w:t>有无滑坡、崩塌，土质侵蚀情况？</w:t>
            </w:r>
          </w:p>
        </w:tc>
        <w:tc>
          <w:tcPr>
            <w:tcW w:w="3041" w:type="dxa"/>
            <w:noWrap w:val="0"/>
            <w:vAlign w:val="top"/>
          </w:tcPr>
          <w:p w14:paraId="3F108551">
            <w:pPr>
              <w:spacing w:line="400" w:lineRule="exact"/>
              <w:rPr>
                <w:rFonts w:hint="eastAsia" w:ascii="楷体_GB2312" w:eastAsia="楷体_GB2312"/>
                <w:sz w:val="21"/>
                <w:szCs w:val="21"/>
              </w:rPr>
            </w:pPr>
            <w:r>
              <w:rPr>
                <w:rFonts w:hint="eastAsia" w:ascii="楷体_GB2312" w:eastAsia="楷体_GB2312"/>
                <w:sz w:val="21"/>
                <w:szCs w:val="21"/>
              </w:rPr>
              <w:t>无</w:t>
            </w:r>
          </w:p>
        </w:tc>
        <w:tc>
          <w:tcPr>
            <w:tcW w:w="753" w:type="dxa"/>
            <w:vMerge w:val="continue"/>
            <w:noWrap w:val="0"/>
            <w:vAlign w:val="top"/>
          </w:tcPr>
          <w:p w14:paraId="5C5ECFDB">
            <w:pPr>
              <w:spacing w:line="400" w:lineRule="exact"/>
              <w:rPr>
                <w:rFonts w:hint="eastAsia" w:ascii="楷体_GB2312" w:eastAsia="楷体_GB2312"/>
                <w:sz w:val="21"/>
                <w:szCs w:val="21"/>
              </w:rPr>
            </w:pPr>
          </w:p>
        </w:tc>
      </w:tr>
      <w:tr w14:paraId="16C3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670" w:type="dxa"/>
            <w:vMerge w:val="continue"/>
            <w:noWrap w:val="0"/>
            <w:vAlign w:val="top"/>
          </w:tcPr>
          <w:p w14:paraId="79CF5EDF">
            <w:pPr>
              <w:snapToGrid w:val="0"/>
              <w:ind w:firstLine="210" w:firstLineChars="100"/>
              <w:rPr>
                <w:rFonts w:hint="eastAsia" w:ascii="宋体" w:hAnsi="宋体" w:cs="宋体"/>
                <w:kern w:val="0"/>
                <w:sz w:val="21"/>
                <w:szCs w:val="21"/>
              </w:rPr>
            </w:pPr>
          </w:p>
        </w:tc>
        <w:tc>
          <w:tcPr>
            <w:tcW w:w="4796" w:type="dxa"/>
            <w:noWrap w:val="0"/>
            <w:vAlign w:val="center"/>
          </w:tcPr>
          <w:p w14:paraId="3BE2768F">
            <w:pPr>
              <w:snapToGrid w:val="0"/>
              <w:rPr>
                <w:rFonts w:hint="eastAsia" w:ascii="楷体_GB2312" w:eastAsia="楷体_GB2312"/>
                <w:sz w:val="21"/>
                <w:szCs w:val="21"/>
              </w:rPr>
            </w:pPr>
            <w:r>
              <w:rPr>
                <w:rFonts w:hint="eastAsia" w:ascii="Arial Narrow" w:hAnsi="Arial Narrow"/>
                <w:sz w:val="21"/>
                <w:szCs w:val="21"/>
              </w:rPr>
              <w:t>水质情况（垃圾污染、浑浊），水量变化情况？</w:t>
            </w:r>
          </w:p>
        </w:tc>
        <w:tc>
          <w:tcPr>
            <w:tcW w:w="3041" w:type="dxa"/>
            <w:noWrap w:val="0"/>
            <w:vAlign w:val="top"/>
          </w:tcPr>
          <w:p w14:paraId="683BA1AA">
            <w:pPr>
              <w:spacing w:line="400" w:lineRule="exact"/>
              <w:rPr>
                <w:rFonts w:hint="eastAsia" w:ascii="楷体_GB2312" w:eastAsia="楷体_GB2312"/>
                <w:sz w:val="21"/>
                <w:szCs w:val="21"/>
              </w:rPr>
            </w:pPr>
            <w:r>
              <w:rPr>
                <w:rFonts w:hint="eastAsia" w:ascii="楷体_GB2312" w:eastAsia="楷体_GB2312"/>
                <w:sz w:val="21"/>
                <w:szCs w:val="21"/>
              </w:rPr>
              <w:t>无</w:t>
            </w:r>
          </w:p>
        </w:tc>
        <w:tc>
          <w:tcPr>
            <w:tcW w:w="753" w:type="dxa"/>
            <w:vMerge w:val="continue"/>
            <w:noWrap w:val="0"/>
            <w:vAlign w:val="top"/>
          </w:tcPr>
          <w:p w14:paraId="476D804E">
            <w:pPr>
              <w:spacing w:line="400" w:lineRule="exact"/>
              <w:rPr>
                <w:rFonts w:hint="eastAsia" w:ascii="楷体_GB2312" w:eastAsia="楷体_GB2312"/>
                <w:sz w:val="21"/>
                <w:szCs w:val="21"/>
              </w:rPr>
            </w:pPr>
          </w:p>
        </w:tc>
      </w:tr>
      <w:tr w14:paraId="2B5C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670" w:type="dxa"/>
            <w:noWrap w:val="0"/>
            <w:vAlign w:val="top"/>
          </w:tcPr>
          <w:p w14:paraId="41FD7ED4">
            <w:pPr>
              <w:snapToGrid w:val="0"/>
              <w:ind w:firstLine="210" w:firstLineChars="100"/>
              <w:rPr>
                <w:rFonts w:hint="eastAsia" w:ascii="宋体" w:hAnsi="宋体" w:cs="宋体"/>
                <w:kern w:val="0"/>
                <w:sz w:val="21"/>
                <w:szCs w:val="21"/>
              </w:rPr>
            </w:pPr>
            <w:r>
              <w:rPr>
                <w:rFonts w:hint="eastAsia" w:ascii="宋体" w:hAnsi="宋体" w:cs="宋体"/>
                <w:kern w:val="0"/>
                <w:sz w:val="21"/>
                <w:szCs w:val="21"/>
              </w:rPr>
              <w:t>保护区情况</w:t>
            </w:r>
          </w:p>
        </w:tc>
        <w:tc>
          <w:tcPr>
            <w:tcW w:w="4796" w:type="dxa"/>
            <w:noWrap w:val="0"/>
            <w:vAlign w:val="center"/>
          </w:tcPr>
          <w:p w14:paraId="4B12BCE3">
            <w:pPr>
              <w:snapToGrid w:val="0"/>
              <w:rPr>
                <w:rFonts w:hint="eastAsia" w:ascii="Arial Narrow" w:hAnsi="Arial Narrow"/>
                <w:sz w:val="21"/>
                <w:szCs w:val="21"/>
              </w:rPr>
            </w:pPr>
            <w:r>
              <w:rPr>
                <w:rFonts w:hint="eastAsia" w:ascii="Arial Narrow" w:hAnsi="Arial Narrow"/>
                <w:sz w:val="21"/>
                <w:szCs w:val="21"/>
              </w:rPr>
              <w:t>有无放牧和人员采挖情况？</w:t>
            </w:r>
          </w:p>
          <w:p w14:paraId="2666A044">
            <w:pPr>
              <w:snapToGrid w:val="0"/>
              <w:rPr>
                <w:rFonts w:hint="eastAsia" w:ascii="Arial Narrow" w:hAnsi="Arial Narrow"/>
                <w:sz w:val="21"/>
                <w:szCs w:val="21"/>
              </w:rPr>
            </w:pPr>
            <w:r>
              <w:rPr>
                <w:rFonts w:hint="eastAsia" w:ascii="Arial Narrow" w:hAnsi="Arial Narrow"/>
                <w:sz w:val="21"/>
                <w:szCs w:val="21"/>
              </w:rPr>
              <w:t>临近区域有否大量的危险活动对此造成威胁？</w:t>
            </w:r>
          </w:p>
          <w:p w14:paraId="6B8EDE0B">
            <w:pPr>
              <w:snapToGrid w:val="0"/>
              <w:rPr>
                <w:rFonts w:hint="eastAsia" w:ascii="Arial Narrow" w:hAnsi="Arial Narrow"/>
                <w:sz w:val="21"/>
                <w:szCs w:val="21"/>
              </w:rPr>
            </w:pPr>
            <w:r>
              <w:rPr>
                <w:rFonts w:hint="eastAsia" w:ascii="Arial Narrow" w:hAnsi="Arial Narrow"/>
                <w:sz w:val="21"/>
                <w:szCs w:val="21"/>
              </w:rPr>
              <w:t>保护区及措施有无在现场标识，相关当地居民或外包方是否了解范围和保护措施？</w:t>
            </w:r>
          </w:p>
          <w:p w14:paraId="0CD8A66A">
            <w:pPr>
              <w:snapToGrid w:val="0"/>
              <w:rPr>
                <w:rFonts w:hint="eastAsia" w:ascii="Arial Narrow" w:hAnsi="Arial Narrow"/>
                <w:sz w:val="21"/>
                <w:szCs w:val="21"/>
              </w:rPr>
            </w:pPr>
            <w:r>
              <w:rPr>
                <w:rFonts w:hint="eastAsia" w:ascii="Arial Narrow" w:hAnsi="Arial Narrow"/>
                <w:sz w:val="21"/>
                <w:szCs w:val="21"/>
              </w:rPr>
              <w:t>保护区的物种有无死亡？保护特征有无退化？</w:t>
            </w:r>
          </w:p>
        </w:tc>
        <w:tc>
          <w:tcPr>
            <w:tcW w:w="3041" w:type="dxa"/>
            <w:noWrap w:val="0"/>
            <w:vAlign w:val="top"/>
          </w:tcPr>
          <w:p w14:paraId="144C8536">
            <w:pPr>
              <w:spacing w:line="400" w:lineRule="exact"/>
              <w:rPr>
                <w:rFonts w:hint="eastAsia" w:ascii="楷体_GB2312" w:eastAsia="楷体_GB2312"/>
                <w:sz w:val="21"/>
                <w:szCs w:val="21"/>
              </w:rPr>
            </w:pPr>
            <w:r>
              <w:rPr>
                <w:rFonts w:hint="eastAsia" w:ascii="楷体_GB2312" w:eastAsia="楷体_GB2312"/>
                <w:sz w:val="21"/>
                <w:szCs w:val="21"/>
              </w:rPr>
              <w:t>无</w:t>
            </w:r>
          </w:p>
        </w:tc>
        <w:tc>
          <w:tcPr>
            <w:tcW w:w="753" w:type="dxa"/>
            <w:vMerge w:val="continue"/>
            <w:noWrap w:val="0"/>
            <w:vAlign w:val="top"/>
          </w:tcPr>
          <w:p w14:paraId="2438D31F">
            <w:pPr>
              <w:spacing w:line="400" w:lineRule="exact"/>
              <w:rPr>
                <w:rFonts w:hint="eastAsia" w:ascii="楷体_GB2312" w:eastAsia="楷体_GB2312"/>
                <w:sz w:val="21"/>
                <w:szCs w:val="21"/>
              </w:rPr>
            </w:pPr>
          </w:p>
        </w:tc>
      </w:tr>
      <w:tr w14:paraId="73CD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9260" w:type="dxa"/>
            <w:gridSpan w:val="4"/>
            <w:noWrap w:val="0"/>
            <w:vAlign w:val="top"/>
          </w:tcPr>
          <w:p w14:paraId="453CCA9C">
            <w:pPr>
              <w:jc w:val="left"/>
              <w:rPr>
                <w:rFonts w:hint="eastAsia" w:ascii="华文新魏" w:eastAsia="华文新魏"/>
                <w:b/>
                <w:sz w:val="21"/>
                <w:szCs w:val="21"/>
              </w:rPr>
            </w:pPr>
            <w:r>
              <w:rPr>
                <w:rFonts w:hint="eastAsia" w:ascii="华文新魏" w:eastAsia="华文新魏"/>
                <w:b/>
                <w:sz w:val="21"/>
                <w:szCs w:val="21"/>
              </w:rPr>
              <w:t>监测时间：    20</w:t>
            </w:r>
            <w:r>
              <w:rPr>
                <w:rFonts w:ascii="华文新魏" w:eastAsia="华文新魏"/>
                <w:b/>
                <w:sz w:val="21"/>
                <w:szCs w:val="21"/>
              </w:rPr>
              <w:t>2</w:t>
            </w:r>
            <w:r>
              <w:rPr>
                <w:rFonts w:hint="eastAsia" w:ascii="华文新魏" w:eastAsia="华文新魏"/>
                <w:b/>
                <w:sz w:val="21"/>
                <w:szCs w:val="21"/>
                <w:lang w:val="en-US" w:eastAsia="zh-CN"/>
              </w:rPr>
              <w:t>4</w:t>
            </w:r>
            <w:r>
              <w:rPr>
                <w:rFonts w:hint="eastAsia" w:ascii="华文新魏" w:eastAsia="华文新魏"/>
                <w:b/>
                <w:sz w:val="21"/>
                <w:szCs w:val="21"/>
              </w:rPr>
              <w:t>年</w:t>
            </w:r>
            <w:r>
              <w:rPr>
                <w:rFonts w:hint="eastAsia" w:ascii="华文新魏" w:eastAsia="华文新魏"/>
                <w:b/>
                <w:sz w:val="21"/>
                <w:szCs w:val="21"/>
                <w:lang w:val="en-US" w:eastAsia="zh-CN"/>
              </w:rPr>
              <w:t>10</w:t>
            </w:r>
            <w:r>
              <w:rPr>
                <w:rFonts w:hint="eastAsia" w:ascii="华文新魏" w:eastAsia="华文新魏"/>
                <w:b/>
                <w:sz w:val="21"/>
                <w:szCs w:val="21"/>
              </w:rPr>
              <w:t>月</w:t>
            </w:r>
            <w:r>
              <w:rPr>
                <w:rFonts w:hint="eastAsia" w:ascii="华文新魏" w:eastAsia="华文新魏"/>
                <w:b/>
                <w:sz w:val="21"/>
                <w:szCs w:val="21"/>
                <w:lang w:val="en-US" w:eastAsia="zh-CN"/>
              </w:rPr>
              <w:t>30</w:t>
            </w:r>
            <w:r>
              <w:rPr>
                <w:rFonts w:hint="eastAsia" w:ascii="华文新魏" w:eastAsia="华文新魏"/>
                <w:b/>
                <w:sz w:val="21"/>
                <w:szCs w:val="21"/>
              </w:rPr>
              <w:t xml:space="preserve">日                       监测者： </w:t>
            </w:r>
            <w:r>
              <w:rPr>
                <w:rFonts w:hint="eastAsia" w:ascii="华文新魏" w:eastAsia="华文新魏"/>
                <w:b/>
                <w:sz w:val="21"/>
                <w:szCs w:val="21"/>
                <w:lang w:val="en-US" w:eastAsia="zh-CN"/>
              </w:rPr>
              <w:t>陈澧辉</w:t>
            </w:r>
            <w:r>
              <w:rPr>
                <w:rFonts w:hint="eastAsia" w:ascii="华文新魏" w:eastAsia="华文新魏"/>
                <w:b/>
                <w:sz w:val="21"/>
                <w:szCs w:val="21"/>
              </w:rPr>
              <w:t xml:space="preserve">    </w:t>
            </w:r>
          </w:p>
        </w:tc>
      </w:tr>
    </w:tbl>
    <w:p w14:paraId="1E0653F8">
      <w:pPr>
        <w:spacing w:line="360" w:lineRule="auto"/>
        <w:rPr>
          <w:rFonts w:hint="eastAsia"/>
          <w:color w:val="000000"/>
          <w:sz w:val="30"/>
          <w:szCs w:val="30"/>
          <w:lang w:val="en-US" w:eastAsia="zh-CN"/>
        </w:rPr>
      </w:pPr>
      <w:r>
        <w:rPr>
          <w:rFonts w:hint="eastAsia"/>
          <w:color w:val="000000"/>
          <w:sz w:val="30"/>
          <w:szCs w:val="30"/>
          <w:lang w:val="en-US" w:eastAsia="zh-CN"/>
        </w:rPr>
        <w:t>附</w:t>
      </w:r>
      <m:oMath>
        <m:r>
          <m:rPr>
            <m:sty m:val="p"/>
          </m:rPr>
          <w:rPr>
            <w:rFonts w:ascii="Cambria Math" w:hAnsi="Cambria Math"/>
            <w:color w:val="000000"/>
            <w:sz w:val="30"/>
            <w:szCs w:val="30"/>
            <w:lang w:val="en-US"/>
          </w:rPr>
          <m:t>√</m:t>
        </m:r>
      </m:oMath>
      <w:r>
        <w:rPr>
          <w:rFonts w:hint="eastAsia"/>
          <w:color w:val="000000"/>
          <w:sz w:val="30"/>
          <w:szCs w:val="30"/>
          <w:lang w:val="en-US" w:eastAsia="zh-CN"/>
        </w:rPr>
        <w:t>表</w:t>
      </w:r>
    </w:p>
    <w:p w14:paraId="647BB53D">
      <w:pPr>
        <w:spacing w:line="360" w:lineRule="auto"/>
        <w:rPr>
          <w:rFonts w:hint="eastAsia"/>
          <w:color w:val="000000"/>
          <w:sz w:val="30"/>
          <w:szCs w:val="30"/>
          <w:lang w:val="en-US" w:eastAsia="zh-CN"/>
        </w:rPr>
      </w:pPr>
    </w:p>
    <w:p w14:paraId="59DF9099">
      <w:pPr>
        <w:spacing w:line="360" w:lineRule="auto"/>
        <w:rPr>
          <w:rFonts w:hint="eastAsia"/>
          <w:color w:val="000000"/>
          <w:sz w:val="30"/>
          <w:szCs w:val="30"/>
          <w:lang w:val="en-US" w:eastAsia="zh-CN"/>
        </w:rPr>
      </w:pPr>
    </w:p>
    <w:p w14:paraId="6B1BA8DB">
      <w:pPr>
        <w:spacing w:line="360" w:lineRule="auto"/>
        <w:rPr>
          <w:rFonts w:hint="eastAsia"/>
          <w:color w:val="000000"/>
          <w:sz w:val="30"/>
          <w:szCs w:val="30"/>
          <w:lang w:val="en-US" w:eastAsia="zh-CN"/>
        </w:rPr>
      </w:pPr>
    </w:p>
    <w:p w14:paraId="70F8E435">
      <w:pPr>
        <w:spacing w:line="360" w:lineRule="auto"/>
        <w:rPr>
          <w:rFonts w:hint="eastAsia"/>
          <w:color w:val="000000"/>
          <w:sz w:val="30"/>
          <w:szCs w:val="30"/>
          <w:lang w:val="en-US" w:eastAsia="zh-CN"/>
        </w:rPr>
      </w:pPr>
    </w:p>
    <w:p w14:paraId="4BB7C9DB">
      <w:pPr>
        <w:spacing w:line="360" w:lineRule="auto"/>
        <w:rPr>
          <w:rFonts w:hint="eastAsia"/>
          <w:color w:val="000000"/>
          <w:sz w:val="30"/>
          <w:szCs w:val="30"/>
          <w:lang w:val="en-US" w:eastAsia="zh-CN"/>
        </w:rPr>
      </w:pPr>
    </w:p>
    <w:p w14:paraId="054C5CC5">
      <w:pPr>
        <w:spacing w:line="360" w:lineRule="auto"/>
        <w:rPr>
          <w:rFonts w:hint="eastAsia"/>
          <w:color w:val="000000"/>
          <w:sz w:val="30"/>
          <w:szCs w:val="30"/>
          <w:lang w:val="en-US" w:eastAsia="zh-CN"/>
        </w:rPr>
      </w:pPr>
    </w:p>
    <w:p w14:paraId="394E2EA0">
      <w:pPr>
        <w:spacing w:line="360" w:lineRule="auto"/>
        <w:rPr>
          <w:rFonts w:hint="eastAsia"/>
          <w:color w:val="000000"/>
          <w:sz w:val="30"/>
          <w:szCs w:val="30"/>
          <w:lang w:val="en-US" w:eastAsia="zh-CN"/>
        </w:rPr>
      </w:pPr>
    </w:p>
    <w:p w14:paraId="1F1C1387">
      <w:pPr>
        <w:spacing w:line="360" w:lineRule="auto"/>
        <w:rPr>
          <w:rFonts w:hint="eastAsia"/>
          <w:color w:val="000000"/>
          <w:sz w:val="30"/>
          <w:szCs w:val="30"/>
          <w:lang w:val="en-US" w:eastAsia="zh-CN"/>
        </w:rPr>
      </w:pPr>
    </w:p>
    <w:p w14:paraId="7C982E7E">
      <w:pPr>
        <w:spacing w:line="360" w:lineRule="auto"/>
        <w:rPr>
          <w:rFonts w:hint="eastAsia"/>
          <w:color w:val="000000"/>
          <w:sz w:val="30"/>
          <w:szCs w:val="30"/>
          <w:lang w:val="en-US" w:eastAsia="zh-CN"/>
        </w:rPr>
      </w:pPr>
    </w:p>
    <w:p w14:paraId="67A68F48">
      <w:pPr>
        <w:spacing w:line="360" w:lineRule="auto"/>
        <w:rPr>
          <w:rFonts w:hint="eastAsia"/>
          <w:color w:val="000000"/>
          <w:sz w:val="30"/>
          <w:szCs w:val="30"/>
          <w:lang w:val="en-US" w:eastAsia="zh-CN"/>
        </w:rPr>
      </w:pPr>
    </w:p>
    <w:p w14:paraId="5863ED91">
      <w:pPr>
        <w:spacing w:line="360" w:lineRule="auto"/>
        <w:rPr>
          <w:rFonts w:hint="eastAsia"/>
          <w:color w:val="000000"/>
          <w:sz w:val="30"/>
          <w:szCs w:val="30"/>
          <w:lang w:val="en-US" w:eastAsia="zh-CN"/>
        </w:rPr>
      </w:pPr>
    </w:p>
    <w:p w14:paraId="0987F601">
      <w:pPr>
        <w:spacing w:line="360" w:lineRule="auto"/>
        <w:rPr>
          <w:rFonts w:hint="eastAsia"/>
          <w:color w:val="000000"/>
          <w:sz w:val="30"/>
          <w:szCs w:val="30"/>
          <w:lang w:val="en-US" w:eastAsia="zh-CN"/>
        </w:rPr>
      </w:pPr>
    </w:p>
    <w:p w14:paraId="2AABAA27">
      <w:pPr>
        <w:spacing w:line="360" w:lineRule="auto"/>
        <w:rPr>
          <w:rFonts w:hint="eastAsia"/>
          <w:color w:val="000000"/>
          <w:sz w:val="30"/>
          <w:szCs w:val="30"/>
          <w:lang w:val="en-US" w:eastAsia="zh-CN"/>
        </w:rPr>
      </w:pPr>
    </w:p>
    <w:p w14:paraId="13A19655">
      <w:pPr>
        <w:spacing w:line="360" w:lineRule="auto"/>
        <w:rPr>
          <w:rFonts w:hint="eastAsia"/>
          <w:color w:val="000000"/>
          <w:sz w:val="30"/>
          <w:szCs w:val="30"/>
          <w:lang w:val="en-US" w:eastAsia="zh-CN"/>
        </w:rPr>
      </w:pPr>
    </w:p>
    <w:p w14:paraId="3E9098AF">
      <w:pPr>
        <w:spacing w:line="360" w:lineRule="auto"/>
        <w:rPr>
          <w:rFonts w:hint="eastAsia"/>
          <w:color w:val="000000"/>
          <w:sz w:val="30"/>
          <w:szCs w:val="30"/>
          <w:lang w:val="en-US" w:eastAsia="zh-CN"/>
        </w:rPr>
      </w:pPr>
    </w:p>
    <w:p w14:paraId="66CA9782">
      <w:pPr>
        <w:spacing w:line="360" w:lineRule="auto"/>
        <w:rPr>
          <w:rFonts w:hint="eastAsia"/>
          <w:color w:val="000000"/>
          <w:sz w:val="30"/>
          <w:szCs w:val="30"/>
          <w:lang w:val="en-US" w:eastAsia="zh-CN"/>
        </w:rPr>
      </w:pPr>
    </w:p>
    <w:p w14:paraId="41B256C2">
      <w:pPr>
        <w:spacing w:line="360" w:lineRule="auto"/>
        <w:rPr>
          <w:rFonts w:hint="eastAsia"/>
          <w:color w:val="000000"/>
          <w:sz w:val="30"/>
          <w:szCs w:val="30"/>
          <w:lang w:val="en-US" w:eastAsia="zh-CN"/>
        </w:rPr>
      </w:pPr>
    </w:p>
    <w:p w14:paraId="701E085C">
      <w:pPr>
        <w:spacing w:line="360" w:lineRule="auto"/>
        <w:rPr>
          <w:rFonts w:hint="eastAsia"/>
          <w:color w:val="000000"/>
          <w:sz w:val="30"/>
          <w:szCs w:val="30"/>
          <w:lang w:val="en-US" w:eastAsia="zh-CN"/>
        </w:rPr>
      </w:pPr>
    </w:p>
    <w:p w14:paraId="2DB61683">
      <w:pPr>
        <w:spacing w:line="360" w:lineRule="auto"/>
        <w:rPr>
          <w:rFonts w:hint="eastAsia"/>
          <w:color w:val="000000"/>
          <w:sz w:val="30"/>
          <w:szCs w:val="30"/>
          <w:lang w:val="en-US" w:eastAsia="zh-CN"/>
        </w:rPr>
      </w:pPr>
    </w:p>
    <w:p w14:paraId="6472FA4D">
      <w:pPr>
        <w:spacing w:line="360" w:lineRule="auto"/>
        <w:rPr>
          <w:rFonts w:hint="eastAsia"/>
          <w:color w:val="000000"/>
          <w:sz w:val="30"/>
          <w:szCs w:val="30"/>
          <w:lang w:val="en-US" w:eastAsia="zh-CN"/>
        </w:rPr>
      </w:pPr>
    </w:p>
    <w:p w14:paraId="7B30C1A0">
      <w:pPr>
        <w:spacing w:line="360" w:lineRule="auto"/>
        <w:rPr>
          <w:rFonts w:hint="eastAsia"/>
          <w:color w:val="000000"/>
          <w:sz w:val="30"/>
          <w:szCs w:val="30"/>
          <w:lang w:val="en-US" w:eastAsia="zh-CN"/>
        </w:rPr>
      </w:pPr>
      <w:r>
        <w:rPr>
          <w:rFonts w:hint="eastAsia"/>
          <w:color w:val="000000"/>
          <w:sz w:val="30"/>
          <w:szCs w:val="30"/>
          <w:lang w:val="en-US" w:eastAsia="zh-CN"/>
        </w:rPr>
        <w:t>附：桃花江国有林场确权定界图</w:t>
      </w:r>
    </w:p>
    <w:p w14:paraId="201CF1DD">
      <w:pPr>
        <w:spacing w:line="360" w:lineRule="auto"/>
        <w:rPr>
          <w:rFonts w:hint="eastAsia"/>
          <w:color w:val="000000"/>
          <w:sz w:val="30"/>
          <w:szCs w:val="30"/>
          <w:lang w:val="en-US" w:eastAsia="zh-CN"/>
        </w:rPr>
      </w:pPr>
      <w: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r>
        <mc:AlternateContent>
          <mc:Choice Requires="wps">
            <w:drawing>
              <wp:inline distT="0" distB="0" distL="114300" distR="114300">
                <wp:extent cx="635" cy="0"/>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ul4rakBAABZAwAADgAAAGRycy9lMm9Eb2MueG1srVPNbhshEL5X6jsg&#10;7jFOrEbVyusoipVeoiZS2gcgLOyiAIMY7LWfJlJvfYg+TtXX6IB/WqeXHHpBzDB8833fwPxq4x1b&#10;64QWQsvPJ1POdFDQ2dC3/OuX27OPnGGWoZMOgm75ViO/Wrx/Nx9joy9gANfpxAgkYDPGlg85x0YI&#10;VIP2EicQdaBDA8nLTGHqRZfkSOjeiYvp9FKMkLqYQGlEyi53h3yPmN4CCMZYpZegVl6HvENN2slM&#10;knCwEfmisjVGq3xvDOrMXMtJaa4rNaH9U1nFYi6bPsk4WLWnIN9C4ZUmL22gpkeopcySrZL9B8pb&#10;lQDB5IkCL3ZCqiOk4nz6ypvHQUZdtZDVGI+m4/+DVZ/XD4nZruUzzoL0NPBfL99//vjGZsWbMWJD&#10;JY/xIRV1GO9APSMLcDPI0OtrjOQwvaJSK06KS4D7axuTfLlOctmmer89eq83mSlKXs4+cKYOeSGb&#10;w6WYMH/S4FnZtDxRw+q0XN9hLm1lcygpPQLcWufqWF04SVBhyVSaO2aF4xN0W3JgFZPthxMp5HhF&#10;37+OMtK/44r050c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Eul4rakBAABZAwAADgAA&#10;AAAAAAABACAAAAAeAQAAZHJzL2Uyb0RvYy54bWxQSwUGAAAAAAYABgBZAQAAOQUAAAAA&#10;">
                <v:fill on="f" focussize="0,0"/>
                <v:stroke on="f"/>
                <v:imagedata o:title=""/>
                <o:lock v:ext="edit" aspectratio="t"/>
                <w10:wrap type="none"/>
                <w10:anchorlock/>
              </v:rect>
            </w:pict>
          </mc:Fallback>
        </mc:AlternateContent>
      </w:r>
      <w:r>
        <w:drawing>
          <wp:inline distT="0" distB="0" distL="114300" distR="114300">
            <wp:extent cx="4778375" cy="3387090"/>
            <wp:effectExtent l="0" t="0" r="9525"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4778375" cy="3387090"/>
                    </a:xfrm>
                    <a:prstGeom prst="rect">
                      <a:avLst/>
                    </a:prstGeom>
                    <a:noFill/>
                    <a:ln>
                      <a:noFill/>
                    </a:ln>
                  </pic:spPr>
                </pic:pic>
              </a:graphicData>
            </a:graphic>
          </wp:inline>
        </w:drawing>
      </w:r>
    </w:p>
    <w:sectPr>
      <w:headerReference r:id="rId3" w:type="default"/>
      <w:footerReference r:id="rId4" w:type="default"/>
      <w:footerReference r:id="rId5" w:type="even"/>
      <w:pgSz w:w="11906" w:h="16838"/>
      <w:pgMar w:top="1417" w:right="1701" w:bottom="1417"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GreycliffCF-Regular">
    <w:altName w:val="微软雅黑"/>
    <w:panose1 w:val="00000000000000000000"/>
    <w:charset w:val="00"/>
    <w:family w:val="auto"/>
    <w:pitch w:val="default"/>
    <w:sig w:usb0="00000000" w:usb1="00000000" w:usb2="00000000" w:usb3="00000000" w:csb0="00040001" w:csb1="00000000"/>
  </w:font>
  <w:font w:name="ksdb">
    <w:altName w:val="Segoe UI Symbol"/>
    <w:panose1 w:val="02000500000000000000"/>
    <w:charset w:val="00"/>
    <w:family w:val="auto"/>
    <w:pitch w:val="default"/>
    <w:sig w:usb0="00000000" w:usb1="00000000" w:usb2="00000000" w:usb3="00000000" w:csb0="00000001" w:csb1="00000000"/>
  </w:font>
  <w:font w:name="Cambria Math">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新魏">
    <w:altName w:val="宋体"/>
    <w:panose1 w:val="02010800040101010101"/>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49B0E">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1</w:t>
    </w:r>
    <w:r>
      <w:fldChar w:fldCharType="end"/>
    </w:r>
  </w:p>
  <w:p w14:paraId="56135682">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7D759">
    <w:pPr>
      <w:pStyle w:val="6"/>
      <w:framePr w:wrap="around" w:vAnchor="text" w:hAnchor="margin" w:xAlign="center" w:y="1"/>
      <w:rPr>
        <w:rStyle w:val="13"/>
      </w:rPr>
    </w:pPr>
    <w:r>
      <w:fldChar w:fldCharType="begin"/>
    </w:r>
    <w:r>
      <w:rPr>
        <w:rStyle w:val="13"/>
      </w:rPr>
      <w:instrText xml:space="preserve">PAGE  </w:instrText>
    </w:r>
    <w:r>
      <w:fldChar w:fldCharType="end"/>
    </w:r>
  </w:p>
  <w:p w14:paraId="2AC75869">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4204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41B2E"/>
    <w:multiLevelType w:val="singleLevel"/>
    <w:tmpl w:val="A0741B2E"/>
    <w:lvl w:ilvl="0" w:tentative="0">
      <w:start w:val="2"/>
      <w:numFmt w:val="chineseCounting"/>
      <w:suff w:val="nothing"/>
      <w:lvlText w:val="（%1）"/>
      <w:lvlJc w:val="left"/>
      <w:rPr>
        <w:rFonts w:hint="eastAsia"/>
      </w:rPr>
    </w:lvl>
  </w:abstractNum>
  <w:abstractNum w:abstractNumId="1">
    <w:nsid w:val="A8CDCA61"/>
    <w:multiLevelType w:val="singleLevel"/>
    <w:tmpl w:val="A8CDCA61"/>
    <w:lvl w:ilvl="0" w:tentative="0">
      <w:start w:val="2"/>
      <w:numFmt w:val="chineseCounting"/>
      <w:suff w:val="nothing"/>
      <w:lvlText w:val="（%1）"/>
      <w:lvlJc w:val="left"/>
      <w:rPr>
        <w:rFonts w:hint="eastAsia"/>
      </w:rPr>
    </w:lvl>
  </w:abstractNum>
  <w:abstractNum w:abstractNumId="2">
    <w:nsid w:val="D70CAEA7"/>
    <w:multiLevelType w:val="singleLevel"/>
    <w:tmpl w:val="D70CAEA7"/>
    <w:lvl w:ilvl="0" w:tentative="0">
      <w:start w:val="1"/>
      <w:numFmt w:val="decimal"/>
      <w:suff w:val="nothing"/>
      <w:lvlText w:val="%1、"/>
      <w:lvlJc w:val="left"/>
    </w:lvl>
  </w:abstractNum>
  <w:abstractNum w:abstractNumId="3">
    <w:nsid w:val="07B31796"/>
    <w:multiLevelType w:val="multilevel"/>
    <w:tmpl w:val="07B31796"/>
    <w:lvl w:ilvl="0" w:tentative="0">
      <w:start w:val="1"/>
      <w:numFmt w:val="chineseCountingThousand"/>
      <w:pStyle w:val="2"/>
      <w:lvlText w:val="%1、"/>
      <w:lvlJc w:val="left"/>
      <w:pPr>
        <w:ind w:left="960"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4">
    <w:nsid w:val="1052F009"/>
    <w:multiLevelType w:val="singleLevel"/>
    <w:tmpl w:val="1052F009"/>
    <w:lvl w:ilvl="0" w:tentative="0">
      <w:start w:val="3"/>
      <w:numFmt w:val="chineseCounting"/>
      <w:suff w:val="nothing"/>
      <w:lvlText w:val="（%1）"/>
      <w:lvlJc w:val="left"/>
      <w:rPr>
        <w:rFonts w:hint="eastAsia"/>
      </w:rPr>
    </w:lvl>
  </w:abstractNum>
  <w:abstractNum w:abstractNumId="5">
    <w:nsid w:val="12A43E4F"/>
    <w:multiLevelType w:val="multilevel"/>
    <w:tmpl w:val="12A43E4F"/>
    <w:lvl w:ilvl="0" w:tentative="0">
      <w:start w:val="1"/>
      <w:numFmt w:val="japaneseCounting"/>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ascii="Times New Roman" w:hAnsi="Times New Roman" w:eastAsia="宋体" w:cs="Times New Roman"/>
      </w:rPr>
    </w:lvl>
    <w:lvl w:ilvl="2" w:tentative="0">
      <w:start w:val="1"/>
      <w:numFmt w:val="decimal"/>
      <w:pStyle w:val="4"/>
      <w:isLgl/>
      <w:suff w:val="space"/>
      <w:lvlText w:val="%1.%2.%3"/>
      <w:lvlJc w:val="left"/>
      <w:pPr>
        <w:ind w:left="420" w:firstLine="0"/>
      </w:pPr>
      <w:rPr>
        <w:rFonts w:hint="eastAsia" w:ascii="Times New Roman"/>
      </w:rPr>
    </w:lvl>
    <w:lvl w:ilvl="3" w:tentative="0">
      <w:start w:val="1"/>
      <w:numFmt w:val="decimal"/>
      <w:suff w:val="space"/>
      <w:lvlText w:val="(%4)"/>
      <w:lvlJc w:val="left"/>
      <w:pPr>
        <w:ind w:left="525" w:firstLine="0"/>
      </w:pPr>
      <w:rPr>
        <w:rFonts w:hint="eastAsia"/>
      </w:rPr>
    </w:lvl>
    <w:lvl w:ilvl="4" w:tentative="0">
      <w:start w:val="1"/>
      <w:numFmt w:val="bullet"/>
      <w:suff w:val="space"/>
      <w:lvlText w:val=""/>
      <w:lvlJc w:val="left"/>
      <w:pPr>
        <w:ind w:left="0" w:firstLine="0"/>
      </w:pPr>
      <w:rPr>
        <w:rFonts w:hint="default" w:ascii="Wingdings" w:hAnsi="Wingdings"/>
      </w:rPr>
    </w:lvl>
    <w:lvl w:ilvl="5" w:tentative="0">
      <w:start w:val="1"/>
      <w:numFmt w:val="decimal"/>
      <w:isLgl/>
      <w:lvlText w:val="%1.%2.%3.%4.%5.%6"/>
      <w:lvlJc w:val="left"/>
      <w:pPr>
        <w:tabs>
          <w:tab w:val="left" w:pos="3260"/>
        </w:tabs>
        <w:ind w:left="3260" w:hanging="1134"/>
      </w:pPr>
      <w:rPr>
        <w:rFonts w:hint="eastAsia"/>
      </w:rPr>
    </w:lvl>
    <w:lvl w:ilvl="6" w:tentative="0">
      <w:start w:val="1"/>
      <w:numFmt w:val="decimal"/>
      <w:isLgl/>
      <w:lvlText w:val="%1.%2.%3.%4.%5.%6.%7"/>
      <w:lvlJc w:val="left"/>
      <w:pPr>
        <w:tabs>
          <w:tab w:val="left" w:pos="3827"/>
        </w:tabs>
        <w:ind w:left="3827" w:hanging="1276"/>
      </w:pPr>
      <w:rPr>
        <w:rFonts w:hint="eastAsia"/>
      </w:rPr>
    </w:lvl>
    <w:lvl w:ilvl="7" w:tentative="0">
      <w:start w:val="1"/>
      <w:numFmt w:val="decimal"/>
      <w:isLgl/>
      <w:lvlText w:val="%1.%2.%3.%4.%5.%6.%7.%8"/>
      <w:lvlJc w:val="left"/>
      <w:pPr>
        <w:tabs>
          <w:tab w:val="left" w:pos="4394"/>
        </w:tabs>
        <w:ind w:left="4394" w:hanging="1418"/>
      </w:pPr>
      <w:rPr>
        <w:rFonts w:hint="eastAsia"/>
      </w:rPr>
    </w:lvl>
    <w:lvl w:ilvl="8" w:tentative="0">
      <w:start w:val="1"/>
      <w:numFmt w:val="decimal"/>
      <w:isLgl/>
      <w:lvlText w:val="%1.%2.%3.%4.%5.%6.%7.%8.%9"/>
      <w:lvlJc w:val="left"/>
      <w:pPr>
        <w:tabs>
          <w:tab w:val="left" w:pos="5102"/>
        </w:tabs>
        <w:ind w:left="5102" w:hanging="1700"/>
      </w:pPr>
      <w:rPr>
        <w:rFonts w:hint="eastAsia"/>
      </w:rPr>
    </w:lvl>
  </w:abstractNum>
  <w:abstractNum w:abstractNumId="6">
    <w:nsid w:val="277E3C5C"/>
    <w:multiLevelType w:val="multilevel"/>
    <w:tmpl w:val="277E3C5C"/>
    <w:lvl w:ilvl="0" w:tentative="0">
      <w:start w:val="1"/>
      <w:numFmt w:val="decimal"/>
      <w:lvlText w:val="%1、"/>
      <w:lvlJc w:val="left"/>
      <w:pPr>
        <w:tabs>
          <w:tab w:val="left" w:pos="1280"/>
        </w:tabs>
        <w:ind w:left="1280" w:hanging="720"/>
      </w:pPr>
      <w:rPr>
        <w:rFonts w:hint="default"/>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3"/>
  </w:num>
  <w:num w:numId="2">
    <w:abstractNumId w:val="5"/>
  </w:num>
  <w:num w:numId="3">
    <w:abstractNumId w:val="6"/>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NTk5NmJkM2JhNDlhNzcwOGY2ZmRjMDI3NWQyODAifQ=="/>
  </w:docVars>
  <w:rsids>
    <w:rsidRoot w:val="00172A27"/>
    <w:rsid w:val="0000013E"/>
    <w:rsid w:val="0000019B"/>
    <w:rsid w:val="0000217E"/>
    <w:rsid w:val="00002650"/>
    <w:rsid w:val="00004975"/>
    <w:rsid w:val="000049A5"/>
    <w:rsid w:val="00004C98"/>
    <w:rsid w:val="00005164"/>
    <w:rsid w:val="00005314"/>
    <w:rsid w:val="00006096"/>
    <w:rsid w:val="00012959"/>
    <w:rsid w:val="00015D30"/>
    <w:rsid w:val="00016E75"/>
    <w:rsid w:val="0002078B"/>
    <w:rsid w:val="00020F42"/>
    <w:rsid w:val="00022452"/>
    <w:rsid w:val="000230AE"/>
    <w:rsid w:val="0002601B"/>
    <w:rsid w:val="00031414"/>
    <w:rsid w:val="00033091"/>
    <w:rsid w:val="00036BCD"/>
    <w:rsid w:val="0003744D"/>
    <w:rsid w:val="000424DF"/>
    <w:rsid w:val="00047237"/>
    <w:rsid w:val="00051351"/>
    <w:rsid w:val="000517F1"/>
    <w:rsid w:val="00052CD8"/>
    <w:rsid w:val="000532AB"/>
    <w:rsid w:val="00056085"/>
    <w:rsid w:val="00061D30"/>
    <w:rsid w:val="00063A23"/>
    <w:rsid w:val="000676B6"/>
    <w:rsid w:val="00067927"/>
    <w:rsid w:val="00067D6C"/>
    <w:rsid w:val="00070057"/>
    <w:rsid w:val="00073A7A"/>
    <w:rsid w:val="00077271"/>
    <w:rsid w:val="0007762B"/>
    <w:rsid w:val="00080AEA"/>
    <w:rsid w:val="00080F08"/>
    <w:rsid w:val="0008234E"/>
    <w:rsid w:val="00083CBB"/>
    <w:rsid w:val="00083E4D"/>
    <w:rsid w:val="000866B7"/>
    <w:rsid w:val="00086957"/>
    <w:rsid w:val="00086AAB"/>
    <w:rsid w:val="00087A1F"/>
    <w:rsid w:val="00090DFE"/>
    <w:rsid w:val="00094453"/>
    <w:rsid w:val="00094FD2"/>
    <w:rsid w:val="0009524B"/>
    <w:rsid w:val="00095B25"/>
    <w:rsid w:val="00095C7F"/>
    <w:rsid w:val="000969CD"/>
    <w:rsid w:val="00097A3F"/>
    <w:rsid w:val="000A0277"/>
    <w:rsid w:val="000A0917"/>
    <w:rsid w:val="000A1055"/>
    <w:rsid w:val="000A6113"/>
    <w:rsid w:val="000B0649"/>
    <w:rsid w:val="000B2025"/>
    <w:rsid w:val="000B334B"/>
    <w:rsid w:val="000C08E7"/>
    <w:rsid w:val="000C25B2"/>
    <w:rsid w:val="000C2A13"/>
    <w:rsid w:val="000C2A2D"/>
    <w:rsid w:val="000C7462"/>
    <w:rsid w:val="000D1A76"/>
    <w:rsid w:val="000D3C8A"/>
    <w:rsid w:val="000D7288"/>
    <w:rsid w:val="000D789C"/>
    <w:rsid w:val="000E05F0"/>
    <w:rsid w:val="000E06C5"/>
    <w:rsid w:val="000E07E5"/>
    <w:rsid w:val="000E178F"/>
    <w:rsid w:val="000E2277"/>
    <w:rsid w:val="000E3D76"/>
    <w:rsid w:val="000E4D12"/>
    <w:rsid w:val="000E65F7"/>
    <w:rsid w:val="000E70BA"/>
    <w:rsid w:val="000F0113"/>
    <w:rsid w:val="000F0497"/>
    <w:rsid w:val="000F0734"/>
    <w:rsid w:val="000F1093"/>
    <w:rsid w:val="000F1803"/>
    <w:rsid w:val="000F2A79"/>
    <w:rsid w:val="000F2C32"/>
    <w:rsid w:val="000F5AF2"/>
    <w:rsid w:val="000F7C42"/>
    <w:rsid w:val="0010146A"/>
    <w:rsid w:val="0010266D"/>
    <w:rsid w:val="0010310B"/>
    <w:rsid w:val="001033D4"/>
    <w:rsid w:val="00106529"/>
    <w:rsid w:val="00107C25"/>
    <w:rsid w:val="00112675"/>
    <w:rsid w:val="00114B67"/>
    <w:rsid w:val="001163A0"/>
    <w:rsid w:val="0011672B"/>
    <w:rsid w:val="00116F6D"/>
    <w:rsid w:val="0011745D"/>
    <w:rsid w:val="0011761C"/>
    <w:rsid w:val="00121A07"/>
    <w:rsid w:val="0012355D"/>
    <w:rsid w:val="001242AA"/>
    <w:rsid w:val="00125796"/>
    <w:rsid w:val="001258D4"/>
    <w:rsid w:val="0012647E"/>
    <w:rsid w:val="00127108"/>
    <w:rsid w:val="00131682"/>
    <w:rsid w:val="00131FE8"/>
    <w:rsid w:val="001346BF"/>
    <w:rsid w:val="00134C91"/>
    <w:rsid w:val="0013584C"/>
    <w:rsid w:val="001362CB"/>
    <w:rsid w:val="00140027"/>
    <w:rsid w:val="00140351"/>
    <w:rsid w:val="0014178D"/>
    <w:rsid w:val="00141FD4"/>
    <w:rsid w:val="0014298B"/>
    <w:rsid w:val="00144213"/>
    <w:rsid w:val="00145FB0"/>
    <w:rsid w:val="00147EA9"/>
    <w:rsid w:val="00147EF4"/>
    <w:rsid w:val="00150D83"/>
    <w:rsid w:val="00152864"/>
    <w:rsid w:val="00153CD1"/>
    <w:rsid w:val="001558FC"/>
    <w:rsid w:val="001648A3"/>
    <w:rsid w:val="001655F2"/>
    <w:rsid w:val="00165733"/>
    <w:rsid w:val="0016626A"/>
    <w:rsid w:val="00170951"/>
    <w:rsid w:val="0017136D"/>
    <w:rsid w:val="00172BE0"/>
    <w:rsid w:val="00172C40"/>
    <w:rsid w:val="0017368A"/>
    <w:rsid w:val="00176058"/>
    <w:rsid w:val="00177DD0"/>
    <w:rsid w:val="00182E88"/>
    <w:rsid w:val="00183B7E"/>
    <w:rsid w:val="0018573B"/>
    <w:rsid w:val="00190A7C"/>
    <w:rsid w:val="00190F83"/>
    <w:rsid w:val="00192FA4"/>
    <w:rsid w:val="00193460"/>
    <w:rsid w:val="00193B33"/>
    <w:rsid w:val="00196339"/>
    <w:rsid w:val="001A0232"/>
    <w:rsid w:val="001A1190"/>
    <w:rsid w:val="001A2230"/>
    <w:rsid w:val="001A2998"/>
    <w:rsid w:val="001A332A"/>
    <w:rsid w:val="001A3462"/>
    <w:rsid w:val="001A6B17"/>
    <w:rsid w:val="001A6B7F"/>
    <w:rsid w:val="001A77AD"/>
    <w:rsid w:val="001B0175"/>
    <w:rsid w:val="001B025F"/>
    <w:rsid w:val="001B27D9"/>
    <w:rsid w:val="001B301A"/>
    <w:rsid w:val="001B3574"/>
    <w:rsid w:val="001B4836"/>
    <w:rsid w:val="001B52ED"/>
    <w:rsid w:val="001C0D21"/>
    <w:rsid w:val="001C1502"/>
    <w:rsid w:val="001C2534"/>
    <w:rsid w:val="001C331B"/>
    <w:rsid w:val="001C3ED1"/>
    <w:rsid w:val="001D0087"/>
    <w:rsid w:val="001D06A6"/>
    <w:rsid w:val="001D10CF"/>
    <w:rsid w:val="001D1C40"/>
    <w:rsid w:val="001D2FF3"/>
    <w:rsid w:val="001D6BAA"/>
    <w:rsid w:val="001D6D9E"/>
    <w:rsid w:val="001E13D1"/>
    <w:rsid w:val="001E1CE3"/>
    <w:rsid w:val="001E3A89"/>
    <w:rsid w:val="001E4257"/>
    <w:rsid w:val="001E48A5"/>
    <w:rsid w:val="001E4A70"/>
    <w:rsid w:val="001E4EF4"/>
    <w:rsid w:val="001E505D"/>
    <w:rsid w:val="001E7C3D"/>
    <w:rsid w:val="001F1156"/>
    <w:rsid w:val="001F2B48"/>
    <w:rsid w:val="001F32F2"/>
    <w:rsid w:val="001F3975"/>
    <w:rsid w:val="001F3E17"/>
    <w:rsid w:val="001F7812"/>
    <w:rsid w:val="002007D7"/>
    <w:rsid w:val="00201C1A"/>
    <w:rsid w:val="00202FD0"/>
    <w:rsid w:val="00203401"/>
    <w:rsid w:val="0020364A"/>
    <w:rsid w:val="00205E0C"/>
    <w:rsid w:val="0020737A"/>
    <w:rsid w:val="00207CC8"/>
    <w:rsid w:val="00207CFA"/>
    <w:rsid w:val="002124CA"/>
    <w:rsid w:val="00216D84"/>
    <w:rsid w:val="00220BCA"/>
    <w:rsid w:val="00221022"/>
    <w:rsid w:val="002212B1"/>
    <w:rsid w:val="00224A7F"/>
    <w:rsid w:val="002263A2"/>
    <w:rsid w:val="00226A16"/>
    <w:rsid w:val="00232BF9"/>
    <w:rsid w:val="00233153"/>
    <w:rsid w:val="00236B95"/>
    <w:rsid w:val="00237B74"/>
    <w:rsid w:val="00240A4A"/>
    <w:rsid w:val="002411D4"/>
    <w:rsid w:val="0024233D"/>
    <w:rsid w:val="002446D3"/>
    <w:rsid w:val="002458AE"/>
    <w:rsid w:val="002460AC"/>
    <w:rsid w:val="00250D2B"/>
    <w:rsid w:val="00252022"/>
    <w:rsid w:val="0025270D"/>
    <w:rsid w:val="00256291"/>
    <w:rsid w:val="002568ED"/>
    <w:rsid w:val="00261C27"/>
    <w:rsid w:val="00261FA2"/>
    <w:rsid w:val="00263B55"/>
    <w:rsid w:val="00264068"/>
    <w:rsid w:val="00264A5D"/>
    <w:rsid w:val="002658E4"/>
    <w:rsid w:val="0026702A"/>
    <w:rsid w:val="00267AE8"/>
    <w:rsid w:val="00272414"/>
    <w:rsid w:val="00272D10"/>
    <w:rsid w:val="00273270"/>
    <w:rsid w:val="0027447F"/>
    <w:rsid w:val="00274D91"/>
    <w:rsid w:val="00275822"/>
    <w:rsid w:val="00276CB2"/>
    <w:rsid w:val="002770AB"/>
    <w:rsid w:val="0028106D"/>
    <w:rsid w:val="00281251"/>
    <w:rsid w:val="0028304C"/>
    <w:rsid w:val="0028486D"/>
    <w:rsid w:val="0028748E"/>
    <w:rsid w:val="00287B5F"/>
    <w:rsid w:val="00287D94"/>
    <w:rsid w:val="00290D32"/>
    <w:rsid w:val="00291175"/>
    <w:rsid w:val="0029133D"/>
    <w:rsid w:val="002926EB"/>
    <w:rsid w:val="002929A6"/>
    <w:rsid w:val="0029441E"/>
    <w:rsid w:val="00294C51"/>
    <w:rsid w:val="00295E55"/>
    <w:rsid w:val="00295FD4"/>
    <w:rsid w:val="0029643B"/>
    <w:rsid w:val="00297429"/>
    <w:rsid w:val="002A22BA"/>
    <w:rsid w:val="002A331A"/>
    <w:rsid w:val="002A4BC4"/>
    <w:rsid w:val="002A664D"/>
    <w:rsid w:val="002A7F42"/>
    <w:rsid w:val="002B34A0"/>
    <w:rsid w:val="002B70EB"/>
    <w:rsid w:val="002C01A2"/>
    <w:rsid w:val="002C3129"/>
    <w:rsid w:val="002C4FDD"/>
    <w:rsid w:val="002C50A2"/>
    <w:rsid w:val="002C63E7"/>
    <w:rsid w:val="002C7364"/>
    <w:rsid w:val="002C78F7"/>
    <w:rsid w:val="002D0042"/>
    <w:rsid w:val="002D04E2"/>
    <w:rsid w:val="002D06A5"/>
    <w:rsid w:val="002D0BBE"/>
    <w:rsid w:val="002D0D04"/>
    <w:rsid w:val="002D11B4"/>
    <w:rsid w:val="002E33FB"/>
    <w:rsid w:val="002E5F13"/>
    <w:rsid w:val="002F1307"/>
    <w:rsid w:val="002F13A4"/>
    <w:rsid w:val="002F32F3"/>
    <w:rsid w:val="002F5A1B"/>
    <w:rsid w:val="002F625B"/>
    <w:rsid w:val="002F7BC6"/>
    <w:rsid w:val="0030023F"/>
    <w:rsid w:val="00300D28"/>
    <w:rsid w:val="00301B99"/>
    <w:rsid w:val="003035BB"/>
    <w:rsid w:val="00307073"/>
    <w:rsid w:val="00310DF6"/>
    <w:rsid w:val="00310DF8"/>
    <w:rsid w:val="00310E56"/>
    <w:rsid w:val="00311719"/>
    <w:rsid w:val="00312C9E"/>
    <w:rsid w:val="00313AE1"/>
    <w:rsid w:val="00314F0E"/>
    <w:rsid w:val="00315305"/>
    <w:rsid w:val="00316966"/>
    <w:rsid w:val="00317B60"/>
    <w:rsid w:val="00321B19"/>
    <w:rsid w:val="00324962"/>
    <w:rsid w:val="00327860"/>
    <w:rsid w:val="00330458"/>
    <w:rsid w:val="00332BCA"/>
    <w:rsid w:val="00335914"/>
    <w:rsid w:val="003362B5"/>
    <w:rsid w:val="00337B4E"/>
    <w:rsid w:val="00341AC2"/>
    <w:rsid w:val="003423ED"/>
    <w:rsid w:val="003429AB"/>
    <w:rsid w:val="003432A9"/>
    <w:rsid w:val="00344854"/>
    <w:rsid w:val="00345B12"/>
    <w:rsid w:val="003477A3"/>
    <w:rsid w:val="00347BFC"/>
    <w:rsid w:val="003500AC"/>
    <w:rsid w:val="00350E48"/>
    <w:rsid w:val="00354853"/>
    <w:rsid w:val="003563EB"/>
    <w:rsid w:val="003568F2"/>
    <w:rsid w:val="00360E4F"/>
    <w:rsid w:val="0036114E"/>
    <w:rsid w:val="003619B7"/>
    <w:rsid w:val="00361FDE"/>
    <w:rsid w:val="0036268B"/>
    <w:rsid w:val="00364DA4"/>
    <w:rsid w:val="00364E2C"/>
    <w:rsid w:val="003722B8"/>
    <w:rsid w:val="00372DDF"/>
    <w:rsid w:val="00376BB1"/>
    <w:rsid w:val="00376C88"/>
    <w:rsid w:val="00382D00"/>
    <w:rsid w:val="003853F0"/>
    <w:rsid w:val="003863A8"/>
    <w:rsid w:val="0038738A"/>
    <w:rsid w:val="00390A5E"/>
    <w:rsid w:val="003915C5"/>
    <w:rsid w:val="003931A7"/>
    <w:rsid w:val="00394292"/>
    <w:rsid w:val="00395022"/>
    <w:rsid w:val="0039560F"/>
    <w:rsid w:val="003A1325"/>
    <w:rsid w:val="003A133D"/>
    <w:rsid w:val="003A14FF"/>
    <w:rsid w:val="003A3322"/>
    <w:rsid w:val="003A5794"/>
    <w:rsid w:val="003A60AC"/>
    <w:rsid w:val="003B00EC"/>
    <w:rsid w:val="003B02D2"/>
    <w:rsid w:val="003B199B"/>
    <w:rsid w:val="003B1AD6"/>
    <w:rsid w:val="003B22A8"/>
    <w:rsid w:val="003B494F"/>
    <w:rsid w:val="003B72D9"/>
    <w:rsid w:val="003C257E"/>
    <w:rsid w:val="003C57A8"/>
    <w:rsid w:val="003C587C"/>
    <w:rsid w:val="003C5CFE"/>
    <w:rsid w:val="003C6021"/>
    <w:rsid w:val="003C6FFC"/>
    <w:rsid w:val="003D15B9"/>
    <w:rsid w:val="003D25D1"/>
    <w:rsid w:val="003D3090"/>
    <w:rsid w:val="003D3873"/>
    <w:rsid w:val="003D3F7F"/>
    <w:rsid w:val="003D630B"/>
    <w:rsid w:val="003E0641"/>
    <w:rsid w:val="003E1990"/>
    <w:rsid w:val="003E38E1"/>
    <w:rsid w:val="003E3EA5"/>
    <w:rsid w:val="003E4967"/>
    <w:rsid w:val="003E559A"/>
    <w:rsid w:val="003F0BF6"/>
    <w:rsid w:val="003F1FF1"/>
    <w:rsid w:val="003F2222"/>
    <w:rsid w:val="003F2E20"/>
    <w:rsid w:val="003F307E"/>
    <w:rsid w:val="00400583"/>
    <w:rsid w:val="00400F3D"/>
    <w:rsid w:val="00402FD4"/>
    <w:rsid w:val="0040556C"/>
    <w:rsid w:val="004072E1"/>
    <w:rsid w:val="004145A9"/>
    <w:rsid w:val="004168B9"/>
    <w:rsid w:val="004170D7"/>
    <w:rsid w:val="00423863"/>
    <w:rsid w:val="00423AC3"/>
    <w:rsid w:val="0042506C"/>
    <w:rsid w:val="004272D6"/>
    <w:rsid w:val="0043024D"/>
    <w:rsid w:val="00431238"/>
    <w:rsid w:val="0043276E"/>
    <w:rsid w:val="004327F6"/>
    <w:rsid w:val="00436151"/>
    <w:rsid w:val="00436192"/>
    <w:rsid w:val="004378CF"/>
    <w:rsid w:val="004424E7"/>
    <w:rsid w:val="00442C42"/>
    <w:rsid w:val="00443E0C"/>
    <w:rsid w:val="0044400F"/>
    <w:rsid w:val="004457B9"/>
    <w:rsid w:val="004460C8"/>
    <w:rsid w:val="00447F25"/>
    <w:rsid w:val="0045071E"/>
    <w:rsid w:val="00452117"/>
    <w:rsid w:val="004522F4"/>
    <w:rsid w:val="004523D3"/>
    <w:rsid w:val="0045390C"/>
    <w:rsid w:val="00454F83"/>
    <w:rsid w:val="0045615A"/>
    <w:rsid w:val="00456583"/>
    <w:rsid w:val="00456752"/>
    <w:rsid w:val="004608FA"/>
    <w:rsid w:val="004643FE"/>
    <w:rsid w:val="004645E0"/>
    <w:rsid w:val="00464F49"/>
    <w:rsid w:val="0046597C"/>
    <w:rsid w:val="00465DA3"/>
    <w:rsid w:val="004670F8"/>
    <w:rsid w:val="00467527"/>
    <w:rsid w:val="00471AAE"/>
    <w:rsid w:val="004731E3"/>
    <w:rsid w:val="004765EC"/>
    <w:rsid w:val="00482E35"/>
    <w:rsid w:val="004839C7"/>
    <w:rsid w:val="0048417C"/>
    <w:rsid w:val="0048456F"/>
    <w:rsid w:val="00485E29"/>
    <w:rsid w:val="00491D0B"/>
    <w:rsid w:val="00492E4E"/>
    <w:rsid w:val="00493923"/>
    <w:rsid w:val="0049396E"/>
    <w:rsid w:val="00494615"/>
    <w:rsid w:val="00496562"/>
    <w:rsid w:val="004A104D"/>
    <w:rsid w:val="004A11A7"/>
    <w:rsid w:val="004A12D7"/>
    <w:rsid w:val="004A30FA"/>
    <w:rsid w:val="004A579E"/>
    <w:rsid w:val="004B0BFA"/>
    <w:rsid w:val="004B2146"/>
    <w:rsid w:val="004B2A97"/>
    <w:rsid w:val="004B5589"/>
    <w:rsid w:val="004C021E"/>
    <w:rsid w:val="004C0E7C"/>
    <w:rsid w:val="004C12DA"/>
    <w:rsid w:val="004C3E46"/>
    <w:rsid w:val="004C448F"/>
    <w:rsid w:val="004C51C5"/>
    <w:rsid w:val="004D17AF"/>
    <w:rsid w:val="004D1B75"/>
    <w:rsid w:val="004D6D03"/>
    <w:rsid w:val="004D73CF"/>
    <w:rsid w:val="004D76B5"/>
    <w:rsid w:val="004E7872"/>
    <w:rsid w:val="004E7B0D"/>
    <w:rsid w:val="004F04DB"/>
    <w:rsid w:val="004F076A"/>
    <w:rsid w:val="004F4710"/>
    <w:rsid w:val="004F4E96"/>
    <w:rsid w:val="004F6CB2"/>
    <w:rsid w:val="004F7E05"/>
    <w:rsid w:val="0050055C"/>
    <w:rsid w:val="00502E2F"/>
    <w:rsid w:val="005031C0"/>
    <w:rsid w:val="00503D98"/>
    <w:rsid w:val="005053D6"/>
    <w:rsid w:val="00506E10"/>
    <w:rsid w:val="00511105"/>
    <w:rsid w:val="0051135F"/>
    <w:rsid w:val="00511C91"/>
    <w:rsid w:val="005120CE"/>
    <w:rsid w:val="00512155"/>
    <w:rsid w:val="00512C23"/>
    <w:rsid w:val="005134C0"/>
    <w:rsid w:val="00516E4F"/>
    <w:rsid w:val="00517CAB"/>
    <w:rsid w:val="0052101A"/>
    <w:rsid w:val="00525EF5"/>
    <w:rsid w:val="005315E3"/>
    <w:rsid w:val="00532722"/>
    <w:rsid w:val="0053486C"/>
    <w:rsid w:val="00534FB2"/>
    <w:rsid w:val="00536B6F"/>
    <w:rsid w:val="0054260F"/>
    <w:rsid w:val="00543C22"/>
    <w:rsid w:val="00544081"/>
    <w:rsid w:val="005460F0"/>
    <w:rsid w:val="00547F49"/>
    <w:rsid w:val="00550441"/>
    <w:rsid w:val="00550E73"/>
    <w:rsid w:val="00551BEC"/>
    <w:rsid w:val="00551CC7"/>
    <w:rsid w:val="005529CE"/>
    <w:rsid w:val="00555A51"/>
    <w:rsid w:val="00555BB1"/>
    <w:rsid w:val="00556E2A"/>
    <w:rsid w:val="005572BD"/>
    <w:rsid w:val="00557BD2"/>
    <w:rsid w:val="00557BDF"/>
    <w:rsid w:val="0056533B"/>
    <w:rsid w:val="00565501"/>
    <w:rsid w:val="00565FA4"/>
    <w:rsid w:val="00566A92"/>
    <w:rsid w:val="005708B2"/>
    <w:rsid w:val="005722D7"/>
    <w:rsid w:val="00572C7D"/>
    <w:rsid w:val="00573A6D"/>
    <w:rsid w:val="0057416F"/>
    <w:rsid w:val="00576B98"/>
    <w:rsid w:val="005813CB"/>
    <w:rsid w:val="00584688"/>
    <w:rsid w:val="0058564C"/>
    <w:rsid w:val="0058645A"/>
    <w:rsid w:val="00586751"/>
    <w:rsid w:val="00586773"/>
    <w:rsid w:val="00590413"/>
    <w:rsid w:val="005926BC"/>
    <w:rsid w:val="005945A5"/>
    <w:rsid w:val="005952DD"/>
    <w:rsid w:val="005A097C"/>
    <w:rsid w:val="005A2D52"/>
    <w:rsid w:val="005A4B2A"/>
    <w:rsid w:val="005B1267"/>
    <w:rsid w:val="005B50CA"/>
    <w:rsid w:val="005B6905"/>
    <w:rsid w:val="005B6BBE"/>
    <w:rsid w:val="005B7657"/>
    <w:rsid w:val="005C1A63"/>
    <w:rsid w:val="005C56C1"/>
    <w:rsid w:val="005C5AED"/>
    <w:rsid w:val="005D0636"/>
    <w:rsid w:val="005D139C"/>
    <w:rsid w:val="005D145F"/>
    <w:rsid w:val="005D1759"/>
    <w:rsid w:val="005D1B37"/>
    <w:rsid w:val="005D2119"/>
    <w:rsid w:val="005D2FEB"/>
    <w:rsid w:val="005D45E9"/>
    <w:rsid w:val="005D5352"/>
    <w:rsid w:val="005D5977"/>
    <w:rsid w:val="005D6B9B"/>
    <w:rsid w:val="005D6C76"/>
    <w:rsid w:val="005E1EB3"/>
    <w:rsid w:val="005E275B"/>
    <w:rsid w:val="005E4923"/>
    <w:rsid w:val="005F0B80"/>
    <w:rsid w:val="005F195B"/>
    <w:rsid w:val="005F361A"/>
    <w:rsid w:val="005F5222"/>
    <w:rsid w:val="006001AF"/>
    <w:rsid w:val="00600BEF"/>
    <w:rsid w:val="00600D5D"/>
    <w:rsid w:val="00601634"/>
    <w:rsid w:val="0060640C"/>
    <w:rsid w:val="00607308"/>
    <w:rsid w:val="00613660"/>
    <w:rsid w:val="006137CA"/>
    <w:rsid w:val="00614AA8"/>
    <w:rsid w:val="00616E66"/>
    <w:rsid w:val="00617B38"/>
    <w:rsid w:val="00617BC0"/>
    <w:rsid w:val="00620C22"/>
    <w:rsid w:val="006213C8"/>
    <w:rsid w:val="00623E07"/>
    <w:rsid w:val="00627249"/>
    <w:rsid w:val="0063119A"/>
    <w:rsid w:val="00634ADD"/>
    <w:rsid w:val="00637C37"/>
    <w:rsid w:val="0064474A"/>
    <w:rsid w:val="006450AA"/>
    <w:rsid w:val="006461A4"/>
    <w:rsid w:val="00647FB8"/>
    <w:rsid w:val="00652443"/>
    <w:rsid w:val="00653B25"/>
    <w:rsid w:val="00654BD1"/>
    <w:rsid w:val="00655344"/>
    <w:rsid w:val="00655903"/>
    <w:rsid w:val="00655E81"/>
    <w:rsid w:val="00656BF4"/>
    <w:rsid w:val="00657275"/>
    <w:rsid w:val="006611DC"/>
    <w:rsid w:val="00661754"/>
    <w:rsid w:val="00661AD2"/>
    <w:rsid w:val="00661CA0"/>
    <w:rsid w:val="00663948"/>
    <w:rsid w:val="00663EB1"/>
    <w:rsid w:val="00664A1D"/>
    <w:rsid w:val="00670D81"/>
    <w:rsid w:val="0067289B"/>
    <w:rsid w:val="00673A04"/>
    <w:rsid w:val="006754E7"/>
    <w:rsid w:val="00675B17"/>
    <w:rsid w:val="00675E8B"/>
    <w:rsid w:val="006762B2"/>
    <w:rsid w:val="00676FB7"/>
    <w:rsid w:val="00681770"/>
    <w:rsid w:val="00681820"/>
    <w:rsid w:val="00682528"/>
    <w:rsid w:val="00682A41"/>
    <w:rsid w:val="0068350F"/>
    <w:rsid w:val="006840A7"/>
    <w:rsid w:val="006841DF"/>
    <w:rsid w:val="00685AA4"/>
    <w:rsid w:val="00686D32"/>
    <w:rsid w:val="00690409"/>
    <w:rsid w:val="006918EC"/>
    <w:rsid w:val="00691F36"/>
    <w:rsid w:val="00693475"/>
    <w:rsid w:val="00696CAB"/>
    <w:rsid w:val="006A046C"/>
    <w:rsid w:val="006A1F74"/>
    <w:rsid w:val="006A2863"/>
    <w:rsid w:val="006A3951"/>
    <w:rsid w:val="006A6245"/>
    <w:rsid w:val="006B0C80"/>
    <w:rsid w:val="006B1441"/>
    <w:rsid w:val="006B16AC"/>
    <w:rsid w:val="006B366F"/>
    <w:rsid w:val="006B38FD"/>
    <w:rsid w:val="006B5008"/>
    <w:rsid w:val="006B5903"/>
    <w:rsid w:val="006B75BC"/>
    <w:rsid w:val="006C504F"/>
    <w:rsid w:val="006C64A7"/>
    <w:rsid w:val="006D199C"/>
    <w:rsid w:val="006D1C30"/>
    <w:rsid w:val="006D23DC"/>
    <w:rsid w:val="006D3466"/>
    <w:rsid w:val="006D3F83"/>
    <w:rsid w:val="006D6A85"/>
    <w:rsid w:val="006D6EE2"/>
    <w:rsid w:val="006E22DC"/>
    <w:rsid w:val="006E27AE"/>
    <w:rsid w:val="006E62FF"/>
    <w:rsid w:val="006F0D44"/>
    <w:rsid w:val="006F2443"/>
    <w:rsid w:val="006F5C83"/>
    <w:rsid w:val="00701694"/>
    <w:rsid w:val="00701C8C"/>
    <w:rsid w:val="00703846"/>
    <w:rsid w:val="00703E6E"/>
    <w:rsid w:val="00704CD7"/>
    <w:rsid w:val="007053D4"/>
    <w:rsid w:val="007058AF"/>
    <w:rsid w:val="007104BC"/>
    <w:rsid w:val="00710944"/>
    <w:rsid w:val="007118D5"/>
    <w:rsid w:val="0071193A"/>
    <w:rsid w:val="00712B1E"/>
    <w:rsid w:val="00713422"/>
    <w:rsid w:val="0071395D"/>
    <w:rsid w:val="0071672E"/>
    <w:rsid w:val="007239BA"/>
    <w:rsid w:val="0072630A"/>
    <w:rsid w:val="00727021"/>
    <w:rsid w:val="00727E59"/>
    <w:rsid w:val="007310BA"/>
    <w:rsid w:val="00731ED6"/>
    <w:rsid w:val="00732E4B"/>
    <w:rsid w:val="00735294"/>
    <w:rsid w:val="00735904"/>
    <w:rsid w:val="00736119"/>
    <w:rsid w:val="00742E95"/>
    <w:rsid w:val="007430AC"/>
    <w:rsid w:val="0074527B"/>
    <w:rsid w:val="0074768D"/>
    <w:rsid w:val="0075235F"/>
    <w:rsid w:val="00752773"/>
    <w:rsid w:val="00752BB0"/>
    <w:rsid w:val="007538A3"/>
    <w:rsid w:val="0075418F"/>
    <w:rsid w:val="00754D7E"/>
    <w:rsid w:val="0075503F"/>
    <w:rsid w:val="00755CED"/>
    <w:rsid w:val="007571EB"/>
    <w:rsid w:val="00761578"/>
    <w:rsid w:val="0076708C"/>
    <w:rsid w:val="00771E18"/>
    <w:rsid w:val="0077468B"/>
    <w:rsid w:val="00774888"/>
    <w:rsid w:val="0077738B"/>
    <w:rsid w:val="00782A1D"/>
    <w:rsid w:val="00783262"/>
    <w:rsid w:val="0078381D"/>
    <w:rsid w:val="00783CD0"/>
    <w:rsid w:val="00784128"/>
    <w:rsid w:val="0078493C"/>
    <w:rsid w:val="007856A8"/>
    <w:rsid w:val="00792951"/>
    <w:rsid w:val="00793696"/>
    <w:rsid w:val="00795D75"/>
    <w:rsid w:val="00797439"/>
    <w:rsid w:val="00797473"/>
    <w:rsid w:val="007A26D6"/>
    <w:rsid w:val="007A3676"/>
    <w:rsid w:val="007A3D32"/>
    <w:rsid w:val="007A496E"/>
    <w:rsid w:val="007A4BCD"/>
    <w:rsid w:val="007B268E"/>
    <w:rsid w:val="007B30C5"/>
    <w:rsid w:val="007B3517"/>
    <w:rsid w:val="007B3C18"/>
    <w:rsid w:val="007B4218"/>
    <w:rsid w:val="007B7FAC"/>
    <w:rsid w:val="007C04F7"/>
    <w:rsid w:val="007C2D75"/>
    <w:rsid w:val="007C3C41"/>
    <w:rsid w:val="007C3F69"/>
    <w:rsid w:val="007C4043"/>
    <w:rsid w:val="007C5D3C"/>
    <w:rsid w:val="007D162B"/>
    <w:rsid w:val="007D1D38"/>
    <w:rsid w:val="007D31D9"/>
    <w:rsid w:val="007D4C62"/>
    <w:rsid w:val="007D7B44"/>
    <w:rsid w:val="007E11DD"/>
    <w:rsid w:val="007E3D31"/>
    <w:rsid w:val="007E3D75"/>
    <w:rsid w:val="007E4110"/>
    <w:rsid w:val="007F0C5F"/>
    <w:rsid w:val="007F11EC"/>
    <w:rsid w:val="007F1B61"/>
    <w:rsid w:val="007F3D7F"/>
    <w:rsid w:val="007F4EF5"/>
    <w:rsid w:val="007F5515"/>
    <w:rsid w:val="0080078D"/>
    <w:rsid w:val="00801B8A"/>
    <w:rsid w:val="00801CA4"/>
    <w:rsid w:val="00803011"/>
    <w:rsid w:val="00805971"/>
    <w:rsid w:val="008060D1"/>
    <w:rsid w:val="00807194"/>
    <w:rsid w:val="0081116E"/>
    <w:rsid w:val="00820133"/>
    <w:rsid w:val="00821356"/>
    <w:rsid w:val="00827F4F"/>
    <w:rsid w:val="0083125C"/>
    <w:rsid w:val="0083367D"/>
    <w:rsid w:val="008337B2"/>
    <w:rsid w:val="0083529C"/>
    <w:rsid w:val="008356A3"/>
    <w:rsid w:val="00837400"/>
    <w:rsid w:val="00840C35"/>
    <w:rsid w:val="008435D8"/>
    <w:rsid w:val="00847038"/>
    <w:rsid w:val="008505C6"/>
    <w:rsid w:val="00855B87"/>
    <w:rsid w:val="00856E05"/>
    <w:rsid w:val="0086239C"/>
    <w:rsid w:val="0086293F"/>
    <w:rsid w:val="00863BA3"/>
    <w:rsid w:val="00867E01"/>
    <w:rsid w:val="008712A4"/>
    <w:rsid w:val="00871683"/>
    <w:rsid w:val="00873C4D"/>
    <w:rsid w:val="00876FF7"/>
    <w:rsid w:val="008777DD"/>
    <w:rsid w:val="0087783D"/>
    <w:rsid w:val="00877A75"/>
    <w:rsid w:val="00881CA8"/>
    <w:rsid w:val="0088340A"/>
    <w:rsid w:val="00885A86"/>
    <w:rsid w:val="00885DB6"/>
    <w:rsid w:val="00886F27"/>
    <w:rsid w:val="008909E4"/>
    <w:rsid w:val="0089123E"/>
    <w:rsid w:val="00891D85"/>
    <w:rsid w:val="0089389B"/>
    <w:rsid w:val="008953A2"/>
    <w:rsid w:val="00896A2F"/>
    <w:rsid w:val="008A1278"/>
    <w:rsid w:val="008A1656"/>
    <w:rsid w:val="008A2034"/>
    <w:rsid w:val="008A3A3D"/>
    <w:rsid w:val="008A3C9F"/>
    <w:rsid w:val="008A5F0C"/>
    <w:rsid w:val="008B1534"/>
    <w:rsid w:val="008B2B4E"/>
    <w:rsid w:val="008B4850"/>
    <w:rsid w:val="008B500B"/>
    <w:rsid w:val="008B54DC"/>
    <w:rsid w:val="008B5BAE"/>
    <w:rsid w:val="008B7F85"/>
    <w:rsid w:val="008C4865"/>
    <w:rsid w:val="008C493E"/>
    <w:rsid w:val="008C72F3"/>
    <w:rsid w:val="008D19BB"/>
    <w:rsid w:val="008D1F22"/>
    <w:rsid w:val="008D365D"/>
    <w:rsid w:val="008D4C09"/>
    <w:rsid w:val="008D54AB"/>
    <w:rsid w:val="008D61A1"/>
    <w:rsid w:val="008D6C9C"/>
    <w:rsid w:val="008E1650"/>
    <w:rsid w:val="008E2324"/>
    <w:rsid w:val="008E29DA"/>
    <w:rsid w:val="008E3C1B"/>
    <w:rsid w:val="008E48E9"/>
    <w:rsid w:val="008E5852"/>
    <w:rsid w:val="008E5E16"/>
    <w:rsid w:val="008F06CC"/>
    <w:rsid w:val="008F0C56"/>
    <w:rsid w:val="008F3F6A"/>
    <w:rsid w:val="008F440A"/>
    <w:rsid w:val="008F4AF5"/>
    <w:rsid w:val="009007B4"/>
    <w:rsid w:val="00900CFB"/>
    <w:rsid w:val="00900EB0"/>
    <w:rsid w:val="0090312C"/>
    <w:rsid w:val="009051BA"/>
    <w:rsid w:val="00911898"/>
    <w:rsid w:val="00912FAE"/>
    <w:rsid w:val="009138D5"/>
    <w:rsid w:val="0091604B"/>
    <w:rsid w:val="00922EE4"/>
    <w:rsid w:val="00922EE7"/>
    <w:rsid w:val="00923A01"/>
    <w:rsid w:val="0092445D"/>
    <w:rsid w:val="00924801"/>
    <w:rsid w:val="009248CD"/>
    <w:rsid w:val="00924A5B"/>
    <w:rsid w:val="0092514B"/>
    <w:rsid w:val="00926E85"/>
    <w:rsid w:val="00930968"/>
    <w:rsid w:val="009314D3"/>
    <w:rsid w:val="00935BDD"/>
    <w:rsid w:val="009360BB"/>
    <w:rsid w:val="00937053"/>
    <w:rsid w:val="009371FD"/>
    <w:rsid w:val="0094180C"/>
    <w:rsid w:val="00941D09"/>
    <w:rsid w:val="00943A2D"/>
    <w:rsid w:val="00943AA0"/>
    <w:rsid w:val="009444FA"/>
    <w:rsid w:val="00944528"/>
    <w:rsid w:val="009468C7"/>
    <w:rsid w:val="00950A72"/>
    <w:rsid w:val="009511AD"/>
    <w:rsid w:val="00951A77"/>
    <w:rsid w:val="0095492F"/>
    <w:rsid w:val="00955785"/>
    <w:rsid w:val="009602A2"/>
    <w:rsid w:val="00960A45"/>
    <w:rsid w:val="00962F42"/>
    <w:rsid w:val="009636FE"/>
    <w:rsid w:val="00965299"/>
    <w:rsid w:val="00965D35"/>
    <w:rsid w:val="00967000"/>
    <w:rsid w:val="009709A7"/>
    <w:rsid w:val="00970CFB"/>
    <w:rsid w:val="00971612"/>
    <w:rsid w:val="00971630"/>
    <w:rsid w:val="00972E16"/>
    <w:rsid w:val="00973DCA"/>
    <w:rsid w:val="00982614"/>
    <w:rsid w:val="009859FB"/>
    <w:rsid w:val="00992FA1"/>
    <w:rsid w:val="00993FA4"/>
    <w:rsid w:val="009A151C"/>
    <w:rsid w:val="009A1D04"/>
    <w:rsid w:val="009A28E5"/>
    <w:rsid w:val="009A3C7F"/>
    <w:rsid w:val="009A3D8B"/>
    <w:rsid w:val="009A44BF"/>
    <w:rsid w:val="009A5088"/>
    <w:rsid w:val="009A57AC"/>
    <w:rsid w:val="009B0CBB"/>
    <w:rsid w:val="009B0D35"/>
    <w:rsid w:val="009B2C4B"/>
    <w:rsid w:val="009B3DCC"/>
    <w:rsid w:val="009B3F55"/>
    <w:rsid w:val="009B4486"/>
    <w:rsid w:val="009C5348"/>
    <w:rsid w:val="009C6216"/>
    <w:rsid w:val="009C6784"/>
    <w:rsid w:val="009D0148"/>
    <w:rsid w:val="009D17C4"/>
    <w:rsid w:val="009D2458"/>
    <w:rsid w:val="009D31C5"/>
    <w:rsid w:val="009D390D"/>
    <w:rsid w:val="009D3D39"/>
    <w:rsid w:val="009D6825"/>
    <w:rsid w:val="009D79F0"/>
    <w:rsid w:val="009E1BA0"/>
    <w:rsid w:val="009E4C37"/>
    <w:rsid w:val="009E74B0"/>
    <w:rsid w:val="009E75E3"/>
    <w:rsid w:val="009F0818"/>
    <w:rsid w:val="009F187B"/>
    <w:rsid w:val="009F2775"/>
    <w:rsid w:val="009F2B5B"/>
    <w:rsid w:val="009F2DC8"/>
    <w:rsid w:val="009F7165"/>
    <w:rsid w:val="009F71B2"/>
    <w:rsid w:val="009F784B"/>
    <w:rsid w:val="00A015BB"/>
    <w:rsid w:val="00A01F99"/>
    <w:rsid w:val="00A03AEF"/>
    <w:rsid w:val="00A100C0"/>
    <w:rsid w:val="00A159B7"/>
    <w:rsid w:val="00A17DF7"/>
    <w:rsid w:val="00A17E84"/>
    <w:rsid w:val="00A22317"/>
    <w:rsid w:val="00A22CFF"/>
    <w:rsid w:val="00A2705E"/>
    <w:rsid w:val="00A33B75"/>
    <w:rsid w:val="00A34BBA"/>
    <w:rsid w:val="00A35C3A"/>
    <w:rsid w:val="00A35D22"/>
    <w:rsid w:val="00A35E2C"/>
    <w:rsid w:val="00A3662E"/>
    <w:rsid w:val="00A373A0"/>
    <w:rsid w:val="00A40C97"/>
    <w:rsid w:val="00A41176"/>
    <w:rsid w:val="00A433CA"/>
    <w:rsid w:val="00A43D4F"/>
    <w:rsid w:val="00A454E7"/>
    <w:rsid w:val="00A46A25"/>
    <w:rsid w:val="00A50935"/>
    <w:rsid w:val="00A50BA0"/>
    <w:rsid w:val="00A5143D"/>
    <w:rsid w:val="00A539DD"/>
    <w:rsid w:val="00A560B8"/>
    <w:rsid w:val="00A57B05"/>
    <w:rsid w:val="00A60BC8"/>
    <w:rsid w:val="00A630AA"/>
    <w:rsid w:val="00A63F6D"/>
    <w:rsid w:val="00A65F97"/>
    <w:rsid w:val="00A70667"/>
    <w:rsid w:val="00A70D8D"/>
    <w:rsid w:val="00A72022"/>
    <w:rsid w:val="00A754C0"/>
    <w:rsid w:val="00A7659D"/>
    <w:rsid w:val="00A772B1"/>
    <w:rsid w:val="00A77CAC"/>
    <w:rsid w:val="00A8023A"/>
    <w:rsid w:val="00A804CD"/>
    <w:rsid w:val="00A809F6"/>
    <w:rsid w:val="00A8263F"/>
    <w:rsid w:val="00A82BDA"/>
    <w:rsid w:val="00A84295"/>
    <w:rsid w:val="00A86C5B"/>
    <w:rsid w:val="00A94FF4"/>
    <w:rsid w:val="00A96A9B"/>
    <w:rsid w:val="00A97902"/>
    <w:rsid w:val="00AA12F2"/>
    <w:rsid w:val="00AA3267"/>
    <w:rsid w:val="00AA6E36"/>
    <w:rsid w:val="00AA6FFE"/>
    <w:rsid w:val="00AA7860"/>
    <w:rsid w:val="00AB1490"/>
    <w:rsid w:val="00AB2141"/>
    <w:rsid w:val="00AB2E6D"/>
    <w:rsid w:val="00AB4447"/>
    <w:rsid w:val="00AB4E5B"/>
    <w:rsid w:val="00AB605F"/>
    <w:rsid w:val="00AB7531"/>
    <w:rsid w:val="00AB7667"/>
    <w:rsid w:val="00AB7B2C"/>
    <w:rsid w:val="00AC440E"/>
    <w:rsid w:val="00AC4EE0"/>
    <w:rsid w:val="00AC58CC"/>
    <w:rsid w:val="00AC6CFB"/>
    <w:rsid w:val="00AC78F8"/>
    <w:rsid w:val="00AD1761"/>
    <w:rsid w:val="00AD493A"/>
    <w:rsid w:val="00AD5CF8"/>
    <w:rsid w:val="00AD747B"/>
    <w:rsid w:val="00AD7BED"/>
    <w:rsid w:val="00AE12B7"/>
    <w:rsid w:val="00AE1C7D"/>
    <w:rsid w:val="00AE3766"/>
    <w:rsid w:val="00AE3DF8"/>
    <w:rsid w:val="00AF11A4"/>
    <w:rsid w:val="00AF2F5A"/>
    <w:rsid w:val="00AF3C6F"/>
    <w:rsid w:val="00AF3D36"/>
    <w:rsid w:val="00AF5274"/>
    <w:rsid w:val="00AF5F65"/>
    <w:rsid w:val="00AF7C4E"/>
    <w:rsid w:val="00B0199B"/>
    <w:rsid w:val="00B028B7"/>
    <w:rsid w:val="00B0323A"/>
    <w:rsid w:val="00B071A2"/>
    <w:rsid w:val="00B1214C"/>
    <w:rsid w:val="00B13E35"/>
    <w:rsid w:val="00B159E7"/>
    <w:rsid w:val="00B16787"/>
    <w:rsid w:val="00B168FF"/>
    <w:rsid w:val="00B214E1"/>
    <w:rsid w:val="00B227C5"/>
    <w:rsid w:val="00B24B24"/>
    <w:rsid w:val="00B2552F"/>
    <w:rsid w:val="00B2763E"/>
    <w:rsid w:val="00B30648"/>
    <w:rsid w:val="00B30B30"/>
    <w:rsid w:val="00B344CF"/>
    <w:rsid w:val="00B34A17"/>
    <w:rsid w:val="00B37288"/>
    <w:rsid w:val="00B40749"/>
    <w:rsid w:val="00B45662"/>
    <w:rsid w:val="00B456E0"/>
    <w:rsid w:val="00B46C0E"/>
    <w:rsid w:val="00B4735F"/>
    <w:rsid w:val="00B4738A"/>
    <w:rsid w:val="00B5114C"/>
    <w:rsid w:val="00B51945"/>
    <w:rsid w:val="00B55B40"/>
    <w:rsid w:val="00B62423"/>
    <w:rsid w:val="00B62731"/>
    <w:rsid w:val="00B642CE"/>
    <w:rsid w:val="00B6705F"/>
    <w:rsid w:val="00B713EE"/>
    <w:rsid w:val="00B763AE"/>
    <w:rsid w:val="00B77716"/>
    <w:rsid w:val="00B80E8C"/>
    <w:rsid w:val="00B84433"/>
    <w:rsid w:val="00B84C54"/>
    <w:rsid w:val="00B84C7C"/>
    <w:rsid w:val="00B86209"/>
    <w:rsid w:val="00B87288"/>
    <w:rsid w:val="00B87FA1"/>
    <w:rsid w:val="00B9038D"/>
    <w:rsid w:val="00B93FDD"/>
    <w:rsid w:val="00BA1215"/>
    <w:rsid w:val="00BB100D"/>
    <w:rsid w:val="00BB4B29"/>
    <w:rsid w:val="00BB5E91"/>
    <w:rsid w:val="00BC3109"/>
    <w:rsid w:val="00BC4C38"/>
    <w:rsid w:val="00BC7315"/>
    <w:rsid w:val="00BC7D4D"/>
    <w:rsid w:val="00BD2B15"/>
    <w:rsid w:val="00BD2CF6"/>
    <w:rsid w:val="00BD4821"/>
    <w:rsid w:val="00BD50D2"/>
    <w:rsid w:val="00BD6EAF"/>
    <w:rsid w:val="00BE0F72"/>
    <w:rsid w:val="00BE70A0"/>
    <w:rsid w:val="00BE75B0"/>
    <w:rsid w:val="00BE7641"/>
    <w:rsid w:val="00BF002C"/>
    <w:rsid w:val="00BF077C"/>
    <w:rsid w:val="00BF250F"/>
    <w:rsid w:val="00BF346C"/>
    <w:rsid w:val="00BF54A5"/>
    <w:rsid w:val="00BF5EE8"/>
    <w:rsid w:val="00BF7431"/>
    <w:rsid w:val="00C057D4"/>
    <w:rsid w:val="00C20797"/>
    <w:rsid w:val="00C211DC"/>
    <w:rsid w:val="00C22C09"/>
    <w:rsid w:val="00C2301A"/>
    <w:rsid w:val="00C2314F"/>
    <w:rsid w:val="00C30F68"/>
    <w:rsid w:val="00C31FBD"/>
    <w:rsid w:val="00C3235D"/>
    <w:rsid w:val="00C32E14"/>
    <w:rsid w:val="00C358DA"/>
    <w:rsid w:val="00C369DC"/>
    <w:rsid w:val="00C42171"/>
    <w:rsid w:val="00C422B5"/>
    <w:rsid w:val="00C47F21"/>
    <w:rsid w:val="00C50828"/>
    <w:rsid w:val="00C52EEB"/>
    <w:rsid w:val="00C54CA2"/>
    <w:rsid w:val="00C559CF"/>
    <w:rsid w:val="00C563D5"/>
    <w:rsid w:val="00C57A75"/>
    <w:rsid w:val="00C62B80"/>
    <w:rsid w:val="00C6300D"/>
    <w:rsid w:val="00C676D1"/>
    <w:rsid w:val="00C7042D"/>
    <w:rsid w:val="00C7318C"/>
    <w:rsid w:val="00C73BD7"/>
    <w:rsid w:val="00C74B58"/>
    <w:rsid w:val="00C76D19"/>
    <w:rsid w:val="00C80447"/>
    <w:rsid w:val="00C80FAD"/>
    <w:rsid w:val="00C82DCC"/>
    <w:rsid w:val="00C82E3B"/>
    <w:rsid w:val="00C846BC"/>
    <w:rsid w:val="00C87426"/>
    <w:rsid w:val="00C87BEC"/>
    <w:rsid w:val="00C901D8"/>
    <w:rsid w:val="00C91D1C"/>
    <w:rsid w:val="00C92D83"/>
    <w:rsid w:val="00C9371D"/>
    <w:rsid w:val="00C960B7"/>
    <w:rsid w:val="00C96E37"/>
    <w:rsid w:val="00CA013E"/>
    <w:rsid w:val="00CA1713"/>
    <w:rsid w:val="00CA1727"/>
    <w:rsid w:val="00CA1B05"/>
    <w:rsid w:val="00CA2862"/>
    <w:rsid w:val="00CA40F3"/>
    <w:rsid w:val="00CA4540"/>
    <w:rsid w:val="00CA5146"/>
    <w:rsid w:val="00CA51A7"/>
    <w:rsid w:val="00CA65FC"/>
    <w:rsid w:val="00CA78C0"/>
    <w:rsid w:val="00CA7A83"/>
    <w:rsid w:val="00CB170C"/>
    <w:rsid w:val="00CB2919"/>
    <w:rsid w:val="00CB48EA"/>
    <w:rsid w:val="00CB5DB6"/>
    <w:rsid w:val="00CB6467"/>
    <w:rsid w:val="00CC3489"/>
    <w:rsid w:val="00CC3E27"/>
    <w:rsid w:val="00CC415D"/>
    <w:rsid w:val="00CC42FE"/>
    <w:rsid w:val="00CD1571"/>
    <w:rsid w:val="00CD2563"/>
    <w:rsid w:val="00CD45E1"/>
    <w:rsid w:val="00CD5087"/>
    <w:rsid w:val="00CD51B8"/>
    <w:rsid w:val="00CD5941"/>
    <w:rsid w:val="00CE0263"/>
    <w:rsid w:val="00CE0F09"/>
    <w:rsid w:val="00CE1D36"/>
    <w:rsid w:val="00CE26FC"/>
    <w:rsid w:val="00CE56AE"/>
    <w:rsid w:val="00CF1B38"/>
    <w:rsid w:val="00CF2A5C"/>
    <w:rsid w:val="00CF2C4D"/>
    <w:rsid w:val="00CF32D3"/>
    <w:rsid w:val="00CF4D7C"/>
    <w:rsid w:val="00CF60A6"/>
    <w:rsid w:val="00CF776B"/>
    <w:rsid w:val="00D06B69"/>
    <w:rsid w:val="00D071FD"/>
    <w:rsid w:val="00D07795"/>
    <w:rsid w:val="00D10D9F"/>
    <w:rsid w:val="00D1167A"/>
    <w:rsid w:val="00D11ADF"/>
    <w:rsid w:val="00D135DF"/>
    <w:rsid w:val="00D13BC4"/>
    <w:rsid w:val="00D14A6E"/>
    <w:rsid w:val="00D17B4B"/>
    <w:rsid w:val="00D17F50"/>
    <w:rsid w:val="00D22958"/>
    <w:rsid w:val="00D2372D"/>
    <w:rsid w:val="00D24238"/>
    <w:rsid w:val="00D24384"/>
    <w:rsid w:val="00D24C6D"/>
    <w:rsid w:val="00D25B0D"/>
    <w:rsid w:val="00D2607C"/>
    <w:rsid w:val="00D27EE4"/>
    <w:rsid w:val="00D309A5"/>
    <w:rsid w:val="00D31136"/>
    <w:rsid w:val="00D31433"/>
    <w:rsid w:val="00D319C3"/>
    <w:rsid w:val="00D31C97"/>
    <w:rsid w:val="00D341E6"/>
    <w:rsid w:val="00D35A7A"/>
    <w:rsid w:val="00D35B30"/>
    <w:rsid w:val="00D37F1F"/>
    <w:rsid w:val="00D37F67"/>
    <w:rsid w:val="00D43CB4"/>
    <w:rsid w:val="00D4548C"/>
    <w:rsid w:val="00D51162"/>
    <w:rsid w:val="00D541B0"/>
    <w:rsid w:val="00D600B9"/>
    <w:rsid w:val="00D609F3"/>
    <w:rsid w:val="00D63E40"/>
    <w:rsid w:val="00D64107"/>
    <w:rsid w:val="00D64DAC"/>
    <w:rsid w:val="00D65A6B"/>
    <w:rsid w:val="00D70D24"/>
    <w:rsid w:val="00D71C05"/>
    <w:rsid w:val="00D72853"/>
    <w:rsid w:val="00D77380"/>
    <w:rsid w:val="00D80C56"/>
    <w:rsid w:val="00D81209"/>
    <w:rsid w:val="00D812DE"/>
    <w:rsid w:val="00D82686"/>
    <w:rsid w:val="00D82BB8"/>
    <w:rsid w:val="00D85415"/>
    <w:rsid w:val="00D86466"/>
    <w:rsid w:val="00D8701D"/>
    <w:rsid w:val="00D877C0"/>
    <w:rsid w:val="00D93081"/>
    <w:rsid w:val="00D945E5"/>
    <w:rsid w:val="00DA2B26"/>
    <w:rsid w:val="00DA634E"/>
    <w:rsid w:val="00DB1B2D"/>
    <w:rsid w:val="00DB2239"/>
    <w:rsid w:val="00DB4A38"/>
    <w:rsid w:val="00DB652B"/>
    <w:rsid w:val="00DC1C09"/>
    <w:rsid w:val="00DC2B19"/>
    <w:rsid w:val="00DC3BC8"/>
    <w:rsid w:val="00DC4849"/>
    <w:rsid w:val="00DC5D6F"/>
    <w:rsid w:val="00DD0B65"/>
    <w:rsid w:val="00DD3414"/>
    <w:rsid w:val="00DD3F00"/>
    <w:rsid w:val="00DD3FCD"/>
    <w:rsid w:val="00DD6DF0"/>
    <w:rsid w:val="00DD7A39"/>
    <w:rsid w:val="00DE15D2"/>
    <w:rsid w:val="00DE35D7"/>
    <w:rsid w:val="00DE548B"/>
    <w:rsid w:val="00DF0777"/>
    <w:rsid w:val="00DF079C"/>
    <w:rsid w:val="00DF7F60"/>
    <w:rsid w:val="00E01CBF"/>
    <w:rsid w:val="00E05840"/>
    <w:rsid w:val="00E05EC9"/>
    <w:rsid w:val="00E06430"/>
    <w:rsid w:val="00E06BF5"/>
    <w:rsid w:val="00E07BDE"/>
    <w:rsid w:val="00E156EF"/>
    <w:rsid w:val="00E16734"/>
    <w:rsid w:val="00E17871"/>
    <w:rsid w:val="00E2123F"/>
    <w:rsid w:val="00E24A51"/>
    <w:rsid w:val="00E24C7B"/>
    <w:rsid w:val="00E277F1"/>
    <w:rsid w:val="00E27CED"/>
    <w:rsid w:val="00E311E9"/>
    <w:rsid w:val="00E320C1"/>
    <w:rsid w:val="00E324A3"/>
    <w:rsid w:val="00E33573"/>
    <w:rsid w:val="00E36645"/>
    <w:rsid w:val="00E3788C"/>
    <w:rsid w:val="00E402EE"/>
    <w:rsid w:val="00E4118B"/>
    <w:rsid w:val="00E42605"/>
    <w:rsid w:val="00E44DDD"/>
    <w:rsid w:val="00E462A5"/>
    <w:rsid w:val="00E5057B"/>
    <w:rsid w:val="00E527B6"/>
    <w:rsid w:val="00E535B9"/>
    <w:rsid w:val="00E5509E"/>
    <w:rsid w:val="00E55EE8"/>
    <w:rsid w:val="00E615C9"/>
    <w:rsid w:val="00E618BF"/>
    <w:rsid w:val="00E61FB2"/>
    <w:rsid w:val="00E6245B"/>
    <w:rsid w:val="00E70DFC"/>
    <w:rsid w:val="00E74CE9"/>
    <w:rsid w:val="00E74FE5"/>
    <w:rsid w:val="00E83558"/>
    <w:rsid w:val="00E85012"/>
    <w:rsid w:val="00E857C7"/>
    <w:rsid w:val="00E87510"/>
    <w:rsid w:val="00E87A85"/>
    <w:rsid w:val="00E9051C"/>
    <w:rsid w:val="00E9165F"/>
    <w:rsid w:val="00E94D20"/>
    <w:rsid w:val="00E958D2"/>
    <w:rsid w:val="00E97C8A"/>
    <w:rsid w:val="00EA586F"/>
    <w:rsid w:val="00EA59CE"/>
    <w:rsid w:val="00EA6C1E"/>
    <w:rsid w:val="00EA7261"/>
    <w:rsid w:val="00EA7F1A"/>
    <w:rsid w:val="00EB1590"/>
    <w:rsid w:val="00EB3307"/>
    <w:rsid w:val="00EB41E1"/>
    <w:rsid w:val="00EB46C7"/>
    <w:rsid w:val="00EB73B1"/>
    <w:rsid w:val="00EB7AC1"/>
    <w:rsid w:val="00EB7E03"/>
    <w:rsid w:val="00EC14EA"/>
    <w:rsid w:val="00EC4770"/>
    <w:rsid w:val="00EC65FE"/>
    <w:rsid w:val="00EC7171"/>
    <w:rsid w:val="00ED198D"/>
    <w:rsid w:val="00ED23B9"/>
    <w:rsid w:val="00ED394B"/>
    <w:rsid w:val="00ED6079"/>
    <w:rsid w:val="00ED65A8"/>
    <w:rsid w:val="00ED7F90"/>
    <w:rsid w:val="00EE0E9E"/>
    <w:rsid w:val="00EE21F2"/>
    <w:rsid w:val="00EE434D"/>
    <w:rsid w:val="00EE4FA7"/>
    <w:rsid w:val="00EE681E"/>
    <w:rsid w:val="00EF15C3"/>
    <w:rsid w:val="00EF255D"/>
    <w:rsid w:val="00EF429C"/>
    <w:rsid w:val="00EF7452"/>
    <w:rsid w:val="00F00DD1"/>
    <w:rsid w:val="00F0375D"/>
    <w:rsid w:val="00F04810"/>
    <w:rsid w:val="00F05195"/>
    <w:rsid w:val="00F06720"/>
    <w:rsid w:val="00F07979"/>
    <w:rsid w:val="00F10080"/>
    <w:rsid w:val="00F10633"/>
    <w:rsid w:val="00F118FA"/>
    <w:rsid w:val="00F145E7"/>
    <w:rsid w:val="00F146CA"/>
    <w:rsid w:val="00F150C9"/>
    <w:rsid w:val="00F1518E"/>
    <w:rsid w:val="00F174AA"/>
    <w:rsid w:val="00F17505"/>
    <w:rsid w:val="00F20D7F"/>
    <w:rsid w:val="00F21F50"/>
    <w:rsid w:val="00F23AF8"/>
    <w:rsid w:val="00F25053"/>
    <w:rsid w:val="00F301B2"/>
    <w:rsid w:val="00F3395F"/>
    <w:rsid w:val="00F35A1F"/>
    <w:rsid w:val="00F40A4C"/>
    <w:rsid w:val="00F40A9C"/>
    <w:rsid w:val="00F42066"/>
    <w:rsid w:val="00F42F0D"/>
    <w:rsid w:val="00F44862"/>
    <w:rsid w:val="00F450F7"/>
    <w:rsid w:val="00F478A4"/>
    <w:rsid w:val="00F47CA8"/>
    <w:rsid w:val="00F5132A"/>
    <w:rsid w:val="00F52E16"/>
    <w:rsid w:val="00F543BC"/>
    <w:rsid w:val="00F546D0"/>
    <w:rsid w:val="00F551E0"/>
    <w:rsid w:val="00F55D9D"/>
    <w:rsid w:val="00F55FBE"/>
    <w:rsid w:val="00F62671"/>
    <w:rsid w:val="00F62A00"/>
    <w:rsid w:val="00F6403D"/>
    <w:rsid w:val="00F701A2"/>
    <w:rsid w:val="00F7073F"/>
    <w:rsid w:val="00F71649"/>
    <w:rsid w:val="00F7495F"/>
    <w:rsid w:val="00F7575F"/>
    <w:rsid w:val="00F7595F"/>
    <w:rsid w:val="00F75BF8"/>
    <w:rsid w:val="00F80A95"/>
    <w:rsid w:val="00F818A4"/>
    <w:rsid w:val="00F81A34"/>
    <w:rsid w:val="00F82FA9"/>
    <w:rsid w:val="00F8386A"/>
    <w:rsid w:val="00F8490A"/>
    <w:rsid w:val="00F84DA8"/>
    <w:rsid w:val="00F85681"/>
    <w:rsid w:val="00F86194"/>
    <w:rsid w:val="00F86AB9"/>
    <w:rsid w:val="00F90736"/>
    <w:rsid w:val="00F90A1A"/>
    <w:rsid w:val="00F9475B"/>
    <w:rsid w:val="00F94833"/>
    <w:rsid w:val="00F96272"/>
    <w:rsid w:val="00F96673"/>
    <w:rsid w:val="00FA0FFB"/>
    <w:rsid w:val="00FA1E3B"/>
    <w:rsid w:val="00FA20D4"/>
    <w:rsid w:val="00FA4760"/>
    <w:rsid w:val="00FA6EB0"/>
    <w:rsid w:val="00FB151B"/>
    <w:rsid w:val="00FB18F7"/>
    <w:rsid w:val="00FB282F"/>
    <w:rsid w:val="00FB414E"/>
    <w:rsid w:val="00FB4534"/>
    <w:rsid w:val="00FB4F7F"/>
    <w:rsid w:val="00FC18AA"/>
    <w:rsid w:val="00FC2E4F"/>
    <w:rsid w:val="00FC3510"/>
    <w:rsid w:val="00FC6F52"/>
    <w:rsid w:val="00FD04D5"/>
    <w:rsid w:val="00FD0F29"/>
    <w:rsid w:val="00FD1BD3"/>
    <w:rsid w:val="00FD5A10"/>
    <w:rsid w:val="00FD65E0"/>
    <w:rsid w:val="00FD6894"/>
    <w:rsid w:val="00FD7AE1"/>
    <w:rsid w:val="00FE03E3"/>
    <w:rsid w:val="00FE136F"/>
    <w:rsid w:val="00FE1939"/>
    <w:rsid w:val="00FE19D3"/>
    <w:rsid w:val="00FE3C34"/>
    <w:rsid w:val="00FE493F"/>
    <w:rsid w:val="00FE55BB"/>
    <w:rsid w:val="00FE6422"/>
    <w:rsid w:val="00FF0E4C"/>
    <w:rsid w:val="00FF0FD2"/>
    <w:rsid w:val="00FF4BDC"/>
    <w:rsid w:val="00FF704C"/>
    <w:rsid w:val="02D836C6"/>
    <w:rsid w:val="02F8547F"/>
    <w:rsid w:val="033A44DC"/>
    <w:rsid w:val="03653020"/>
    <w:rsid w:val="03D12C6F"/>
    <w:rsid w:val="04A21F7A"/>
    <w:rsid w:val="062D652C"/>
    <w:rsid w:val="07812B5A"/>
    <w:rsid w:val="07E97704"/>
    <w:rsid w:val="090F57C3"/>
    <w:rsid w:val="094202CA"/>
    <w:rsid w:val="0A4738BC"/>
    <w:rsid w:val="0C0C7E96"/>
    <w:rsid w:val="0C441A2C"/>
    <w:rsid w:val="0CA3594D"/>
    <w:rsid w:val="0F150FE6"/>
    <w:rsid w:val="10A30585"/>
    <w:rsid w:val="11197B8C"/>
    <w:rsid w:val="11D61FC8"/>
    <w:rsid w:val="139E183C"/>
    <w:rsid w:val="143F7E9B"/>
    <w:rsid w:val="14E150B4"/>
    <w:rsid w:val="162A3F40"/>
    <w:rsid w:val="16D77639"/>
    <w:rsid w:val="16FA53D1"/>
    <w:rsid w:val="17362023"/>
    <w:rsid w:val="185F4137"/>
    <w:rsid w:val="19B172F2"/>
    <w:rsid w:val="1ADA4691"/>
    <w:rsid w:val="1AF925E6"/>
    <w:rsid w:val="1B0B3CB7"/>
    <w:rsid w:val="1B0E258B"/>
    <w:rsid w:val="1B917F15"/>
    <w:rsid w:val="1CDC01FD"/>
    <w:rsid w:val="1D3C7288"/>
    <w:rsid w:val="1D690C58"/>
    <w:rsid w:val="1D85291E"/>
    <w:rsid w:val="1E6E1CC5"/>
    <w:rsid w:val="1F2074CD"/>
    <w:rsid w:val="20434DE2"/>
    <w:rsid w:val="21AB4F2F"/>
    <w:rsid w:val="22066EF6"/>
    <w:rsid w:val="223B4FB2"/>
    <w:rsid w:val="226069B0"/>
    <w:rsid w:val="226B0A89"/>
    <w:rsid w:val="22734075"/>
    <w:rsid w:val="23D241EF"/>
    <w:rsid w:val="23E323E4"/>
    <w:rsid w:val="23F81031"/>
    <w:rsid w:val="248B3320"/>
    <w:rsid w:val="25682A47"/>
    <w:rsid w:val="26075764"/>
    <w:rsid w:val="261B16F6"/>
    <w:rsid w:val="28EB7E4A"/>
    <w:rsid w:val="291B4ED7"/>
    <w:rsid w:val="29BF549F"/>
    <w:rsid w:val="2ADF23FE"/>
    <w:rsid w:val="2B510B27"/>
    <w:rsid w:val="2B961326"/>
    <w:rsid w:val="2BC23942"/>
    <w:rsid w:val="2E117334"/>
    <w:rsid w:val="2E9A3DAE"/>
    <w:rsid w:val="305D11C6"/>
    <w:rsid w:val="31897B2F"/>
    <w:rsid w:val="322E09B6"/>
    <w:rsid w:val="33FF02D8"/>
    <w:rsid w:val="34142E49"/>
    <w:rsid w:val="34B566A3"/>
    <w:rsid w:val="34BD416F"/>
    <w:rsid w:val="34DF1FE3"/>
    <w:rsid w:val="358B57F0"/>
    <w:rsid w:val="363A1EF3"/>
    <w:rsid w:val="372D67C6"/>
    <w:rsid w:val="37543025"/>
    <w:rsid w:val="39051B5D"/>
    <w:rsid w:val="397A15A2"/>
    <w:rsid w:val="3A5A3528"/>
    <w:rsid w:val="3BE33ADF"/>
    <w:rsid w:val="41167CD7"/>
    <w:rsid w:val="417F5C12"/>
    <w:rsid w:val="421E6356"/>
    <w:rsid w:val="42E2094E"/>
    <w:rsid w:val="431642A1"/>
    <w:rsid w:val="44AD1692"/>
    <w:rsid w:val="456E44A9"/>
    <w:rsid w:val="45711E20"/>
    <w:rsid w:val="45A866FF"/>
    <w:rsid w:val="463222FC"/>
    <w:rsid w:val="464B203F"/>
    <w:rsid w:val="46B352A4"/>
    <w:rsid w:val="474A14D0"/>
    <w:rsid w:val="47A550D4"/>
    <w:rsid w:val="481A3A51"/>
    <w:rsid w:val="499F1B9F"/>
    <w:rsid w:val="49FB6391"/>
    <w:rsid w:val="4A051078"/>
    <w:rsid w:val="4A861059"/>
    <w:rsid w:val="4ACA4685"/>
    <w:rsid w:val="4AFB56DF"/>
    <w:rsid w:val="4BC8511C"/>
    <w:rsid w:val="4FFB2723"/>
    <w:rsid w:val="507D4A7C"/>
    <w:rsid w:val="50D24B65"/>
    <w:rsid w:val="52306A4E"/>
    <w:rsid w:val="53052CA3"/>
    <w:rsid w:val="536313C7"/>
    <w:rsid w:val="536C437D"/>
    <w:rsid w:val="53D263B3"/>
    <w:rsid w:val="54D227D2"/>
    <w:rsid w:val="54EC76EA"/>
    <w:rsid w:val="550801D9"/>
    <w:rsid w:val="550D4C03"/>
    <w:rsid w:val="5512503C"/>
    <w:rsid w:val="55886146"/>
    <w:rsid w:val="559155A6"/>
    <w:rsid w:val="55C12C24"/>
    <w:rsid w:val="57936420"/>
    <w:rsid w:val="58B172B7"/>
    <w:rsid w:val="59315D38"/>
    <w:rsid w:val="59C6168D"/>
    <w:rsid w:val="59F80144"/>
    <w:rsid w:val="5A664300"/>
    <w:rsid w:val="5AB66C1A"/>
    <w:rsid w:val="5B12514F"/>
    <w:rsid w:val="5BAD52BD"/>
    <w:rsid w:val="5E74579E"/>
    <w:rsid w:val="5F446EE8"/>
    <w:rsid w:val="5F723922"/>
    <w:rsid w:val="5FDD06D8"/>
    <w:rsid w:val="602032DC"/>
    <w:rsid w:val="60534462"/>
    <w:rsid w:val="6124431D"/>
    <w:rsid w:val="62E1180F"/>
    <w:rsid w:val="633C59D0"/>
    <w:rsid w:val="635B5710"/>
    <w:rsid w:val="64497807"/>
    <w:rsid w:val="64A5755D"/>
    <w:rsid w:val="65B80009"/>
    <w:rsid w:val="65BC2EF1"/>
    <w:rsid w:val="668E1564"/>
    <w:rsid w:val="67094903"/>
    <w:rsid w:val="67533A34"/>
    <w:rsid w:val="67672BE4"/>
    <w:rsid w:val="677446DB"/>
    <w:rsid w:val="686F4CA9"/>
    <w:rsid w:val="691D017F"/>
    <w:rsid w:val="69D509C2"/>
    <w:rsid w:val="6A126FD8"/>
    <w:rsid w:val="6A1C6710"/>
    <w:rsid w:val="6B2460AD"/>
    <w:rsid w:val="6B4E21A4"/>
    <w:rsid w:val="6C4865AA"/>
    <w:rsid w:val="6CFA6BD3"/>
    <w:rsid w:val="6D9105B9"/>
    <w:rsid w:val="6F3D3AE2"/>
    <w:rsid w:val="6F4A6DB4"/>
    <w:rsid w:val="6F793393"/>
    <w:rsid w:val="6F84001A"/>
    <w:rsid w:val="6F8D5049"/>
    <w:rsid w:val="6FD86CCD"/>
    <w:rsid w:val="7040134C"/>
    <w:rsid w:val="70697FBB"/>
    <w:rsid w:val="71A42298"/>
    <w:rsid w:val="72725911"/>
    <w:rsid w:val="732C689C"/>
    <w:rsid w:val="776A1DE6"/>
    <w:rsid w:val="78B42C98"/>
    <w:rsid w:val="7BC42F7C"/>
    <w:rsid w:val="7C766D5C"/>
    <w:rsid w:val="7D60627A"/>
    <w:rsid w:val="7DA95B0A"/>
    <w:rsid w:val="7DFA2399"/>
    <w:rsid w:val="7E893AD3"/>
    <w:rsid w:val="7EE557D7"/>
    <w:rsid w:val="7EFC203D"/>
    <w:rsid w:val="7FE3696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0"/>
    <w:pPr>
      <w:keepNext/>
      <w:keepLines/>
      <w:numPr>
        <w:ilvl w:val="0"/>
        <w:numId w:val="1"/>
      </w:numPr>
      <w:spacing w:before="156" w:beforeLines="50" w:after="156" w:afterLines="50" w:line="240" w:lineRule="exact"/>
      <w:ind w:left="0" w:firstLine="600" w:firstLineChars="200"/>
      <w:jc w:val="left"/>
      <w:outlineLvl w:val="0"/>
    </w:pPr>
    <w:rPr>
      <w:rFonts w:eastAsia="黑体"/>
      <w:bCs/>
      <w:kern w:val="44"/>
      <w:sz w:val="30"/>
      <w:szCs w:val="30"/>
    </w:rPr>
  </w:style>
  <w:style w:type="paragraph" w:styleId="3">
    <w:name w:val="heading 2"/>
    <w:basedOn w:val="1"/>
    <w:next w:val="1"/>
    <w:link w:val="16"/>
    <w:qFormat/>
    <w:uiPriority w:val="0"/>
    <w:pPr>
      <w:keepNext/>
      <w:keepLines/>
      <w:spacing w:before="156" w:beforeLines="50" w:after="156" w:afterLines="50" w:line="360" w:lineRule="auto"/>
      <w:ind w:firstLine="551" w:firstLineChars="196"/>
      <w:outlineLvl w:val="1"/>
    </w:pPr>
    <w:rPr>
      <w:rFonts w:ascii="宋体" w:hAnsi="宋体"/>
      <w:b/>
      <w:bCs/>
      <w:kern w:val="0"/>
      <w:sz w:val="28"/>
      <w:szCs w:val="28"/>
    </w:rPr>
  </w:style>
  <w:style w:type="paragraph" w:styleId="4">
    <w:name w:val="heading 3"/>
    <w:basedOn w:val="1"/>
    <w:next w:val="1"/>
    <w:qFormat/>
    <w:uiPriority w:val="0"/>
    <w:pPr>
      <w:keepNext/>
      <w:keepLines/>
      <w:numPr>
        <w:ilvl w:val="2"/>
        <w:numId w:val="2"/>
      </w:numPr>
      <w:spacing w:before="260" w:after="260" w:line="416" w:lineRule="auto"/>
      <w:outlineLvl w:val="2"/>
    </w:pPr>
    <w:rPr>
      <w:b/>
      <w:bCs/>
      <w:sz w:val="32"/>
      <w:szCs w:val="32"/>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Plain Text"/>
    <w:basedOn w:val="1"/>
    <w:link w:val="17"/>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Strong"/>
    <w:qFormat/>
    <w:uiPriority w:val="0"/>
    <w:rPr>
      <w:b/>
    </w:rPr>
  </w:style>
  <w:style w:type="character" w:styleId="13">
    <w:name w:val="page number"/>
    <w:qFormat/>
    <w:uiPriority w:val="0"/>
  </w:style>
  <w:style w:type="character" w:styleId="14">
    <w:name w:val="Hyperlink"/>
    <w:qFormat/>
    <w:uiPriority w:val="0"/>
    <w:rPr>
      <w:color w:val="136EC2"/>
      <w:u w:val="single"/>
    </w:rPr>
  </w:style>
  <w:style w:type="character" w:customStyle="1" w:styleId="15">
    <w:name w:val="标题 1 字符"/>
    <w:link w:val="2"/>
    <w:qFormat/>
    <w:uiPriority w:val="0"/>
    <w:rPr>
      <w:rFonts w:eastAsia="黑体"/>
      <w:bCs/>
      <w:kern w:val="44"/>
      <w:sz w:val="30"/>
      <w:szCs w:val="30"/>
      <w:lang w:val="en-US" w:eastAsia="zh-CN" w:bidi="ar-SA"/>
    </w:rPr>
  </w:style>
  <w:style w:type="character" w:customStyle="1" w:styleId="16">
    <w:name w:val="标题 2 字符"/>
    <w:link w:val="3"/>
    <w:qFormat/>
    <w:uiPriority w:val="0"/>
    <w:rPr>
      <w:rFonts w:ascii="宋体" w:hAnsi="宋体" w:eastAsia="宋体"/>
      <w:b/>
      <w:bCs/>
      <w:sz w:val="28"/>
      <w:szCs w:val="28"/>
      <w:lang w:val="en-US" w:eastAsia="zh-CN" w:bidi="ar-SA"/>
    </w:rPr>
  </w:style>
  <w:style w:type="character" w:customStyle="1" w:styleId="17">
    <w:name w:val="纯文本 字符"/>
    <w:link w:val="5"/>
    <w:qFormat/>
    <w:uiPriority w:val="0"/>
    <w:rPr>
      <w:rFonts w:ascii="宋体" w:hAnsi="Courier New" w:eastAsia="宋体" w:cs="Courier New"/>
      <w:kern w:val="2"/>
      <w:sz w:val="21"/>
      <w:szCs w:val="21"/>
      <w:lang w:val="en-US" w:eastAsia="zh-CN" w:bidi="ar-SA"/>
    </w:rPr>
  </w:style>
  <w:style w:type="character" w:customStyle="1" w:styleId="18">
    <w:name w:val="font11"/>
    <w:qFormat/>
    <w:uiPriority w:val="0"/>
    <w:rPr>
      <w:rFonts w:hint="eastAsia" w:ascii="宋体" w:hAnsi="宋体" w:eastAsia="宋体" w:cs="宋体"/>
      <w:color w:val="000000"/>
      <w:sz w:val="20"/>
      <w:szCs w:val="20"/>
      <w:u w:val="none"/>
    </w:rPr>
  </w:style>
  <w:style w:type="character" w:customStyle="1" w:styleId="19">
    <w:name w:val="样式2 Char"/>
    <w:link w:val="20"/>
    <w:qFormat/>
    <w:uiPriority w:val="0"/>
    <w:rPr>
      <w:rFonts w:eastAsia="黑体"/>
      <w:kern w:val="2"/>
      <w:sz w:val="28"/>
      <w:szCs w:val="28"/>
      <w:lang w:val="en-US" w:eastAsia="zh-CN" w:bidi="ar-SA"/>
    </w:rPr>
  </w:style>
  <w:style w:type="paragraph" w:customStyle="1" w:styleId="20">
    <w:name w:val="样式2"/>
    <w:basedOn w:val="1"/>
    <w:link w:val="19"/>
    <w:qFormat/>
    <w:uiPriority w:val="0"/>
    <w:pPr>
      <w:jc w:val="center"/>
    </w:pPr>
    <w:rPr>
      <w:rFonts w:eastAsia="黑体"/>
      <w:sz w:val="28"/>
      <w:szCs w:val="28"/>
    </w:rPr>
  </w:style>
  <w:style w:type="character" w:customStyle="1" w:styleId="21">
    <w:name w:val="font101"/>
    <w:qFormat/>
    <w:uiPriority w:val="0"/>
    <w:rPr>
      <w:rFonts w:hint="default" w:ascii="仿宋_GB2312" w:eastAsia="仿宋_GB2312" w:cs="仿宋_GB2312"/>
      <w:color w:val="000000"/>
      <w:sz w:val="20"/>
      <w:szCs w:val="20"/>
      <w:u w:val="none"/>
      <w:vertAlign w:val="superscript"/>
    </w:rPr>
  </w:style>
  <w:style w:type="character" w:customStyle="1" w:styleId="22">
    <w:name w:val="font141"/>
    <w:qFormat/>
    <w:uiPriority w:val="0"/>
    <w:rPr>
      <w:rFonts w:hint="default" w:ascii="仿宋_GB2312" w:eastAsia="仿宋_GB2312" w:cs="仿宋_GB2312"/>
      <w:color w:val="000000"/>
      <w:sz w:val="24"/>
      <w:szCs w:val="24"/>
      <w:u w:val="none"/>
      <w:vertAlign w:val="superscript"/>
    </w:rPr>
  </w:style>
  <w:style w:type="character" w:customStyle="1" w:styleId="23">
    <w:name w:val="font111"/>
    <w:qFormat/>
    <w:uiPriority w:val="0"/>
    <w:rPr>
      <w:rFonts w:hint="default" w:ascii="仿宋_GB2312" w:eastAsia="仿宋_GB2312" w:cs="仿宋_GB2312"/>
      <w:color w:val="000000"/>
      <w:sz w:val="20"/>
      <w:szCs w:val="20"/>
      <w:u w:val="none"/>
    </w:rPr>
  </w:style>
  <w:style w:type="character" w:customStyle="1" w:styleId="24">
    <w:name w:val="font71"/>
    <w:qFormat/>
    <w:uiPriority w:val="0"/>
    <w:rPr>
      <w:rFonts w:hint="default" w:ascii="仿宋_GB2312" w:eastAsia="仿宋_GB2312" w:cs="仿宋_GB2312"/>
      <w:color w:val="000000"/>
      <w:sz w:val="24"/>
      <w:szCs w:val="24"/>
      <w:u w:val="none"/>
    </w:rPr>
  </w:style>
  <w:style w:type="character" w:customStyle="1" w:styleId="25">
    <w:name w:val="font112"/>
    <w:qFormat/>
    <w:uiPriority w:val="0"/>
    <w:rPr>
      <w:rFonts w:hint="eastAsia" w:ascii="宋体" w:hAnsi="宋体" w:eastAsia="宋体" w:cs="宋体"/>
      <w:color w:val="000000"/>
      <w:sz w:val="20"/>
      <w:szCs w:val="20"/>
      <w:u w:val="none"/>
      <w:vertAlign w:val="superscript"/>
    </w:rPr>
  </w:style>
  <w:style w:type="character" w:customStyle="1" w:styleId="26">
    <w:name w:val="font161"/>
    <w:qFormat/>
    <w:uiPriority w:val="0"/>
    <w:rPr>
      <w:rFonts w:hint="eastAsia" w:ascii="宋体" w:hAnsi="宋体" w:eastAsia="宋体" w:cs="宋体"/>
      <w:color w:val="000000"/>
      <w:sz w:val="28"/>
      <w:szCs w:val="28"/>
      <w:u w:val="none"/>
      <w:vertAlign w:val="superscript"/>
    </w:rPr>
  </w:style>
  <w:style w:type="character" w:customStyle="1" w:styleId="27">
    <w:name w:val="font91"/>
    <w:qFormat/>
    <w:uiPriority w:val="0"/>
    <w:rPr>
      <w:rFonts w:hint="default" w:ascii="仿宋_GB2312" w:eastAsia="仿宋_GB2312" w:cs="仿宋_GB2312"/>
      <w:color w:val="000000"/>
      <w:sz w:val="20"/>
      <w:szCs w:val="20"/>
      <w:u w:val="none"/>
      <w:vertAlign w:val="superscript"/>
    </w:rPr>
  </w:style>
  <w:style w:type="character" w:customStyle="1" w:styleId="28">
    <w:name w:val="font121"/>
    <w:qFormat/>
    <w:uiPriority w:val="0"/>
    <w:rPr>
      <w:rFonts w:hint="eastAsia" w:ascii="宋体" w:hAnsi="宋体" w:eastAsia="宋体" w:cs="宋体"/>
      <w:color w:val="FF0000"/>
      <w:sz w:val="28"/>
      <w:szCs w:val="28"/>
      <w:u w:val="none"/>
      <w:vertAlign w:val="superscript"/>
    </w:rPr>
  </w:style>
  <w:style w:type="character" w:customStyle="1" w:styleId="29">
    <w:name w:val="font21"/>
    <w:qFormat/>
    <w:uiPriority w:val="0"/>
    <w:rPr>
      <w:rFonts w:hint="default" w:ascii="Times New Roman" w:hAnsi="Times New Roman" w:cs="Times New Roman"/>
      <w:color w:val="000000"/>
      <w:sz w:val="20"/>
      <w:szCs w:val="20"/>
      <w:u w:val="none"/>
    </w:rPr>
  </w:style>
  <w:style w:type="character" w:customStyle="1" w:styleId="30">
    <w:name w:val="font151"/>
    <w:qFormat/>
    <w:uiPriority w:val="0"/>
    <w:rPr>
      <w:rFonts w:hint="default" w:ascii="仿宋_GB2312" w:eastAsia="仿宋_GB2312" w:cs="仿宋_GB2312"/>
      <w:color w:val="000000"/>
      <w:sz w:val="30"/>
      <w:szCs w:val="30"/>
      <w:u w:val="none"/>
      <w:vertAlign w:val="superscript"/>
    </w:rPr>
  </w:style>
  <w:style w:type="character" w:customStyle="1" w:styleId="31">
    <w:name w:val="font31"/>
    <w:qFormat/>
    <w:uiPriority w:val="0"/>
    <w:rPr>
      <w:rFonts w:hint="eastAsia" w:ascii="宋体" w:hAnsi="宋体" w:eastAsia="宋体" w:cs="宋体"/>
      <w:color w:val="FF0000"/>
      <w:sz w:val="28"/>
      <w:szCs w:val="28"/>
      <w:u w:val="none"/>
    </w:rPr>
  </w:style>
  <w:style w:type="character" w:customStyle="1" w:styleId="32">
    <w:name w:val="font81"/>
    <w:qFormat/>
    <w:uiPriority w:val="0"/>
    <w:rPr>
      <w:rFonts w:hint="eastAsia" w:ascii="宋体" w:hAnsi="宋体" w:eastAsia="宋体" w:cs="宋体"/>
      <w:color w:val="000000"/>
      <w:sz w:val="20"/>
      <w:szCs w:val="20"/>
      <w:u w:val="none"/>
      <w:vertAlign w:val="superscript"/>
    </w:rPr>
  </w:style>
  <w:style w:type="character" w:customStyle="1" w:styleId="33">
    <w:name w:val="font61"/>
    <w:qFormat/>
    <w:uiPriority w:val="0"/>
    <w:rPr>
      <w:rFonts w:hint="eastAsia" w:ascii="宋体" w:hAnsi="宋体" w:eastAsia="宋体" w:cs="宋体"/>
      <w:color w:val="000000"/>
      <w:sz w:val="20"/>
      <w:szCs w:val="20"/>
      <w:u w:val="none"/>
    </w:rPr>
  </w:style>
  <w:style w:type="character" w:customStyle="1" w:styleId="34">
    <w:name w:val="font131"/>
    <w:qFormat/>
    <w:uiPriority w:val="0"/>
    <w:rPr>
      <w:rFonts w:hint="eastAsia" w:ascii="宋体" w:hAnsi="宋体" w:eastAsia="宋体" w:cs="宋体"/>
      <w:color w:val="000000"/>
      <w:sz w:val="30"/>
      <w:szCs w:val="30"/>
      <w:u w:val="none"/>
      <w:vertAlign w:val="superscript"/>
    </w:rPr>
  </w:style>
  <w:style w:type="character" w:customStyle="1" w:styleId="35">
    <w:name w:val="样式6 Char"/>
    <w:link w:val="36"/>
    <w:qFormat/>
    <w:uiPriority w:val="0"/>
    <w:rPr>
      <w:rFonts w:eastAsia="宋体"/>
      <w:sz w:val="21"/>
      <w:szCs w:val="24"/>
      <w:lang w:val="en-US" w:eastAsia="zh-CN" w:bidi="ar-SA"/>
    </w:rPr>
  </w:style>
  <w:style w:type="paragraph" w:customStyle="1" w:styleId="36">
    <w:name w:val="样式6"/>
    <w:basedOn w:val="1"/>
    <w:link w:val="35"/>
    <w:qFormat/>
    <w:uiPriority w:val="0"/>
    <w:pPr>
      <w:widowControl/>
      <w:spacing w:line="240" w:lineRule="atLeast"/>
    </w:pPr>
    <w:rPr>
      <w:kern w:val="0"/>
    </w:rPr>
  </w:style>
  <w:style w:type="character" w:customStyle="1" w:styleId="37">
    <w:name w:val="font41"/>
    <w:qFormat/>
    <w:uiPriority w:val="0"/>
    <w:rPr>
      <w:rFonts w:hint="eastAsia" w:ascii="宋体" w:hAnsi="宋体" w:eastAsia="宋体" w:cs="宋体"/>
      <w:color w:val="000000"/>
      <w:sz w:val="20"/>
      <w:szCs w:val="20"/>
      <w:u w:val="none"/>
    </w:rPr>
  </w:style>
  <w:style w:type="paragraph" w:customStyle="1" w:styleId="38">
    <w:name w:val="Table Paragraph"/>
    <w:basedOn w:val="1"/>
    <w:qFormat/>
    <w:uiPriority w:val="1"/>
    <w:pPr>
      <w:autoSpaceDE w:val="0"/>
      <w:autoSpaceDN w:val="0"/>
      <w:jc w:val="left"/>
    </w:pPr>
    <w:rPr>
      <w:rFonts w:ascii="宋体" w:hAnsi="宋体" w:cs="宋体"/>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364</Words>
  <Characters>458</Characters>
  <Lines>36</Lines>
  <Paragraphs>10</Paragraphs>
  <TotalTime>99</TotalTime>
  <ScaleCrop>false</ScaleCrop>
  <LinksUpToDate>false</LinksUpToDate>
  <CharactersWithSpaces>469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2015-03-12T12:23:00Z</dcterms:created>
  <dc:creator>微软中国</dc:creator>
  <cp:lastModifiedBy>Administrator</cp:lastModifiedBy>
  <cp:lastPrinted>2017-04-22T14:20:00Z</cp:lastPrinted>
  <dcterms:modified xsi:type="dcterms:W3CDTF">2024-12-19T07:38:14Z</dcterms:modified>
  <dc:title>2010年</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2146791FBA0E4523B0C67123AF9E6823_13</vt:lpwstr>
  </property>
</Properties>
</file>