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9ECC5">
      <w:pPr>
        <w:spacing w:line="594" w:lineRule="exact"/>
        <w:jc w:val="center"/>
        <w:rPr>
          <w:kern w:val="0"/>
          <w:szCs w:val="32"/>
        </w:rPr>
      </w:pPr>
      <w:r>
        <w:rPr>
          <w:rFonts w:eastAsia="方正小标宋简体"/>
          <w:kern w:val="0"/>
          <w:sz w:val="44"/>
          <w:szCs w:val="44"/>
        </w:rPr>
        <w:t>2023年度部门整体支出绩效报告</w:t>
      </w:r>
      <w:r>
        <w:rPr>
          <w:kern w:val="0"/>
          <w:szCs w:val="32"/>
        </w:rPr>
        <w:t xml:space="preserve">   </w:t>
      </w:r>
    </w:p>
    <w:p w14:paraId="5FA8EB96">
      <w:pPr>
        <w:spacing w:line="594" w:lineRule="exact"/>
        <w:ind w:firstLine="640" w:firstLineChars="200"/>
        <w:rPr>
          <w:rFonts w:eastAsia="黑体"/>
          <w:kern w:val="0"/>
          <w:szCs w:val="32"/>
        </w:rPr>
      </w:pPr>
      <w:r>
        <w:rPr>
          <w:rFonts w:eastAsia="黑体"/>
          <w:bCs/>
          <w:kern w:val="0"/>
          <w:szCs w:val="32"/>
        </w:rPr>
        <w:t xml:space="preserve"> 一、部门概况</w:t>
      </w:r>
    </w:p>
    <w:p w14:paraId="0207F603">
      <w:pPr>
        <w:spacing w:line="594" w:lineRule="exact"/>
        <w:ind w:firstLine="640" w:firstLineChars="200"/>
        <w:rPr>
          <w:rFonts w:hint="eastAsia"/>
          <w:kern w:val="0"/>
          <w:szCs w:val="32"/>
          <w:lang w:eastAsia="zh-CN"/>
        </w:rPr>
      </w:pPr>
      <w:r>
        <w:rPr>
          <w:kern w:val="0"/>
          <w:szCs w:val="32"/>
        </w:rPr>
        <w:t>（一）</w:t>
      </w:r>
      <w:r>
        <w:rPr>
          <w:rFonts w:hint="eastAsia"/>
          <w:kern w:val="0"/>
          <w:szCs w:val="32"/>
          <w:lang w:eastAsia="zh-CN"/>
        </w:rPr>
        <w:t>部门设置情况及人员情况</w:t>
      </w:r>
    </w:p>
    <w:p w14:paraId="100CC964">
      <w:pPr>
        <w:spacing w:line="594" w:lineRule="exact"/>
        <w:ind w:firstLine="640" w:firstLineChars="200"/>
        <w:rPr>
          <w:rFonts w:hint="eastAsia"/>
          <w:kern w:val="0"/>
          <w:szCs w:val="32"/>
        </w:rPr>
      </w:pPr>
      <w:r>
        <w:rPr>
          <w:rFonts w:hint="eastAsia"/>
          <w:kern w:val="0"/>
          <w:szCs w:val="32"/>
          <w:lang w:val="en-US" w:eastAsia="zh-CN"/>
        </w:rPr>
        <w:t>机构改革后设6办、一站、一所、一大队、3中心、</w:t>
      </w:r>
      <w:r>
        <w:rPr>
          <w:rFonts w:hint="eastAsia"/>
          <w:kern w:val="0"/>
          <w:szCs w:val="32"/>
        </w:rPr>
        <w:t>包括党政办、</w:t>
      </w:r>
      <w:r>
        <w:rPr>
          <w:rFonts w:hint="eastAsia"/>
          <w:kern w:val="0"/>
          <w:szCs w:val="32"/>
          <w:lang w:val="en-US" w:eastAsia="zh-CN"/>
        </w:rPr>
        <w:t>党建办、</w:t>
      </w:r>
      <w:r>
        <w:rPr>
          <w:rFonts w:hint="eastAsia"/>
          <w:kern w:val="0"/>
          <w:szCs w:val="32"/>
          <w:lang w:eastAsia="zh-CN"/>
        </w:rPr>
        <w:t>经济发展办、社会事务办、自然资源和生态环境办（村镇规划建设和管理办）、社会治安和应急管理办、</w:t>
      </w:r>
      <w:r>
        <w:rPr>
          <w:rFonts w:hint="eastAsia"/>
          <w:kern w:val="0"/>
          <w:szCs w:val="32"/>
          <w:lang w:val="en-US" w:eastAsia="zh-CN"/>
        </w:rPr>
        <w:t>财政所、</w:t>
      </w:r>
      <w:r>
        <w:rPr>
          <w:rFonts w:hint="eastAsia"/>
          <w:kern w:val="0"/>
          <w:szCs w:val="32"/>
          <w:lang w:eastAsia="zh-CN"/>
        </w:rPr>
        <w:t>综合行政执法大队、社会事务综合服务中心、农业综合服务中心、党群和政务服务中心、退役军人服务站，</w:t>
      </w:r>
      <w:r>
        <w:rPr>
          <w:rFonts w:hint="eastAsia"/>
          <w:kern w:val="0"/>
          <w:szCs w:val="32"/>
        </w:rPr>
        <w:t>属行政</w:t>
      </w:r>
      <w:r>
        <w:rPr>
          <w:rFonts w:hint="eastAsia"/>
          <w:kern w:val="0"/>
          <w:szCs w:val="32"/>
          <w:lang w:val="en-US" w:eastAsia="zh-CN"/>
        </w:rPr>
        <w:t>事业单位</w:t>
      </w:r>
      <w:r>
        <w:rPr>
          <w:rFonts w:hint="eastAsia"/>
          <w:kern w:val="0"/>
          <w:szCs w:val="32"/>
        </w:rPr>
        <w:t>。</w:t>
      </w:r>
    </w:p>
    <w:p w14:paraId="1E1F9354">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现有编制数223人，其中行政编制数94人，事业编制数124，工勤编制5人。</w:t>
      </w:r>
    </w:p>
    <w:p w14:paraId="35BF88BA">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主要职能</w:t>
      </w:r>
    </w:p>
    <w:p w14:paraId="462C85B1">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（1）宣传、贯彻《中华人民共和国地方各级人民代表大会和地方各级人民政府组织法》和有关法律、法规，更好地为人民服务。</w:t>
      </w:r>
    </w:p>
    <w:p w14:paraId="73461AF5">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（2）执行本级人民代表大会的决议和上级国家行政机关的决定和命令，发布决定和命令；</w:t>
      </w:r>
    </w:p>
    <w:p w14:paraId="128696F7">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（3）执行本行政区域内的经济和社会发展计划、预算，管理本行政区域内的经济、教育、科学、文化、卫生、体育事业和财政、民政、司法、计划生育等行政工作；</w:t>
      </w:r>
    </w:p>
    <w:p w14:paraId="0EE06980">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（4）保护社会主义的全民所有的财产和人民群众集体所有的财产，保护公民合法所有的私有财产，维护社会秩序，保障公民的人身权利、民主权利和其他权利；</w:t>
      </w:r>
    </w:p>
    <w:p w14:paraId="38519EFB">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（5）保护各种经济组织的合法权益；</w:t>
      </w:r>
    </w:p>
    <w:p w14:paraId="1CE4709F">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（6）保障少数民族的权利和尊重少数民族的风俗习惯；</w:t>
      </w:r>
    </w:p>
    <w:p w14:paraId="2D15DFC3">
      <w:pPr>
        <w:snapToGrid w:val="0"/>
        <w:spacing w:line="520" w:lineRule="exact"/>
        <w:ind w:firstLine="640" w:firstLineChars="200"/>
        <w:rPr>
          <w:kern w:val="0"/>
          <w:szCs w:val="32"/>
        </w:rPr>
      </w:pPr>
      <w:r>
        <w:rPr>
          <w:rFonts w:hint="eastAsia" w:ascii="仿宋" w:hAnsi="仿宋" w:eastAsia="仿宋"/>
          <w:sz w:val="32"/>
          <w:szCs w:val="32"/>
        </w:rPr>
        <w:t>（7）完成县委、县政府和上级业务主管部门交办的其他工作。</w:t>
      </w:r>
    </w:p>
    <w:p w14:paraId="619BDC2D">
      <w:pPr>
        <w:spacing w:line="594" w:lineRule="exact"/>
        <w:ind w:firstLine="640" w:firstLineChars="200"/>
        <w:rPr>
          <w:rFonts w:hint="eastAsia"/>
          <w:kern w:val="0"/>
          <w:szCs w:val="32"/>
          <w:lang w:val="en-US" w:eastAsia="zh-CN"/>
        </w:rPr>
      </w:pPr>
      <w:r>
        <w:rPr>
          <w:kern w:val="0"/>
          <w:szCs w:val="32"/>
        </w:rPr>
        <w:t>（</w:t>
      </w:r>
      <w:r>
        <w:rPr>
          <w:rFonts w:hint="eastAsia"/>
          <w:kern w:val="0"/>
          <w:szCs w:val="32"/>
          <w:lang w:eastAsia="zh-CN"/>
        </w:rPr>
        <w:t>三</w:t>
      </w:r>
      <w:r>
        <w:rPr>
          <w:kern w:val="0"/>
          <w:szCs w:val="32"/>
        </w:rPr>
        <w:t>）</w:t>
      </w:r>
      <w:r>
        <w:rPr>
          <w:rFonts w:hint="eastAsia"/>
          <w:kern w:val="0"/>
          <w:szCs w:val="32"/>
          <w:lang w:val="en-US" w:eastAsia="zh-CN"/>
        </w:rPr>
        <w:t>部门预算支出按照政府收支分类的支出经济分类口径划分，包括基本支出和项目支出。</w:t>
      </w:r>
    </w:p>
    <w:p w14:paraId="1DDD858F">
      <w:pPr>
        <w:spacing w:line="594" w:lineRule="exact"/>
        <w:ind w:firstLine="640" w:firstLineChars="200"/>
        <w:rPr>
          <w:rFonts w:hint="eastAsia"/>
          <w:kern w:val="0"/>
          <w:szCs w:val="32"/>
          <w:lang w:val="en-US" w:eastAsia="zh-CN"/>
        </w:rPr>
      </w:pPr>
      <w:r>
        <w:rPr>
          <w:rFonts w:hint="eastAsia"/>
          <w:kern w:val="0"/>
          <w:szCs w:val="32"/>
          <w:lang w:val="en-US" w:eastAsia="zh-CN"/>
        </w:rPr>
        <w:t>基本支出是行政事业单位为维持机构正常运转和完成日常工作任务而需要的经费支出。包括工资福利支出、对个人和家庭的补助支出、一般商品和服务支出。</w:t>
      </w:r>
    </w:p>
    <w:p w14:paraId="0F4D5888">
      <w:pPr>
        <w:pStyle w:val="3"/>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lang w:val="en-US" w:eastAsia="zh-CN"/>
        </w:rPr>
      </w:pPr>
      <w:r>
        <w:rPr>
          <w:rFonts w:hint="eastAsia"/>
          <w:lang w:val="en-US" w:eastAsia="zh-CN"/>
        </w:rPr>
        <w:t>项目支出是行政事业单位为完成其特定的工作任务或事业发展目标，在基本支出之外编制的专项经费和项目支出计划。</w:t>
      </w:r>
    </w:p>
    <w:p w14:paraId="05FD29AA">
      <w:pPr>
        <w:spacing w:line="594" w:lineRule="exact"/>
        <w:ind w:firstLine="640" w:firstLineChars="200"/>
        <w:rPr>
          <w:rFonts w:hint="eastAsia"/>
          <w:kern w:val="0"/>
          <w:szCs w:val="32"/>
          <w:lang w:eastAsia="zh-CN"/>
        </w:rPr>
      </w:pPr>
      <w:r>
        <w:rPr>
          <w:kern w:val="0"/>
          <w:szCs w:val="32"/>
        </w:rPr>
        <w:t>（</w:t>
      </w:r>
      <w:r>
        <w:rPr>
          <w:rFonts w:hint="eastAsia"/>
          <w:kern w:val="0"/>
          <w:szCs w:val="32"/>
          <w:lang w:eastAsia="zh-CN"/>
        </w:rPr>
        <w:t>四</w:t>
      </w:r>
      <w:r>
        <w:rPr>
          <w:kern w:val="0"/>
          <w:szCs w:val="32"/>
        </w:rPr>
        <w:t>）</w:t>
      </w:r>
      <w:r>
        <w:rPr>
          <w:rFonts w:hint="eastAsia"/>
          <w:kern w:val="0"/>
          <w:szCs w:val="32"/>
          <w:lang w:eastAsia="zh-CN"/>
        </w:rPr>
        <w:t>部门绩效目标设立为第一保障政府机关各办以及各站所机构的正常运转；第二推进各项重点事业的顺利发展，以项目促发展；第三保障经济持续稳定增长，人民生活水平持续改善，社会和谐稳定。</w:t>
      </w:r>
    </w:p>
    <w:p w14:paraId="5506EE61">
      <w:pPr>
        <w:spacing w:line="594" w:lineRule="exact"/>
        <w:ind w:firstLine="640" w:firstLineChars="200"/>
        <w:rPr>
          <w:kern w:val="0"/>
          <w:szCs w:val="32"/>
        </w:rPr>
      </w:pPr>
      <w:r>
        <w:rPr>
          <w:rFonts w:eastAsia="黑体"/>
          <w:bCs/>
          <w:kern w:val="0"/>
          <w:szCs w:val="32"/>
        </w:rPr>
        <w:t>二、部门整体支出管理及使用情况分析</w:t>
      </w:r>
    </w:p>
    <w:p w14:paraId="033DCBD0">
      <w:pPr>
        <w:spacing w:line="594" w:lineRule="exact"/>
        <w:ind w:firstLine="640" w:firstLineChars="200"/>
        <w:rPr>
          <w:rFonts w:eastAsia="楷体_GB2312"/>
          <w:kern w:val="0"/>
          <w:szCs w:val="32"/>
        </w:rPr>
      </w:pPr>
      <w:r>
        <w:rPr>
          <w:rFonts w:eastAsia="楷体_GB2312"/>
          <w:kern w:val="0"/>
          <w:szCs w:val="32"/>
        </w:rPr>
        <w:t>（一）基本支出</w:t>
      </w:r>
    </w:p>
    <w:p w14:paraId="566BC50D">
      <w:pPr>
        <w:spacing w:line="594" w:lineRule="exact"/>
        <w:ind w:firstLine="640" w:firstLineChars="200"/>
        <w:rPr>
          <w:rFonts w:hint="eastAsia" w:ascii="Times New Roman" w:hAnsi="Times New Roman" w:cs="Times New Roman"/>
          <w:kern w:val="0"/>
          <w:szCs w:val="32"/>
          <w:lang w:eastAsia="zh-CN"/>
        </w:rPr>
      </w:pPr>
      <w:r>
        <w:rPr>
          <w:rFonts w:hint="eastAsia" w:ascii="Times New Roman" w:hAnsi="Times New Roman" w:cs="Times New Roman"/>
          <w:kern w:val="0"/>
          <w:szCs w:val="32"/>
          <w:lang w:val="en-US" w:eastAsia="zh-CN"/>
        </w:rPr>
        <w:t>灰山港</w:t>
      </w:r>
      <w:r>
        <w:rPr>
          <w:rFonts w:hint="eastAsia" w:ascii="Times New Roman" w:hAnsi="Times New Roman" w:cs="Times New Roman"/>
          <w:kern w:val="0"/>
          <w:szCs w:val="32"/>
          <w:lang w:eastAsia="zh-CN"/>
        </w:rPr>
        <w:t>镇人民政府202</w:t>
      </w:r>
      <w:r>
        <w:rPr>
          <w:rFonts w:hint="eastAsia" w:ascii="Times New Roman" w:hAnsi="Times New Roman" w:cs="Times New Roman"/>
          <w:kern w:val="0"/>
          <w:szCs w:val="32"/>
          <w:lang w:val="en-US" w:eastAsia="zh-CN"/>
        </w:rPr>
        <w:t>3</w:t>
      </w:r>
      <w:r>
        <w:rPr>
          <w:rFonts w:hint="eastAsia" w:ascii="Times New Roman" w:hAnsi="Times New Roman" w:cs="Times New Roman"/>
          <w:kern w:val="0"/>
          <w:szCs w:val="32"/>
          <w:lang w:eastAsia="zh-CN"/>
        </w:rPr>
        <w:t>年度整体收入合计</w:t>
      </w:r>
      <w:r>
        <w:rPr>
          <w:rFonts w:hint="eastAsia" w:ascii="Times New Roman" w:hAnsi="Times New Roman" w:cs="Times New Roman"/>
          <w:kern w:val="0"/>
          <w:szCs w:val="32"/>
          <w:lang w:val="en-US" w:eastAsia="zh-CN"/>
        </w:rPr>
        <w:t>12161.21</w:t>
      </w:r>
      <w:r>
        <w:rPr>
          <w:rFonts w:hint="eastAsia" w:ascii="Times New Roman" w:hAnsi="Times New Roman" w:cs="Times New Roman"/>
          <w:kern w:val="0"/>
          <w:szCs w:val="32"/>
          <w:lang w:eastAsia="zh-CN"/>
        </w:rPr>
        <w:t>万元，其中一般公共预算财政拨款收入为</w:t>
      </w:r>
      <w:r>
        <w:rPr>
          <w:rFonts w:hint="eastAsia" w:ascii="Times New Roman" w:hAnsi="Times New Roman" w:cs="Times New Roman"/>
          <w:kern w:val="0"/>
          <w:szCs w:val="32"/>
          <w:lang w:val="en-US" w:eastAsia="zh-CN"/>
        </w:rPr>
        <w:t>11229.67</w:t>
      </w:r>
      <w:r>
        <w:rPr>
          <w:rFonts w:hint="eastAsia" w:ascii="Times New Roman" w:hAnsi="Times New Roman" w:cs="Times New Roman"/>
          <w:kern w:val="0"/>
          <w:szCs w:val="32"/>
          <w:lang w:eastAsia="zh-CN"/>
        </w:rPr>
        <w:t>万元，占比为9</w:t>
      </w:r>
      <w:r>
        <w:rPr>
          <w:rFonts w:hint="eastAsia" w:ascii="Times New Roman" w:hAnsi="Times New Roman" w:cs="Times New Roman"/>
          <w:kern w:val="0"/>
          <w:szCs w:val="32"/>
          <w:lang w:val="en-US" w:eastAsia="zh-CN"/>
        </w:rPr>
        <w:t>2</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34</w:t>
      </w:r>
      <w:r>
        <w:rPr>
          <w:rFonts w:hint="eastAsia" w:ascii="Times New Roman" w:hAnsi="Times New Roman" w:cs="Times New Roman"/>
          <w:kern w:val="0"/>
          <w:szCs w:val="32"/>
          <w:lang w:eastAsia="zh-CN"/>
        </w:rPr>
        <w:t>%，政府性基金拨款收入为</w:t>
      </w:r>
      <w:r>
        <w:rPr>
          <w:rFonts w:hint="eastAsia" w:ascii="Times New Roman" w:hAnsi="Times New Roman" w:cs="Times New Roman"/>
          <w:kern w:val="0"/>
          <w:szCs w:val="32"/>
          <w:lang w:val="en-US" w:eastAsia="zh-CN"/>
        </w:rPr>
        <w:t>931.53</w:t>
      </w:r>
      <w:r>
        <w:rPr>
          <w:rFonts w:hint="eastAsia" w:ascii="Times New Roman" w:hAnsi="Times New Roman" w:cs="Times New Roman"/>
          <w:kern w:val="0"/>
          <w:szCs w:val="32"/>
          <w:lang w:eastAsia="zh-CN"/>
        </w:rPr>
        <w:t>万元，占比为</w:t>
      </w:r>
      <w:r>
        <w:rPr>
          <w:rFonts w:hint="eastAsia" w:ascii="Times New Roman" w:hAnsi="Times New Roman" w:cs="Times New Roman"/>
          <w:kern w:val="0"/>
          <w:szCs w:val="32"/>
          <w:lang w:val="en-US" w:eastAsia="zh-CN"/>
        </w:rPr>
        <w:t>7.66</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2023年度整体支出12161.21万元，其中基本支出5908.81万元，项目支出6252.40万元。</w:t>
      </w:r>
    </w:p>
    <w:p w14:paraId="1ADEC333">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eastAsia="zh-CN"/>
        </w:rPr>
        <w:t>（1）</w:t>
      </w:r>
      <w:r>
        <w:rPr>
          <w:rFonts w:hint="eastAsia" w:ascii="Times New Roman" w:hAnsi="Times New Roman" w:cs="Times New Roman"/>
          <w:kern w:val="0"/>
          <w:szCs w:val="32"/>
          <w:lang w:val="en-US" w:eastAsia="zh-CN"/>
        </w:rPr>
        <w:t>基本支出5908.81万元</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基本支出是为保障各部门正常运转、完成日常工作任务而发生的各项支出，包括工资福利支出2427.81万元，对个人和家庭补助支出693.43万元，商品和服务支出2787.57万元（主要用于办公费、差旅费、电费、邮电费、租车费、宣传资料及广告制作费等一系列费用）。</w:t>
      </w:r>
    </w:p>
    <w:p w14:paraId="45D87C4B">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eastAsia="zh-CN"/>
        </w:rPr>
        <w:t>（2）项目支出</w:t>
      </w:r>
      <w:r>
        <w:rPr>
          <w:rFonts w:hint="eastAsia" w:ascii="Times New Roman" w:hAnsi="Times New Roman" w:cs="Times New Roman"/>
          <w:kern w:val="0"/>
          <w:szCs w:val="32"/>
          <w:lang w:val="en-US" w:eastAsia="zh-CN"/>
        </w:rPr>
        <w:t>6252.40</w:t>
      </w:r>
      <w:r>
        <w:rPr>
          <w:rFonts w:hint="eastAsia" w:ascii="Times New Roman" w:hAnsi="Times New Roman" w:cs="Times New Roman"/>
          <w:kern w:val="0"/>
          <w:szCs w:val="32"/>
          <w:lang w:eastAsia="zh-CN"/>
        </w:rPr>
        <w:t>万元，包含</w:t>
      </w:r>
      <w:r>
        <w:rPr>
          <w:rFonts w:hint="eastAsia" w:ascii="Times New Roman" w:hAnsi="Times New Roman" w:cs="Times New Roman"/>
          <w:kern w:val="0"/>
          <w:szCs w:val="32"/>
          <w:lang w:val="en-US" w:eastAsia="zh-CN"/>
        </w:rPr>
        <w:t>一般公共服务支出580.28万元，乡镇体制结算及文化旅游项目1747.34万元，污染防治2589.69万元，农林水利279.5万元，城乡社区公共设施1045.58万元，集体经济先进奖励10万元。</w:t>
      </w:r>
    </w:p>
    <w:p w14:paraId="735334B8">
      <w:pPr>
        <w:spacing w:line="594" w:lineRule="exact"/>
        <w:ind w:firstLine="640" w:firstLineChars="200"/>
        <w:rPr>
          <w:rFonts w:eastAsia="黑体"/>
          <w:bCs/>
          <w:color w:val="auto"/>
          <w:kern w:val="0"/>
          <w:szCs w:val="32"/>
        </w:rPr>
      </w:pPr>
      <w:r>
        <w:rPr>
          <w:rFonts w:eastAsia="黑体"/>
          <w:bCs/>
          <w:color w:val="auto"/>
          <w:kern w:val="0"/>
          <w:szCs w:val="32"/>
        </w:rPr>
        <w:t>三、项目组织实施情况分析</w:t>
      </w:r>
    </w:p>
    <w:p w14:paraId="792DD630">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2023年，我镇根据年初工作规划及财政预算计划，积极履职、强化管理，较好的完成了年度工作目标。通过加强预算收支管理、不断建立健全完善内部控制制度、梳理内部管理流程，部门整体支出管理情况得到提升。我镇2023年度部门整体支出绩效评价自评得分为99分。具体如下：</w:t>
      </w:r>
    </w:p>
    <w:p w14:paraId="799F5D49">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一）以政府会计制度改革为契机，进一步完善了我镇财政、财务管理。通过科学制定预算、严格执行预算、强化规范支付管理、切实搞好档案管理等措施，确保了财政、财务基础工作落实到位。全年支出结构得到有效改善，其中“三公”经费相比去年以及年初预算持平，实现了对三公经费的严格把控。制度执行层面总体有效，但仍需进一步强化，资金使用管理与监督需进一步加强。</w:t>
      </w:r>
    </w:p>
    <w:p w14:paraId="7BDA7E73">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二）以确保财政资金安全、使用有效为核心，切实强化了我镇财政资金监管与绩效考评。通过建立健全工作机制，夯实监管基础、完善信息通达机制，注重全过程监控、强化公开公示，接受社会监督、加大抽巡查力度，强化主动“体检”等举措，确保了我镇财政资金监管到点、到位；根据新政府会计制度要求，完善了资产管理制度，及时更新了资产动态管理信息系统，搞清楚资产家底，并定期对资产进行了清理；完善资金绩效考评机制，确保各项财政资金使用安全有效。</w:t>
      </w:r>
    </w:p>
    <w:p w14:paraId="5AFEF115">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三）以促进经济发展、维护社会和谐稳定为目标，充分发挥财政服务职能，切实保障支出，确保机构正常运转和各项事业的顺利开展。通过不断加强党风廉政建设，强化队伍管理、积极改善办公条件、着力加强信息安全、下大力气推进财政资金监管等措施，确保了我镇财政服务水平上了一个新的台阶。</w:t>
      </w:r>
    </w:p>
    <w:p w14:paraId="08BCB01B">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四）人民群众满意度调查。随机选取了10名各年龄层次的村民群众进行公众满意度问卷调查，调查问卷涵盖了个人（家庭）收入、工作机会、社会治安、医疗保障、政策公平、执法公正、环境保护、政府服务态度和效率、政府人员廉洁、政府公开等13个方面的内容，通过统计分析获取了人民群众对经济发展满意度、社会公众满意度、生态环境满意度、政府履职满意度各方面的评价，满意度综合评分为满意。</w:t>
      </w:r>
    </w:p>
    <w:p w14:paraId="73D52DA2">
      <w:pPr>
        <w:spacing w:line="594" w:lineRule="exact"/>
        <w:ind w:firstLine="640" w:firstLineChars="200"/>
        <w:rPr>
          <w:rFonts w:eastAsia="黑体"/>
          <w:bCs/>
          <w:color w:val="auto"/>
          <w:kern w:val="0"/>
          <w:szCs w:val="32"/>
        </w:rPr>
      </w:pPr>
      <w:r>
        <w:rPr>
          <w:rFonts w:eastAsia="黑体"/>
          <w:bCs/>
          <w:color w:val="auto"/>
          <w:kern w:val="0"/>
          <w:szCs w:val="32"/>
        </w:rPr>
        <w:t>四、部门整体支出绩效情况分析</w:t>
      </w:r>
    </w:p>
    <w:p w14:paraId="6F4F6629">
      <w:pPr>
        <w:pStyle w:val="2"/>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color w:val="auto"/>
          <w:sz w:val="32"/>
          <w:szCs w:val="32"/>
          <w:u w:val="none"/>
          <w:lang w:val="en-US" w:eastAsia="zh-CN"/>
        </w:rPr>
        <w:t>在经济下行、疫情防控、罕见旱情等多重困难和挑战的冲击下，我们依然坚持稳中求进，较好地完成了各项经济指标任务。</w:t>
      </w:r>
      <w:r>
        <w:rPr>
          <w:rFonts w:hint="eastAsia" w:ascii="Times New Roman" w:hAnsi="Times New Roman" w:eastAsia="仿宋_GB2312" w:cs="Times New Roman"/>
          <w:kern w:val="0"/>
          <w:sz w:val="32"/>
          <w:szCs w:val="32"/>
          <w:lang w:val="en-US" w:eastAsia="zh-CN" w:bidi="ar-SA"/>
        </w:rPr>
        <w:t>在县委县政府的坚强领导下，我镇党委、政府带领全镇人民，深入贯彻落实党的十九大和十九届四中、五中全会精神，以及中央和省委、市委、县委经济工作会议精神，全镇各级各部门干</w:t>
      </w:r>
      <w:r>
        <w:rPr>
          <w:rFonts w:hint="eastAsia" w:cs="Times New Roman"/>
          <w:kern w:val="0"/>
          <w:sz w:val="32"/>
          <w:szCs w:val="32"/>
          <w:lang w:val="en-US" w:eastAsia="zh-CN" w:bidi="ar-SA"/>
        </w:rPr>
        <w:t>部</w:t>
      </w:r>
      <w:r>
        <w:rPr>
          <w:rFonts w:hint="eastAsia" w:ascii="Times New Roman" w:hAnsi="Times New Roman" w:eastAsia="仿宋_GB2312" w:cs="Times New Roman"/>
          <w:kern w:val="0"/>
          <w:sz w:val="32"/>
          <w:szCs w:val="32"/>
          <w:lang w:val="en-US" w:eastAsia="zh-CN" w:bidi="ar-SA"/>
        </w:rPr>
        <w:t>职工和广大干部群众凝心聚力、务实创新、深化改革、锐意进取，以新气象新</w:t>
      </w:r>
      <w:r>
        <w:rPr>
          <w:rFonts w:hint="eastAsia" w:cs="Times New Roman"/>
          <w:kern w:val="0"/>
          <w:sz w:val="32"/>
          <w:szCs w:val="32"/>
          <w:lang w:val="en-US" w:eastAsia="zh-CN" w:bidi="ar-SA"/>
        </w:rPr>
        <w:t>担当</w:t>
      </w:r>
      <w:bookmarkStart w:id="0" w:name="_GoBack"/>
      <w:bookmarkEnd w:id="0"/>
      <w:r>
        <w:rPr>
          <w:rFonts w:hint="eastAsia" w:ascii="Times New Roman" w:hAnsi="Times New Roman" w:eastAsia="仿宋_GB2312" w:cs="Times New Roman"/>
          <w:kern w:val="0"/>
          <w:sz w:val="32"/>
          <w:szCs w:val="32"/>
          <w:lang w:val="en-US" w:eastAsia="zh-CN" w:bidi="ar-SA"/>
        </w:rPr>
        <w:t>新作为推进镇域经济社会全面发展，各项工作都取得了显著成绩。</w:t>
      </w:r>
    </w:p>
    <w:p w14:paraId="782F30D4">
      <w:pPr>
        <w:spacing w:line="594" w:lineRule="exact"/>
        <w:ind w:firstLine="640" w:firstLineChars="200"/>
        <w:rPr>
          <w:color w:val="auto"/>
          <w:kern w:val="0"/>
          <w:szCs w:val="32"/>
        </w:rPr>
      </w:pPr>
      <w:r>
        <w:rPr>
          <w:rFonts w:eastAsia="黑体"/>
          <w:bCs/>
          <w:color w:val="auto"/>
          <w:kern w:val="0"/>
          <w:szCs w:val="32"/>
        </w:rPr>
        <w:t>五、绩效评价工作开展情况</w:t>
      </w:r>
    </w:p>
    <w:p w14:paraId="121622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（一）评价目的</w:t>
      </w:r>
    </w:p>
    <w:p w14:paraId="5C6FBF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通过全面开展财政支出绩效评价，强化财政支出绩效理念，科学合理编制年度预算，切实发挥财政资金资源配置作用，逐步建立以科学理财为基础，以精细化管理为手段，已评价结果为导向，以实施过程为监管对象的预算管理体系。</w:t>
      </w:r>
    </w:p>
    <w:p w14:paraId="6D442A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（二）评价方法</w:t>
      </w:r>
    </w:p>
    <w:p w14:paraId="7A1356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根据《桃江县财政性资金绩效评价实施方案》及县财政局会议精神，我镇成立了绩效评价工作组，于2024年3月开展了部门整体支出绩效评价工作，具体八包括：</w:t>
      </w:r>
    </w:p>
    <w:p w14:paraId="4F1BCD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（1）查阅资料。查阅2023年度预算安排、预算追加、经费支出、资金管理、资产管理等相关文件资料和财务凭证。</w:t>
      </w:r>
    </w:p>
    <w:p w14:paraId="71F0C8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（2）核实数据。对2023年度部门整体支出数据的准确性、真实性进行核实，将2023年度部门整体支出情况与2023年度预算情况、2022年度部门整体支出情况进行比较分析。</w:t>
      </w:r>
    </w:p>
    <w:p w14:paraId="3D0C7D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（3）实地查看。现场查看各类实物资产，看是否账实相符。</w:t>
      </w:r>
    </w:p>
    <w:p w14:paraId="16E492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实地访谈。从经济发展满意度、社会公众满意度、生态环境满意度、政府履职满意度等角度，利用平常扶贫走访与党建民主生活会等工作为契机，向各村农户以及党员实地调查他们对我镇政府工作的满意度、对他们生活条件的满意度、以及对政府工作的建议和意见、以及他们对未来生活的期望和要求。</w:t>
      </w:r>
    </w:p>
    <w:p w14:paraId="123A84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（5）汇总归纳。根据取得的各项数据及文件资料，结合现场评价情况进行综合分析、归纳汇总，填写基础数据表、评价指标评分表。</w:t>
      </w:r>
    </w:p>
    <w:p w14:paraId="297583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color w:val="FF0000"/>
          <w:kern w:val="0"/>
          <w:szCs w:val="32"/>
        </w:rPr>
      </w:pPr>
      <w:r>
        <w:rPr>
          <w:rFonts w:hint="eastAsia" w:ascii="华文仿宋" w:hAnsi="华文仿宋" w:eastAsia="华文仿宋" w:cs="华文仿宋"/>
          <w:sz w:val="32"/>
          <w:szCs w:val="32"/>
          <w:lang w:val="en-US" w:eastAsia="zh-CN"/>
        </w:rPr>
        <w:t>（6）形成绩效评价报告。</w:t>
      </w:r>
    </w:p>
    <w:p w14:paraId="66469E36">
      <w:pPr>
        <w:spacing w:line="594" w:lineRule="exact"/>
        <w:ind w:firstLine="640" w:firstLineChars="200"/>
        <w:rPr>
          <w:rFonts w:eastAsia="黑体"/>
          <w:bCs/>
          <w:color w:val="auto"/>
          <w:kern w:val="0"/>
          <w:szCs w:val="32"/>
        </w:rPr>
      </w:pPr>
      <w:r>
        <w:rPr>
          <w:rFonts w:eastAsia="黑体"/>
          <w:bCs/>
          <w:color w:val="auto"/>
          <w:kern w:val="0"/>
          <w:szCs w:val="32"/>
        </w:rPr>
        <w:t>六、存在的主要问题</w:t>
      </w:r>
    </w:p>
    <w:p w14:paraId="4F19E1A6">
      <w:pPr>
        <w:spacing w:line="594" w:lineRule="exact"/>
        <w:ind w:firstLine="640" w:firstLineChars="200"/>
        <w:rPr>
          <w:color w:val="FF0000"/>
          <w:kern w:val="0"/>
          <w:szCs w:val="32"/>
        </w:rPr>
      </w:pPr>
      <w:r>
        <w:rPr>
          <w:rFonts w:hint="eastAsia"/>
          <w:sz w:val="32"/>
          <w:szCs w:val="32"/>
          <w:lang w:eastAsia="zh-CN"/>
        </w:rPr>
        <w:t>回顾过去的一年，</w:t>
      </w:r>
      <w:r>
        <w:rPr>
          <w:rFonts w:hint="eastAsia" w:ascii="Times New Roman" w:hAnsi="Times New Roman" w:eastAsia="仿宋_GB2312"/>
          <w:sz w:val="32"/>
          <w:szCs w:val="32"/>
        </w:rPr>
        <w:t>财政运行比较健康，收支基本平衡，各项保障措施相对到位，但也存在因经济发展增速下降，税收体制结算等可用财力减少；政府下移支出和债务金额大；政府承担了过多超过镇级财力承受能力的社会事务；镇级预算形同虚设；经费支出比较宽松；财务管理不严谨等问题</w:t>
      </w:r>
      <w:r>
        <w:rPr>
          <w:rFonts w:hint="eastAsia"/>
          <w:sz w:val="32"/>
          <w:szCs w:val="32"/>
          <w:lang w:eastAsia="zh-CN"/>
        </w:rPr>
        <w:t>。</w:t>
      </w:r>
      <w:r>
        <w:rPr>
          <w:color w:val="FF0000"/>
          <w:kern w:val="0"/>
          <w:szCs w:val="32"/>
        </w:rPr>
        <w:t xml:space="preserve"> </w:t>
      </w:r>
    </w:p>
    <w:p w14:paraId="04A5D768">
      <w:pPr>
        <w:spacing w:line="594" w:lineRule="exact"/>
        <w:ind w:firstLine="640" w:firstLineChars="200"/>
        <w:rPr>
          <w:rFonts w:eastAsia="黑体"/>
          <w:bCs/>
          <w:color w:val="auto"/>
          <w:kern w:val="0"/>
          <w:szCs w:val="32"/>
        </w:rPr>
      </w:pPr>
      <w:r>
        <w:rPr>
          <w:rFonts w:eastAsia="黑体"/>
          <w:bCs/>
          <w:color w:val="auto"/>
          <w:kern w:val="0"/>
          <w:szCs w:val="32"/>
        </w:rPr>
        <w:t>七、改进措施和有关建议</w:t>
      </w:r>
    </w:p>
    <w:p w14:paraId="725AF447">
      <w:pPr>
        <w:spacing w:line="594" w:lineRule="exact"/>
        <w:ind w:firstLine="640" w:firstLineChars="200"/>
        <w:rPr>
          <w:rFonts w:hint="eastAsia"/>
          <w:kern w:val="0"/>
          <w:szCs w:val="32"/>
          <w:lang w:eastAsia="zh-CN"/>
        </w:rPr>
      </w:pPr>
      <w:r>
        <w:rPr>
          <w:rFonts w:hint="eastAsia"/>
          <w:kern w:val="0"/>
          <w:szCs w:val="32"/>
          <w:lang w:eastAsia="zh-CN"/>
        </w:rPr>
        <w:t>（</w:t>
      </w:r>
      <w:r>
        <w:rPr>
          <w:rFonts w:hint="eastAsia"/>
          <w:kern w:val="0"/>
          <w:szCs w:val="32"/>
          <w:lang w:val="en-US" w:eastAsia="zh-CN"/>
        </w:rPr>
        <w:t>1</w:t>
      </w:r>
      <w:r>
        <w:rPr>
          <w:rFonts w:hint="eastAsia"/>
          <w:kern w:val="0"/>
          <w:szCs w:val="32"/>
          <w:lang w:eastAsia="zh-CN"/>
        </w:rPr>
        <w:t>）建设</w:t>
      </w:r>
      <w:r>
        <w:rPr>
          <w:rFonts w:hint="eastAsia" w:ascii="Times New Roman" w:hAnsi="Times New Roman" w:cs="Times New Roman"/>
          <w:lang w:eastAsia="zh-CN"/>
        </w:rPr>
        <w:t>服务型</w:t>
      </w:r>
      <w:r>
        <w:rPr>
          <w:rFonts w:hint="eastAsia"/>
          <w:kern w:val="0"/>
          <w:szCs w:val="32"/>
          <w:lang w:eastAsia="zh-CN"/>
        </w:rPr>
        <w:t>政府，全力促推镇域经济发展</w:t>
      </w:r>
    </w:p>
    <w:p w14:paraId="204B153D">
      <w:pPr>
        <w:pStyle w:val="2"/>
        <w:rPr>
          <w:rFonts w:hint="eastAsia"/>
          <w:lang w:eastAsia="zh-CN"/>
        </w:rPr>
      </w:pPr>
    </w:p>
    <w:p w14:paraId="552F4906">
      <w:pPr>
        <w:numPr>
          <w:ilvl w:val="0"/>
          <w:numId w:val="1"/>
        </w:numPr>
        <w:ind w:left="6" w:leftChars="0" w:firstLine="640" w:firstLineChars="0"/>
        <w:rPr>
          <w:rFonts w:hint="eastAsia"/>
          <w:lang w:eastAsia="zh-CN"/>
        </w:rPr>
      </w:pPr>
      <w:r>
        <w:rPr>
          <w:rFonts w:hint="eastAsia"/>
          <w:lang w:eastAsia="zh-CN"/>
        </w:rPr>
        <w:t>千方百计抓收入，全力做大财政蛋糕</w:t>
      </w:r>
    </w:p>
    <w:p w14:paraId="64FA866B">
      <w:pPr>
        <w:pStyle w:val="2"/>
        <w:widowControl w:val="0"/>
        <w:numPr>
          <w:ilvl w:val="0"/>
          <w:numId w:val="0"/>
        </w:numPr>
        <w:snapToGrid w:val="0"/>
        <w:jc w:val="left"/>
        <w:rPr>
          <w:rFonts w:hint="eastAsia"/>
          <w:lang w:eastAsia="zh-CN"/>
        </w:rPr>
      </w:pPr>
    </w:p>
    <w:p w14:paraId="788FCCD6">
      <w:pPr>
        <w:numPr>
          <w:ilvl w:val="0"/>
          <w:numId w:val="1"/>
        </w:numPr>
        <w:ind w:left="6" w:leftChars="0" w:firstLine="640" w:firstLineChars="0"/>
        <w:rPr>
          <w:rFonts w:hint="eastAsia" w:ascii="Times New Roman" w:hAnsi="Times New Roman" w:cs="Times New Roman"/>
          <w:lang w:eastAsia="zh-CN"/>
        </w:rPr>
      </w:pPr>
      <w:r>
        <w:rPr>
          <w:rFonts w:hint="eastAsia" w:ascii="Times New Roman" w:hAnsi="Times New Roman" w:cs="Times New Roman"/>
          <w:lang w:eastAsia="zh-CN"/>
        </w:rPr>
        <w:t>厘清财权与事权，集中财力办大事</w:t>
      </w:r>
    </w:p>
    <w:p w14:paraId="1283B461">
      <w:pPr>
        <w:pStyle w:val="2"/>
        <w:rPr>
          <w:rFonts w:hint="eastAsia"/>
          <w:lang w:eastAsia="zh-CN"/>
        </w:rPr>
      </w:pPr>
    </w:p>
    <w:p w14:paraId="5085A15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6" w:leftChars="0" w:firstLine="640" w:firstLineChars="0"/>
        <w:textAlignment w:val="auto"/>
        <w:rPr>
          <w:rFonts w:hint="eastAsia" w:ascii="Times New Roman" w:hAnsi="Times New Roman" w:cs="Times New Roman"/>
          <w:lang w:eastAsia="zh-CN"/>
        </w:rPr>
      </w:pPr>
      <w:r>
        <w:rPr>
          <w:rFonts w:hint="eastAsia" w:ascii="Times New Roman" w:hAnsi="Times New Roman" w:cs="Times New Roman"/>
          <w:lang w:eastAsia="zh-CN"/>
        </w:rPr>
        <w:t>健全完善乡镇预算，探索建立中长期规划</w:t>
      </w:r>
    </w:p>
    <w:p w14:paraId="6E6829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46" w:leftChars="0"/>
        <w:textAlignment w:val="auto"/>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）树立过紧日子思想，明晰财政支出优先顺序</w:t>
      </w:r>
    </w:p>
    <w:p w14:paraId="09218E8E">
      <w:pPr>
        <w:pStyle w:val="2"/>
        <w:rPr>
          <w:rFonts w:hint="eastAsia"/>
          <w:lang w:eastAsia="zh-CN"/>
        </w:rPr>
      </w:pPr>
    </w:p>
    <w:p w14:paraId="15A00D61">
      <w:pPr>
        <w:numPr>
          <w:ilvl w:val="0"/>
          <w:numId w:val="0"/>
        </w:numPr>
        <w:ind w:left="646" w:leftChars="0"/>
        <w:rPr>
          <w:rFonts w:hint="eastAsia" w:ascii="Times New Roman" w:hAnsi="Times New Roman" w:cs="Times New Roman"/>
          <w:lang w:eastAsia="zh-CN"/>
        </w:rPr>
        <w:sectPr>
          <w:pgSz w:w="11907" w:h="16840"/>
          <w:pgMar w:top="1871" w:right="1418" w:bottom="1616" w:left="1588" w:header="851" w:footer="1304" w:gutter="0"/>
          <w:cols w:space="720" w:num="1"/>
          <w:docGrid w:linePitch="534" w:charSpace="704"/>
        </w:sectPr>
      </w:pPr>
      <w:r>
        <w:rPr>
          <w:rFonts w:hint="eastAsia" w:ascii="Times New Roman" w:hAnsi="Times New Roman" w:cs="Times New Roman"/>
          <w:lang w:eastAsia="zh-CN"/>
        </w:rPr>
        <w:t>（</w:t>
      </w:r>
      <w:r>
        <w:rPr>
          <w:rFonts w:hint="eastAsia" w:ascii="Times New Roman" w:hAnsi="Times New Roman" w:cs="Times New Roman"/>
          <w:lang w:val="en-US" w:eastAsia="zh-CN"/>
        </w:rPr>
        <w:t>6</w:t>
      </w:r>
      <w:r>
        <w:rPr>
          <w:rFonts w:hint="eastAsia" w:ascii="Times New Roman" w:hAnsi="Times New Roman" w:cs="Times New Roman"/>
          <w:lang w:eastAsia="zh-CN"/>
        </w:rPr>
        <w:t>）强化财务管理，提高乡镇资金使用效益</w:t>
      </w:r>
    </w:p>
    <w:p w14:paraId="64CA3B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DC8FE6-9B9A-405E-92F9-77538F5985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62E8FA0-465A-410F-AE92-210B412406A2}"/>
  </w:font>
  <w:font w:name="仿宋_GB2312">
    <w:panose1 w:val="02010609030101010101"/>
    <w:charset w:val="86"/>
    <w:family w:val="modern"/>
    <w:pitch w:val="default"/>
    <w:sig w:usb0="00000001" w:usb1="080E0000" w:usb2="00000000" w:usb3="00000000" w:csb0="00040000" w:csb1="00000000"/>
    <w:embedRegular r:id="rId3" w:fontKey="{54CCDA1C-9F63-4B7F-9D62-0CAC43A89881}"/>
  </w:font>
  <w:font w:name="方正小标宋简体">
    <w:panose1 w:val="02000000000000000000"/>
    <w:charset w:val="86"/>
    <w:family w:val="auto"/>
    <w:pitch w:val="default"/>
    <w:sig w:usb0="00000001" w:usb1="080E0000" w:usb2="00000000" w:usb3="00000000" w:csb0="00040000" w:csb1="00000000"/>
    <w:embedRegular r:id="rId4" w:fontKey="{07ECE27D-CD22-4477-BF91-97C68B7B4E3C}"/>
  </w:font>
  <w:font w:name="仿宋">
    <w:panose1 w:val="02010609060101010101"/>
    <w:charset w:val="86"/>
    <w:family w:val="auto"/>
    <w:pitch w:val="default"/>
    <w:sig w:usb0="800002BF" w:usb1="38CF7CFA" w:usb2="00000016" w:usb3="00000000" w:csb0="00040001" w:csb1="00000000"/>
    <w:embedRegular r:id="rId5" w:fontKey="{3BB046FC-7431-4FBC-85DD-B2375433D85E}"/>
  </w:font>
  <w:font w:name="楷体_GB2312">
    <w:altName w:val="楷体"/>
    <w:panose1 w:val="02010609030101010101"/>
    <w:charset w:val="86"/>
    <w:family w:val="modern"/>
    <w:pitch w:val="default"/>
    <w:sig w:usb0="00000000" w:usb1="00000000" w:usb2="00000010" w:usb3="00000000" w:csb0="00040000" w:csb1="00000000"/>
    <w:embedRegular r:id="rId6" w:fontKey="{E8FA244F-27CB-4AD8-81BE-0FBFF55229EF}"/>
  </w:font>
  <w:font w:name="华文仿宋">
    <w:altName w:val="仿宋"/>
    <w:panose1 w:val="02010600040101010101"/>
    <w:charset w:val="86"/>
    <w:family w:val="auto"/>
    <w:pitch w:val="default"/>
    <w:sig w:usb0="00000000" w:usb1="00000000" w:usb2="00000000" w:usb3="00000000" w:csb0="0004009F" w:csb1="DFD70000"/>
    <w:embedRegular r:id="rId7" w:fontKey="{8D88FD9C-4478-47EB-AE83-4FC869956068}"/>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3B64"/>
    <w:multiLevelType w:val="singleLevel"/>
    <w:tmpl w:val="A0BB3B64"/>
    <w:lvl w:ilvl="0" w:tentative="0">
      <w:start w:val="2"/>
      <w:numFmt w:val="decimal"/>
      <w:suff w:val="nothing"/>
      <w:lvlText w:val="（%1）"/>
      <w:lvlJc w:val="left"/>
      <w:pPr>
        <w:ind w:left="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OTgxZmMxZGY1MTExNmYzNDQzMDc3YmMwMDA1MGQifQ=="/>
  </w:docVars>
  <w:rsids>
    <w:rsidRoot w:val="3C145CEF"/>
    <w:rsid w:val="131A630D"/>
    <w:rsid w:val="3C145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Body Text"/>
    <w:basedOn w:val="1"/>
    <w:qFormat/>
    <w:uiPriority w:val="99"/>
    <w:rPr>
      <w:rFonts w:ascii="宋体" w:hAnsi="宋体" w:cs="宋体"/>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2951</Words>
  <Characters>3096</Characters>
  <Lines>0</Lines>
  <Paragraphs>0</Paragraphs>
  <TotalTime>1</TotalTime>
  <ScaleCrop>false</ScaleCrop>
  <LinksUpToDate>false</LinksUpToDate>
  <CharactersWithSpaces>3101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2024-05-21T09:14:00Z</dcterms:created>
  <dc:creator>Administrator</dc:creator>
  <cp:lastModifiedBy>D&amp;L</cp:lastModifiedBy>
  <dcterms:modified xsi:type="dcterms:W3CDTF">2024-11-21T08:40:19Z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65349CD09058441CA6B989CC81BF3972</vt:lpwstr>
  </property>
</Properties>
</file>