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both"/>
        <w:rPr>
          <w:rFonts w:hint="eastAsia" w:eastAsia="黑体"/>
          <w:bCs/>
          <w:kern w:val="0"/>
          <w:szCs w:val="32"/>
          <w:lang w:val="en-US" w:eastAsia="zh-CN"/>
        </w:rPr>
      </w:pPr>
      <w:r>
        <w:rPr>
          <w:rFonts w:eastAsia="黑体"/>
          <w:bCs/>
          <w:kern w:val="0"/>
          <w:szCs w:val="32"/>
        </w:rPr>
        <w:t>附件</w:t>
      </w:r>
      <w:r>
        <w:rPr>
          <w:rFonts w:hint="eastAsia" w:eastAsia="黑体"/>
          <w:bCs/>
          <w:kern w:val="0"/>
          <w:szCs w:val="32"/>
          <w:lang w:val="en-US" w:eastAsia="zh-CN"/>
        </w:rPr>
        <w:t>1</w:t>
      </w:r>
    </w:p>
    <w:p>
      <w:pPr>
        <w:spacing w:line="594" w:lineRule="exact"/>
        <w:ind w:firstLine="440" w:firstLineChars="100"/>
        <w:jc w:val="both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桃江县2023年度部门整体支出绩效评价</w:t>
      </w: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基础数据表</w:t>
      </w:r>
    </w:p>
    <w:tbl>
      <w:tblPr>
        <w:tblStyle w:val="3"/>
        <w:tblpPr w:leftFromText="180" w:rightFromText="180" w:vertAnchor="text" w:horzAnchor="page" w:tblpXSpec="center" w:tblpY="181"/>
        <w:tblOverlap w:val="never"/>
        <w:tblW w:w="10227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24"/>
        <w:gridCol w:w="1180"/>
        <w:gridCol w:w="880"/>
        <w:gridCol w:w="1100"/>
        <w:gridCol w:w="1100"/>
        <w:gridCol w:w="1060"/>
        <w:gridCol w:w="12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财政供养人员情况（人）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编制数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2023年实际在职人数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jc w:val="center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31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96.88%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经费控制情况（万元）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2022年决算数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2023年预算数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2023年决算数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</w:tblPrEx>
        <w:trPr>
          <w:trHeight w:val="480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三公经费：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1、公务用车购置和维护经费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 公车购置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440" w:firstLineChars="6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公车运行维护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2、出国经费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3、公务接待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项目支出：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1、</w:t>
            </w: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传媒宣传经费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5.8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2、优抚抚恤补助经费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7453.63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8808.07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3、退役安置经费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1082.07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955.11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4、退役军人事务管理经费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267.55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437.47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5、优抚对象医疗补助经费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254.09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299.3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numPr>
                <w:numId w:val="0"/>
              </w:numPr>
              <w:autoSpaceDE w:val="0"/>
              <w:autoSpaceDN w:val="0"/>
              <w:spacing w:line="360" w:lineRule="exact"/>
              <w:ind w:firstLine="480" w:firstLineChars="2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6、优抚事业单位维修经费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50.00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7、驻村扶贫第一支书工作经费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1.00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公用经费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其中：办公经费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5.05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3.83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水费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0.53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0.53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电费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3.45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3.43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印刷费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6.03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邮电费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1.02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物业管理费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0.45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差旅费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4.58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会议费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0.36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2.75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培训费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0.63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2.42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公务接待费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1.83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工会经费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11.83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11.49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劳务费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公车运行维护费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其他商品和服务支出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8.42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4.93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政府采购金额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15.8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部门基本支出预算调整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381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330.56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楼堂馆所控制情况</w:t>
            </w:r>
          </w:p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（2023年完工项目）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批复规模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（m²）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实际规模（m²）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规  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厉行节约保障措施</w:t>
            </w: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预算投资（万元）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实际投资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（万元）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投资概算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06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283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660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控制“三公”经费支出</w:t>
            </w:r>
          </w:p>
        </w:tc>
      </w:tr>
    </w:tbl>
    <w:p>
      <w:pPr>
        <w:autoSpaceDE w:val="0"/>
        <w:autoSpaceDN w:val="0"/>
        <w:spacing w:before="20" w:line="340" w:lineRule="atLeas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说明：</w:t>
      </w:r>
      <w:r>
        <w:rPr>
          <w:rFonts w:eastAsia="宋体"/>
          <w:kern w:val="0"/>
          <w:sz w:val="21"/>
          <w:szCs w:val="21"/>
        </w:rPr>
        <w:t xml:space="preserve"> “</w:t>
      </w:r>
      <w:r>
        <w:rPr>
          <w:rFonts w:hAnsi="宋体" w:eastAsia="宋体"/>
          <w:kern w:val="0"/>
          <w:sz w:val="21"/>
          <w:szCs w:val="21"/>
        </w:rPr>
        <w:t>项目支出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需要填报基本支出以外的所有项目支出情况，</w:t>
      </w:r>
      <w:r>
        <w:rPr>
          <w:rFonts w:eastAsia="宋体"/>
          <w:kern w:val="0"/>
          <w:sz w:val="21"/>
          <w:szCs w:val="21"/>
        </w:rPr>
        <w:t>“</w:t>
      </w:r>
      <w:r>
        <w:rPr>
          <w:rFonts w:hAnsi="宋体" w:eastAsia="宋体"/>
          <w:kern w:val="0"/>
          <w:sz w:val="21"/>
          <w:szCs w:val="21"/>
        </w:rPr>
        <w:t>公用经费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填报基本支出中的一般商品和服务支出。</w:t>
      </w:r>
    </w:p>
    <w:p>
      <w:pPr>
        <w:autoSpaceDE w:val="0"/>
        <w:autoSpaceDN w:val="0"/>
        <w:spacing w:before="20" w:line="340" w:lineRule="atLeast"/>
        <w:ind w:firstLine="630" w:firstLineChars="300"/>
        <w:rPr>
          <w:rFonts w:eastAsia="宋体"/>
          <w:kern w:val="0"/>
          <w:sz w:val="21"/>
          <w:szCs w:val="21"/>
        </w:rPr>
      </w:pPr>
    </w:p>
    <w:p>
      <w:pPr>
        <w:autoSpaceDE w:val="0"/>
        <w:autoSpaceDN w:val="0"/>
        <w:spacing w:before="20" w:line="340" w:lineRule="atLeast"/>
        <w:rPr>
          <w:rFonts w:hint="default" w:eastAsia="宋体"/>
          <w:color w:val="000000"/>
          <w:kern w:val="0"/>
          <w:sz w:val="21"/>
          <w:szCs w:val="21"/>
          <w:lang w:val="en-US" w:eastAsia="zh-CN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姜朝霞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2024.4.15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13637378740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单位负责人签字</w:t>
      </w:r>
      <w:r>
        <w:rPr>
          <w:rFonts w:hint="eastAsia" w:hAnsi="宋体" w:eastAsia="宋体"/>
          <w:kern w:val="0"/>
          <w:sz w:val="21"/>
          <w:szCs w:val="21"/>
          <w:lang w:eastAsia="zh-CN"/>
        </w:rPr>
        <w:t>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张云飞</w:t>
      </w: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autoSpaceDE w:val="0"/>
        <w:autoSpaceDN w:val="0"/>
        <w:spacing w:line="32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wMjQ2N2ZiN2YxMGM1MWQ4YzZlZWQ3YmU0ODMzNGYifQ=="/>
  </w:docVars>
  <w:rsids>
    <w:rsidRoot w:val="171502FB"/>
    <w:rsid w:val="171502FB"/>
    <w:rsid w:val="1B961723"/>
    <w:rsid w:val="1DF9289E"/>
    <w:rsid w:val="22916806"/>
    <w:rsid w:val="22EB2DE2"/>
    <w:rsid w:val="25C1468B"/>
    <w:rsid w:val="2EEA3285"/>
    <w:rsid w:val="358E7495"/>
    <w:rsid w:val="36B5578F"/>
    <w:rsid w:val="49B94ED3"/>
    <w:rsid w:val="56625F5D"/>
    <w:rsid w:val="6A1263AD"/>
    <w:rsid w:val="6BDD56A3"/>
    <w:rsid w:val="72F7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2024-04-15T02:42:00Z</dcterms:created>
  <dc:creator>姜霞</dc:creator>
  <cp:lastModifiedBy>姜霞</cp:lastModifiedBy>
  <dcterms:modified xsi:type="dcterms:W3CDTF">2024-05-27T06:56:20Z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ECE593371465470595799DFF9FCFBBF4_11</vt:lpwstr>
  </property>
</Properties>
</file>