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C442F9">
      <w:pPr>
        <w:pStyle w:val="4"/>
      </w:pPr>
    </w:p>
    <w:p w14:paraId="087F226F">
      <w:pPr>
        <w:widowControl/>
        <w:spacing w:line="594" w:lineRule="exact"/>
        <w:jc w:val="center"/>
        <w:rPr>
          <w:rFonts w:hint="eastAsia" w:eastAsia="方正小标宋简体"/>
          <w:kern w:val="0"/>
          <w:sz w:val="44"/>
          <w:szCs w:val="44"/>
        </w:rPr>
      </w:pPr>
    </w:p>
    <w:p w14:paraId="739AC4FF">
      <w:pPr>
        <w:widowControl/>
        <w:spacing w:line="594" w:lineRule="exact"/>
        <w:jc w:val="center"/>
        <w:rPr>
          <w:rFonts w:hint="eastAsia" w:eastAsia="方正小标宋简体"/>
          <w:kern w:val="0"/>
          <w:sz w:val="44"/>
          <w:szCs w:val="44"/>
        </w:rPr>
      </w:pPr>
    </w:p>
    <w:p w14:paraId="6D249B8F">
      <w:pPr>
        <w:widowControl/>
        <w:spacing w:line="594" w:lineRule="exact"/>
        <w:jc w:val="center"/>
        <w:rPr>
          <w:rFonts w:hint="eastAsia" w:eastAsia="方正小标宋简体"/>
          <w:kern w:val="0"/>
          <w:sz w:val="44"/>
          <w:szCs w:val="44"/>
        </w:rPr>
      </w:pPr>
    </w:p>
    <w:p w14:paraId="36A5C38F">
      <w:pPr>
        <w:widowControl/>
        <w:spacing w:line="594" w:lineRule="exact"/>
        <w:jc w:val="center"/>
        <w:rPr>
          <w:rFonts w:hint="eastAsia" w:eastAsia="方正小标宋简体"/>
          <w:kern w:val="0"/>
          <w:sz w:val="44"/>
          <w:szCs w:val="44"/>
        </w:rPr>
      </w:pPr>
    </w:p>
    <w:p w14:paraId="64786FD2">
      <w:pPr>
        <w:widowControl/>
        <w:spacing w:line="594" w:lineRule="exact"/>
        <w:jc w:val="center"/>
        <w:rPr>
          <w:rFonts w:eastAsia="方正小标宋简体"/>
          <w:kern w:val="0"/>
          <w:sz w:val="44"/>
          <w:szCs w:val="44"/>
        </w:rPr>
      </w:pPr>
      <w:r>
        <w:rPr>
          <w:rFonts w:hint="eastAsia" w:eastAsia="方正小标宋简体"/>
          <w:kern w:val="0"/>
          <w:sz w:val="44"/>
          <w:szCs w:val="44"/>
        </w:rPr>
        <w:t>202</w:t>
      </w:r>
      <w:r>
        <w:rPr>
          <w:rFonts w:hint="eastAsia" w:eastAsia="方正小标宋简体"/>
          <w:kern w:val="0"/>
          <w:sz w:val="44"/>
          <w:szCs w:val="44"/>
          <w:lang w:val="en-US" w:eastAsia="zh-CN"/>
        </w:rPr>
        <w:t>3</w:t>
      </w:r>
      <w:r>
        <w:rPr>
          <w:rFonts w:hint="eastAsia" w:eastAsia="方正小标宋简体"/>
          <w:kern w:val="0"/>
          <w:sz w:val="44"/>
          <w:szCs w:val="44"/>
        </w:rPr>
        <w:t>年度</w:t>
      </w:r>
      <w:r>
        <w:rPr>
          <w:rFonts w:eastAsia="方正小标宋简体"/>
          <w:kern w:val="0"/>
          <w:sz w:val="44"/>
          <w:szCs w:val="44"/>
        </w:rPr>
        <w:t>部门整体绩效</w:t>
      </w:r>
      <w:r>
        <w:rPr>
          <w:rFonts w:hint="eastAsia" w:eastAsia="方正小标宋简体"/>
          <w:kern w:val="0"/>
          <w:sz w:val="44"/>
          <w:szCs w:val="44"/>
          <w:lang w:eastAsia="zh-CN"/>
        </w:rPr>
        <w:t>评价</w:t>
      </w:r>
      <w:r>
        <w:rPr>
          <w:rFonts w:eastAsia="方正小标宋简体"/>
          <w:kern w:val="0"/>
          <w:sz w:val="44"/>
          <w:szCs w:val="44"/>
        </w:rPr>
        <w:t>报告</w:t>
      </w:r>
      <w:r>
        <w:rPr>
          <w:rFonts w:eastAsia="方正小标宋简体"/>
          <w:kern w:val="0"/>
          <w:sz w:val="44"/>
          <w:szCs w:val="44"/>
        </w:rPr>
        <w:br w:type="textWrapping"/>
      </w:r>
    </w:p>
    <w:p w14:paraId="7AF7CA94">
      <w:pPr>
        <w:widowControl/>
        <w:spacing w:line="594" w:lineRule="exact"/>
        <w:jc w:val="center"/>
        <w:rPr>
          <w:rFonts w:eastAsia="方正小标宋简体"/>
          <w:kern w:val="0"/>
          <w:sz w:val="44"/>
          <w:szCs w:val="44"/>
        </w:rPr>
      </w:pPr>
    </w:p>
    <w:p w14:paraId="4F3C9887">
      <w:pPr>
        <w:widowControl/>
        <w:spacing w:line="594" w:lineRule="exact"/>
        <w:jc w:val="center"/>
        <w:rPr>
          <w:rFonts w:eastAsia="方正小标宋简体"/>
          <w:kern w:val="0"/>
          <w:sz w:val="44"/>
          <w:szCs w:val="44"/>
        </w:rPr>
      </w:pPr>
    </w:p>
    <w:p w14:paraId="56370F38">
      <w:pPr>
        <w:widowControl/>
        <w:spacing w:line="594" w:lineRule="exact"/>
        <w:jc w:val="center"/>
        <w:rPr>
          <w:rFonts w:eastAsia="方正小标宋简体"/>
          <w:kern w:val="0"/>
          <w:sz w:val="44"/>
          <w:szCs w:val="44"/>
        </w:rPr>
      </w:pPr>
    </w:p>
    <w:p w14:paraId="4C7CE44E">
      <w:pPr>
        <w:widowControl/>
        <w:spacing w:line="594" w:lineRule="exact"/>
        <w:jc w:val="center"/>
        <w:rPr>
          <w:rFonts w:eastAsia="方正小标宋简体"/>
          <w:kern w:val="0"/>
          <w:sz w:val="44"/>
          <w:szCs w:val="44"/>
        </w:rPr>
      </w:pPr>
    </w:p>
    <w:p w14:paraId="2C3E2A30">
      <w:pPr>
        <w:widowControl/>
        <w:spacing w:line="594" w:lineRule="exact"/>
        <w:jc w:val="center"/>
        <w:rPr>
          <w:rFonts w:hint="eastAsia" w:eastAsia="方正小标宋简体"/>
          <w:kern w:val="0"/>
          <w:sz w:val="44"/>
          <w:szCs w:val="44"/>
          <w:lang w:eastAsia="zh-CN"/>
        </w:rPr>
      </w:pPr>
      <w:r>
        <w:rPr>
          <w:rFonts w:hint="eastAsia" w:eastAsia="方正小标宋简体"/>
          <w:kern w:val="0"/>
          <w:sz w:val="44"/>
          <w:szCs w:val="44"/>
          <w:lang w:eastAsia="zh-CN"/>
        </w:rPr>
        <w:t>桃江县市政设施管理站</w:t>
      </w:r>
    </w:p>
    <w:p w14:paraId="40FAECA8">
      <w:pPr>
        <w:widowControl/>
        <w:spacing w:line="594" w:lineRule="exact"/>
        <w:jc w:val="center"/>
        <w:rPr>
          <w:rFonts w:eastAsia="方正小标宋简体"/>
          <w:kern w:val="0"/>
          <w:sz w:val="44"/>
          <w:szCs w:val="44"/>
        </w:rPr>
      </w:pPr>
    </w:p>
    <w:p w14:paraId="1968297B">
      <w:pPr>
        <w:widowControl/>
        <w:spacing w:line="594" w:lineRule="exact"/>
        <w:jc w:val="center"/>
        <w:rPr>
          <w:rFonts w:eastAsia="方正小标宋简体"/>
          <w:kern w:val="0"/>
          <w:sz w:val="44"/>
          <w:szCs w:val="44"/>
        </w:rPr>
      </w:pPr>
    </w:p>
    <w:p w14:paraId="190171CA">
      <w:pPr>
        <w:widowControl/>
        <w:spacing w:line="594" w:lineRule="exact"/>
        <w:jc w:val="center"/>
        <w:rPr>
          <w:rFonts w:eastAsia="方正小标宋简体"/>
          <w:kern w:val="0"/>
          <w:sz w:val="44"/>
          <w:szCs w:val="44"/>
        </w:rPr>
      </w:pPr>
    </w:p>
    <w:p w14:paraId="694BC35A">
      <w:pPr>
        <w:widowControl/>
        <w:spacing w:line="594" w:lineRule="exact"/>
        <w:jc w:val="center"/>
        <w:rPr>
          <w:rFonts w:eastAsia="方正小标宋简体"/>
          <w:kern w:val="0"/>
          <w:sz w:val="44"/>
          <w:szCs w:val="44"/>
        </w:rPr>
      </w:pPr>
    </w:p>
    <w:p w14:paraId="49E92E37">
      <w:pPr>
        <w:widowControl/>
        <w:spacing w:line="594" w:lineRule="exact"/>
        <w:jc w:val="center"/>
        <w:rPr>
          <w:rFonts w:eastAsia="方正小标宋简体"/>
          <w:kern w:val="0"/>
          <w:sz w:val="44"/>
          <w:szCs w:val="44"/>
        </w:rPr>
      </w:pPr>
    </w:p>
    <w:p w14:paraId="1E2B8279">
      <w:pPr>
        <w:widowControl/>
        <w:spacing w:line="594" w:lineRule="exact"/>
        <w:jc w:val="center"/>
        <w:rPr>
          <w:rFonts w:eastAsia="方正小标宋简体"/>
          <w:kern w:val="0"/>
          <w:sz w:val="44"/>
          <w:szCs w:val="44"/>
        </w:rPr>
      </w:pPr>
    </w:p>
    <w:p w14:paraId="031FB055">
      <w:pPr>
        <w:widowControl/>
        <w:spacing w:line="594" w:lineRule="exact"/>
        <w:jc w:val="center"/>
        <w:rPr>
          <w:rFonts w:eastAsia="方正小标宋简体"/>
          <w:kern w:val="0"/>
          <w:sz w:val="44"/>
          <w:szCs w:val="44"/>
        </w:rPr>
      </w:pPr>
    </w:p>
    <w:p w14:paraId="316FE1FA">
      <w:pPr>
        <w:widowControl/>
        <w:spacing w:line="594" w:lineRule="exact"/>
        <w:jc w:val="center"/>
        <w:rPr>
          <w:rFonts w:eastAsia="方正小标宋简体"/>
          <w:kern w:val="0"/>
          <w:sz w:val="44"/>
          <w:szCs w:val="44"/>
        </w:rPr>
      </w:pPr>
    </w:p>
    <w:p w14:paraId="69353E7A">
      <w:pPr>
        <w:widowControl/>
        <w:spacing w:line="594" w:lineRule="exact"/>
        <w:jc w:val="center"/>
        <w:rPr>
          <w:rFonts w:eastAsia="方正小标宋简体"/>
          <w:kern w:val="0"/>
          <w:sz w:val="44"/>
          <w:szCs w:val="44"/>
        </w:rPr>
      </w:pPr>
    </w:p>
    <w:p w14:paraId="413E9692">
      <w:pPr>
        <w:widowControl/>
        <w:spacing w:line="594" w:lineRule="exact"/>
        <w:jc w:val="left"/>
        <w:rPr>
          <w:kern w:val="0"/>
          <w:szCs w:val="32"/>
        </w:rPr>
      </w:pPr>
      <w:r>
        <w:rPr>
          <w:kern w:val="0"/>
          <w:szCs w:val="32"/>
        </w:rPr>
        <w:t xml:space="preserve">   </w:t>
      </w:r>
    </w:p>
    <w:p w14:paraId="6CEA1567">
      <w:pPr>
        <w:widowControl/>
        <w:spacing w:line="594" w:lineRule="exact"/>
        <w:ind w:firstLine="640" w:firstLineChars="200"/>
        <w:rPr>
          <w:rFonts w:eastAsia="黑体"/>
          <w:bCs/>
          <w:kern w:val="0"/>
          <w:szCs w:val="32"/>
        </w:rPr>
      </w:pPr>
    </w:p>
    <w:p w14:paraId="7E39A5B6">
      <w:pPr>
        <w:widowControl/>
        <w:spacing w:line="594" w:lineRule="exact"/>
        <w:ind w:firstLine="640" w:firstLineChars="200"/>
        <w:rPr>
          <w:rFonts w:hint="eastAsia" w:eastAsia="黑体"/>
          <w:bCs/>
          <w:kern w:val="0"/>
          <w:szCs w:val="32"/>
          <w:lang w:eastAsia="zh-CN"/>
        </w:rPr>
      </w:pPr>
    </w:p>
    <w:p w14:paraId="1F205261">
      <w:pPr>
        <w:widowControl/>
        <w:spacing w:line="594" w:lineRule="exact"/>
        <w:ind w:firstLine="3200" w:firstLineChars="1000"/>
        <w:rPr>
          <w:rFonts w:hint="eastAsia" w:eastAsia="黑体"/>
          <w:bCs/>
          <w:kern w:val="0"/>
          <w:szCs w:val="32"/>
          <w:lang w:eastAsia="zh-CN"/>
        </w:rPr>
      </w:pPr>
      <w:r>
        <w:rPr>
          <w:rFonts w:hint="eastAsia" w:eastAsia="黑体"/>
          <w:bCs/>
          <w:kern w:val="0"/>
          <w:szCs w:val="32"/>
          <w:lang w:eastAsia="zh-CN"/>
        </w:rPr>
        <w:t>目</w:t>
      </w:r>
      <w:r>
        <w:rPr>
          <w:rFonts w:hint="eastAsia" w:eastAsia="黑体"/>
          <w:bCs/>
          <w:kern w:val="0"/>
          <w:szCs w:val="32"/>
          <w:lang w:val="en-US" w:eastAsia="zh-CN"/>
        </w:rPr>
        <w:t xml:space="preserve">    </w:t>
      </w:r>
      <w:r>
        <w:rPr>
          <w:rFonts w:hint="eastAsia" w:eastAsia="黑体"/>
          <w:bCs/>
          <w:kern w:val="0"/>
          <w:szCs w:val="32"/>
          <w:lang w:eastAsia="zh-CN"/>
        </w:rPr>
        <w:t>录</w:t>
      </w:r>
    </w:p>
    <w:p w14:paraId="1654E69B">
      <w:pPr>
        <w:widowControl/>
        <w:spacing w:line="594" w:lineRule="exact"/>
        <w:ind w:firstLine="640" w:firstLineChars="200"/>
        <w:rPr>
          <w:rFonts w:eastAsia="黑体"/>
          <w:kern w:val="0"/>
          <w:szCs w:val="32"/>
        </w:rPr>
      </w:pPr>
      <w:r>
        <w:rPr>
          <w:rFonts w:eastAsia="黑体"/>
          <w:bCs/>
          <w:kern w:val="0"/>
          <w:szCs w:val="32"/>
        </w:rPr>
        <w:t xml:space="preserve"> 一、部门概况</w:t>
      </w:r>
    </w:p>
    <w:p w14:paraId="2EACEB8B">
      <w:pPr>
        <w:widowControl/>
        <w:spacing w:line="594" w:lineRule="exact"/>
        <w:ind w:firstLine="640" w:firstLineChars="200"/>
        <w:rPr>
          <w:kern w:val="0"/>
          <w:szCs w:val="32"/>
        </w:rPr>
      </w:pPr>
      <w:r>
        <w:rPr>
          <w:kern w:val="0"/>
          <w:szCs w:val="32"/>
        </w:rPr>
        <w:t>（一）部门基本情况</w:t>
      </w:r>
    </w:p>
    <w:p w14:paraId="1E7D6C57">
      <w:pPr>
        <w:widowControl/>
        <w:spacing w:line="594" w:lineRule="exact"/>
        <w:ind w:firstLine="640" w:firstLineChars="200"/>
        <w:rPr>
          <w:kern w:val="0"/>
          <w:szCs w:val="32"/>
        </w:rPr>
      </w:pPr>
      <w:r>
        <w:rPr>
          <w:kern w:val="0"/>
          <w:szCs w:val="32"/>
        </w:rPr>
        <w:t>（二）部门整体支出规模</w:t>
      </w:r>
    </w:p>
    <w:p w14:paraId="3735D9F8">
      <w:pPr>
        <w:widowControl/>
        <w:spacing w:line="594" w:lineRule="exact"/>
        <w:ind w:firstLine="640" w:firstLineChars="200"/>
        <w:rPr>
          <w:kern w:val="0"/>
          <w:szCs w:val="32"/>
        </w:rPr>
      </w:pPr>
      <w:r>
        <w:rPr>
          <w:rFonts w:hint="eastAsia"/>
          <w:kern w:val="0"/>
          <w:szCs w:val="32"/>
          <w:lang w:eastAsia="zh-CN"/>
        </w:rPr>
        <w:t>（三）部门整体支出</w:t>
      </w:r>
      <w:r>
        <w:rPr>
          <w:kern w:val="0"/>
          <w:szCs w:val="32"/>
        </w:rPr>
        <w:t>使用方向和主要内容、涉及范围</w:t>
      </w:r>
    </w:p>
    <w:p w14:paraId="279C04A7">
      <w:pPr>
        <w:widowControl/>
        <w:spacing w:line="594" w:lineRule="exact"/>
        <w:ind w:firstLine="640" w:firstLineChars="200"/>
        <w:rPr>
          <w:kern w:val="0"/>
          <w:szCs w:val="32"/>
        </w:rPr>
      </w:pPr>
      <w:r>
        <w:rPr>
          <w:kern w:val="0"/>
          <w:szCs w:val="32"/>
        </w:rPr>
        <w:t>（</w:t>
      </w:r>
      <w:r>
        <w:rPr>
          <w:rFonts w:hint="eastAsia"/>
          <w:kern w:val="0"/>
          <w:szCs w:val="32"/>
          <w:lang w:eastAsia="zh-CN"/>
        </w:rPr>
        <w:t>四</w:t>
      </w:r>
      <w:r>
        <w:rPr>
          <w:kern w:val="0"/>
          <w:szCs w:val="32"/>
        </w:rPr>
        <w:t>）绩效目标设立情况</w:t>
      </w:r>
    </w:p>
    <w:p w14:paraId="041BDA02">
      <w:pPr>
        <w:widowControl/>
        <w:spacing w:line="594" w:lineRule="exact"/>
        <w:ind w:firstLine="640" w:firstLineChars="200"/>
        <w:rPr>
          <w:kern w:val="0"/>
          <w:szCs w:val="32"/>
        </w:rPr>
      </w:pPr>
      <w:r>
        <w:rPr>
          <w:rFonts w:eastAsia="黑体"/>
          <w:bCs/>
          <w:kern w:val="0"/>
          <w:szCs w:val="32"/>
        </w:rPr>
        <w:t>二、部门整体支出管理及使用情况分析</w:t>
      </w:r>
    </w:p>
    <w:p w14:paraId="767FD6CD">
      <w:pPr>
        <w:widowControl/>
        <w:spacing w:line="594" w:lineRule="exact"/>
        <w:ind w:firstLine="640" w:firstLineChars="200"/>
        <w:rPr>
          <w:kern w:val="0"/>
          <w:szCs w:val="32"/>
        </w:rPr>
      </w:pPr>
      <w:r>
        <w:rPr>
          <w:rFonts w:eastAsia="楷体_GB2312"/>
          <w:kern w:val="0"/>
          <w:szCs w:val="32"/>
        </w:rPr>
        <w:t>（</w:t>
      </w:r>
      <w:r>
        <w:rPr>
          <w:kern w:val="0"/>
          <w:szCs w:val="32"/>
        </w:rPr>
        <w:t>一）基本支出</w:t>
      </w:r>
    </w:p>
    <w:p w14:paraId="00A583AB">
      <w:pPr>
        <w:widowControl/>
        <w:spacing w:line="594" w:lineRule="exact"/>
        <w:ind w:firstLine="640" w:firstLineChars="200"/>
        <w:rPr>
          <w:kern w:val="0"/>
          <w:szCs w:val="32"/>
        </w:rPr>
      </w:pPr>
      <w:r>
        <w:rPr>
          <w:kern w:val="0"/>
          <w:szCs w:val="32"/>
        </w:rPr>
        <w:t>（二）项目支出</w:t>
      </w:r>
    </w:p>
    <w:p w14:paraId="6F47455D">
      <w:pPr>
        <w:widowControl/>
        <w:spacing w:line="594" w:lineRule="exact"/>
        <w:ind w:firstLine="640" w:firstLineChars="200"/>
        <w:rPr>
          <w:rFonts w:hint="eastAsia"/>
          <w:kern w:val="0"/>
          <w:szCs w:val="32"/>
          <w:lang w:eastAsia="zh-CN"/>
        </w:rPr>
      </w:pPr>
      <w:r>
        <w:rPr>
          <w:rFonts w:hint="eastAsia"/>
          <w:kern w:val="0"/>
          <w:szCs w:val="32"/>
          <w:lang w:val="en-US" w:eastAsia="zh-CN"/>
        </w:rPr>
        <w:t xml:space="preserve"> </w:t>
      </w:r>
      <w:r>
        <w:rPr>
          <w:rFonts w:hint="eastAsia"/>
          <w:kern w:val="0"/>
          <w:szCs w:val="32"/>
          <w:lang w:eastAsia="zh-CN"/>
        </w:rPr>
        <w:t>1.项目资金安排落实、总投入等情况分析。</w:t>
      </w:r>
    </w:p>
    <w:p w14:paraId="1DE22421">
      <w:pPr>
        <w:widowControl/>
        <w:spacing w:line="594" w:lineRule="exact"/>
        <w:ind w:firstLine="640" w:firstLineChars="200"/>
        <w:rPr>
          <w:rFonts w:hint="eastAsia"/>
          <w:kern w:val="0"/>
          <w:szCs w:val="32"/>
          <w:lang w:eastAsia="zh-CN"/>
        </w:rPr>
      </w:pPr>
      <w:r>
        <w:rPr>
          <w:rFonts w:hint="eastAsia"/>
          <w:kern w:val="0"/>
          <w:szCs w:val="32"/>
          <w:lang w:val="en-US" w:eastAsia="zh-CN"/>
        </w:rPr>
        <w:t xml:space="preserve"> 2.</w:t>
      </w:r>
      <w:r>
        <w:rPr>
          <w:rFonts w:hint="eastAsia"/>
          <w:kern w:val="0"/>
          <w:szCs w:val="32"/>
          <w:lang w:eastAsia="zh-CN"/>
        </w:rPr>
        <w:t>项目资金（财政资金）实际使用情况分析。</w:t>
      </w:r>
    </w:p>
    <w:p w14:paraId="33816121">
      <w:pPr>
        <w:widowControl/>
        <w:spacing w:line="594" w:lineRule="exact"/>
        <w:ind w:firstLine="640" w:firstLineChars="200"/>
        <w:rPr>
          <w:rFonts w:hint="default" w:ascii="仿宋" w:hAnsi="仿宋" w:eastAsia="仿宋" w:cs="Tahoma"/>
          <w:kern w:val="0"/>
          <w:sz w:val="32"/>
          <w:szCs w:val="32"/>
          <w:lang w:val="en-US" w:eastAsia="zh-CN"/>
        </w:rPr>
      </w:pPr>
      <w:r>
        <w:rPr>
          <w:rFonts w:hint="eastAsia"/>
          <w:kern w:val="0"/>
          <w:szCs w:val="32"/>
          <w:lang w:val="en-US" w:eastAsia="zh-CN"/>
        </w:rPr>
        <w:t xml:space="preserve"> 3.</w:t>
      </w:r>
      <w:r>
        <w:rPr>
          <w:rFonts w:hint="eastAsia"/>
          <w:kern w:val="0"/>
          <w:szCs w:val="32"/>
          <w:lang w:eastAsia="zh-CN"/>
        </w:rPr>
        <w:t>项目资金管理情况分析。</w:t>
      </w:r>
    </w:p>
    <w:p w14:paraId="5031DC43">
      <w:pPr>
        <w:widowControl/>
        <w:spacing w:line="594" w:lineRule="exact"/>
        <w:ind w:firstLine="640" w:firstLineChars="200"/>
        <w:rPr>
          <w:rFonts w:eastAsia="黑体"/>
          <w:bCs/>
          <w:kern w:val="0"/>
          <w:szCs w:val="32"/>
        </w:rPr>
      </w:pPr>
      <w:r>
        <w:rPr>
          <w:rFonts w:eastAsia="黑体"/>
          <w:bCs/>
          <w:kern w:val="0"/>
          <w:szCs w:val="32"/>
        </w:rPr>
        <w:t>三、项目组织实施情况分析</w:t>
      </w:r>
    </w:p>
    <w:p w14:paraId="64678945">
      <w:pPr>
        <w:widowControl/>
        <w:spacing w:line="594" w:lineRule="exact"/>
        <w:ind w:firstLine="640" w:firstLineChars="200"/>
        <w:rPr>
          <w:kern w:val="0"/>
          <w:szCs w:val="32"/>
        </w:rPr>
      </w:pPr>
      <w:r>
        <w:rPr>
          <w:kern w:val="0"/>
          <w:szCs w:val="32"/>
        </w:rPr>
        <w:t>（一）项目组织情况分析</w:t>
      </w:r>
    </w:p>
    <w:p w14:paraId="6768F7E6">
      <w:pPr>
        <w:widowControl/>
        <w:spacing w:line="594" w:lineRule="exact"/>
        <w:ind w:firstLine="640" w:firstLineChars="200"/>
        <w:rPr>
          <w:kern w:val="0"/>
          <w:szCs w:val="32"/>
        </w:rPr>
      </w:pPr>
      <w:r>
        <w:rPr>
          <w:kern w:val="0"/>
          <w:szCs w:val="32"/>
        </w:rPr>
        <w:t>（二）项目管理情况分析</w:t>
      </w:r>
    </w:p>
    <w:p w14:paraId="551DB7E7">
      <w:pPr>
        <w:widowControl/>
        <w:spacing w:line="594" w:lineRule="exact"/>
        <w:ind w:firstLine="640" w:firstLineChars="200"/>
        <w:rPr>
          <w:rFonts w:eastAsia="黑体"/>
          <w:bCs/>
          <w:kern w:val="0"/>
          <w:szCs w:val="32"/>
        </w:rPr>
      </w:pPr>
      <w:r>
        <w:rPr>
          <w:rFonts w:eastAsia="黑体"/>
          <w:bCs/>
          <w:kern w:val="0"/>
          <w:szCs w:val="32"/>
        </w:rPr>
        <w:t>四、部门整体支出绩效情况分析</w:t>
      </w:r>
    </w:p>
    <w:p w14:paraId="7E35676C">
      <w:pPr>
        <w:widowControl/>
        <w:spacing w:line="594" w:lineRule="exact"/>
        <w:ind w:firstLine="640" w:firstLineChars="200"/>
        <w:rPr>
          <w:rFonts w:hint="eastAsia"/>
          <w:kern w:val="0"/>
          <w:szCs w:val="32"/>
          <w:lang w:eastAsia="zh-CN"/>
        </w:rPr>
      </w:pPr>
      <w:r>
        <w:rPr>
          <w:rFonts w:hint="eastAsia"/>
          <w:kern w:val="0"/>
          <w:szCs w:val="32"/>
          <w:lang w:eastAsia="zh-CN"/>
        </w:rPr>
        <w:t>（一）</w:t>
      </w:r>
      <w:r>
        <w:rPr>
          <w:kern w:val="0"/>
          <w:szCs w:val="32"/>
        </w:rPr>
        <w:t>经济性</w:t>
      </w:r>
      <w:r>
        <w:rPr>
          <w:rFonts w:hint="eastAsia"/>
          <w:kern w:val="0"/>
          <w:szCs w:val="32"/>
          <w:lang w:eastAsia="zh-CN"/>
        </w:rPr>
        <w:t>分析</w:t>
      </w:r>
    </w:p>
    <w:p w14:paraId="4C02B5F5">
      <w:pPr>
        <w:widowControl/>
        <w:spacing w:line="594" w:lineRule="exact"/>
        <w:ind w:firstLine="640" w:firstLineChars="200"/>
        <w:rPr>
          <w:rFonts w:hint="eastAsia" w:eastAsia="仿宋_GB2312"/>
          <w:bCs/>
          <w:kern w:val="0"/>
          <w:szCs w:val="32"/>
          <w:lang w:eastAsia="zh-CN"/>
        </w:rPr>
      </w:pPr>
      <w:r>
        <w:rPr>
          <w:rFonts w:hint="eastAsia"/>
          <w:kern w:val="0"/>
          <w:szCs w:val="32"/>
          <w:lang w:eastAsia="zh-CN"/>
        </w:rPr>
        <w:t>（二）</w:t>
      </w:r>
      <w:r>
        <w:rPr>
          <w:kern w:val="0"/>
          <w:szCs w:val="32"/>
        </w:rPr>
        <w:t>效率性</w:t>
      </w:r>
      <w:r>
        <w:rPr>
          <w:rFonts w:hint="eastAsia"/>
          <w:kern w:val="0"/>
          <w:szCs w:val="32"/>
          <w:lang w:eastAsia="zh-CN"/>
        </w:rPr>
        <w:t>分析</w:t>
      </w:r>
    </w:p>
    <w:p w14:paraId="60C6D33D">
      <w:pPr>
        <w:widowControl/>
        <w:spacing w:line="594" w:lineRule="exact"/>
        <w:ind w:firstLine="640" w:firstLineChars="200"/>
        <w:rPr>
          <w:kern w:val="0"/>
          <w:szCs w:val="32"/>
        </w:rPr>
      </w:pPr>
      <w:r>
        <w:rPr>
          <w:rFonts w:eastAsia="黑体"/>
          <w:bCs/>
          <w:kern w:val="0"/>
          <w:szCs w:val="32"/>
        </w:rPr>
        <w:t>五、绩效评价工作开展情况</w:t>
      </w:r>
    </w:p>
    <w:p w14:paraId="5EA13E9F">
      <w:pPr>
        <w:widowControl/>
        <w:spacing w:line="594" w:lineRule="exact"/>
        <w:ind w:firstLine="640" w:firstLineChars="200"/>
        <w:rPr>
          <w:kern w:val="0"/>
          <w:szCs w:val="32"/>
        </w:rPr>
      </w:pPr>
      <w:r>
        <w:rPr>
          <w:kern w:val="0"/>
          <w:szCs w:val="32"/>
        </w:rPr>
        <w:t>（一）绩效评价目的。</w:t>
      </w:r>
    </w:p>
    <w:p w14:paraId="333B8C83">
      <w:pPr>
        <w:widowControl/>
        <w:spacing w:line="594" w:lineRule="exact"/>
        <w:ind w:firstLine="640" w:firstLineChars="200"/>
        <w:rPr>
          <w:kern w:val="0"/>
          <w:szCs w:val="32"/>
        </w:rPr>
      </w:pPr>
      <w:r>
        <w:rPr>
          <w:kern w:val="0"/>
          <w:szCs w:val="32"/>
        </w:rPr>
        <w:t>（二）绩效评价工作过程，</w:t>
      </w:r>
    </w:p>
    <w:p w14:paraId="452419ED">
      <w:pPr>
        <w:ind w:firstLine="645"/>
        <w:rPr>
          <w:rFonts w:hint="eastAsia" w:ascii="黑体" w:hAnsi="黑体" w:eastAsia="黑体"/>
          <w:sz w:val="32"/>
          <w:szCs w:val="32"/>
        </w:rPr>
      </w:pPr>
      <w:r>
        <w:rPr>
          <w:rFonts w:hint="eastAsia" w:ascii="黑体" w:hAnsi="黑体" w:eastAsia="黑体"/>
          <w:sz w:val="32"/>
          <w:szCs w:val="32"/>
        </w:rPr>
        <w:t>六、存在的主要问题</w:t>
      </w:r>
    </w:p>
    <w:p w14:paraId="66F961E0">
      <w:pPr>
        <w:pStyle w:val="2"/>
        <w:rPr>
          <w:rFonts w:eastAsia="黑体"/>
          <w:bCs/>
          <w:kern w:val="0"/>
          <w:szCs w:val="32"/>
        </w:rPr>
      </w:pPr>
      <w:r>
        <w:rPr>
          <w:rFonts w:hint="eastAsia" w:ascii="黑体" w:hAnsi="黑体" w:eastAsia="黑体"/>
          <w:sz w:val="32"/>
          <w:szCs w:val="32"/>
          <w:lang w:val="en-US" w:eastAsia="zh-CN"/>
        </w:rPr>
        <w:t xml:space="preserve">    七、有关建议</w:t>
      </w:r>
    </w:p>
    <w:p w14:paraId="58E62B7C">
      <w:pPr>
        <w:widowControl/>
        <w:spacing w:line="594" w:lineRule="exact"/>
        <w:ind w:firstLine="640" w:firstLineChars="200"/>
        <w:rPr>
          <w:rFonts w:eastAsia="黑体"/>
          <w:kern w:val="0"/>
          <w:szCs w:val="32"/>
        </w:rPr>
      </w:pPr>
      <w:r>
        <w:rPr>
          <w:rFonts w:eastAsia="黑体"/>
          <w:bCs/>
          <w:kern w:val="0"/>
          <w:szCs w:val="32"/>
        </w:rPr>
        <w:t>一、部门概况</w:t>
      </w:r>
    </w:p>
    <w:p w14:paraId="62ABAB05">
      <w:pPr>
        <w:spacing w:line="560" w:lineRule="exact"/>
        <w:ind w:firstLine="643" w:firstLineChars="200"/>
        <w:rPr>
          <w:rFonts w:hint="eastAsia" w:ascii="仿宋" w:hAnsi="仿宋" w:eastAsia="仿宋"/>
          <w:b/>
          <w:bCs/>
          <w:sz w:val="32"/>
          <w:szCs w:val="32"/>
          <w:lang w:eastAsia="zh-CN"/>
        </w:rPr>
      </w:pPr>
      <w:r>
        <w:rPr>
          <w:rFonts w:hint="eastAsia" w:ascii="仿宋" w:hAnsi="仿宋" w:eastAsia="仿宋"/>
          <w:b/>
          <w:bCs/>
          <w:sz w:val="32"/>
          <w:szCs w:val="32"/>
          <w:lang w:eastAsia="zh-CN"/>
        </w:rPr>
        <w:t>（一）部门基本情况</w:t>
      </w:r>
    </w:p>
    <w:p w14:paraId="0584BBDD">
      <w:pPr>
        <w:spacing w:line="560" w:lineRule="exact"/>
        <w:ind w:firstLine="643" w:firstLineChars="200"/>
        <w:rPr>
          <w:rFonts w:hint="eastAsia" w:ascii="仿宋" w:hAnsi="仿宋" w:eastAsia="仿宋"/>
          <w:sz w:val="32"/>
          <w:szCs w:val="32"/>
        </w:rPr>
      </w:pPr>
      <w:r>
        <w:rPr>
          <w:rFonts w:hint="eastAsia" w:ascii="仿宋" w:hAnsi="仿宋" w:eastAsia="仿宋"/>
          <w:b/>
          <w:bCs/>
          <w:sz w:val="32"/>
          <w:szCs w:val="32"/>
        </w:rPr>
        <w:t>1、机构设置</w:t>
      </w:r>
    </w:p>
    <w:p w14:paraId="261E4765">
      <w:pPr>
        <w:ind w:firstLine="620" w:firstLineChars="200"/>
        <w:rPr>
          <w:rFonts w:hint="eastAsia" w:ascii="仿宋" w:hAnsi="仿宋" w:eastAsia="仿宋"/>
          <w:sz w:val="32"/>
          <w:szCs w:val="32"/>
        </w:rPr>
      </w:pPr>
      <w:r>
        <w:rPr>
          <w:rFonts w:hint="default" w:ascii="仿宋_GB2312" w:hAnsi="微软雅黑" w:eastAsia="仿宋_GB2312" w:cs="仿宋_GB2312"/>
          <w:b w:val="0"/>
          <w:i w:val="0"/>
          <w:caps w:val="0"/>
          <w:color w:val="auto"/>
          <w:spacing w:val="0"/>
          <w:sz w:val="31"/>
          <w:szCs w:val="31"/>
          <w:shd w:val="clear" w:color="auto" w:fill="FFFFFF"/>
          <w:vertAlign w:val="baseline"/>
        </w:rPr>
        <w:t>桃江县市政设施管理站、城市排水设施管理站</w:t>
      </w:r>
      <w:r>
        <w:rPr>
          <w:rFonts w:hint="eastAsia" w:ascii="仿宋_GB2312" w:hAnsi="微软雅黑" w:eastAsia="仿宋_GB2312" w:cs="仿宋_GB2312"/>
          <w:b w:val="0"/>
          <w:i w:val="0"/>
          <w:caps w:val="0"/>
          <w:color w:val="auto"/>
          <w:spacing w:val="0"/>
          <w:sz w:val="31"/>
          <w:szCs w:val="31"/>
          <w:shd w:val="clear" w:color="auto" w:fill="FFFFFF"/>
          <w:vertAlign w:val="baseline"/>
          <w:lang w:eastAsia="zh-CN"/>
        </w:rPr>
        <w:t>二</w:t>
      </w:r>
      <w:r>
        <w:rPr>
          <w:rFonts w:hint="default" w:ascii="仿宋_GB2312" w:hAnsi="微软雅黑" w:eastAsia="仿宋_GB2312" w:cs="仿宋_GB2312"/>
          <w:b w:val="0"/>
          <w:i w:val="0"/>
          <w:caps w:val="0"/>
          <w:color w:val="auto"/>
          <w:spacing w:val="0"/>
          <w:sz w:val="31"/>
          <w:szCs w:val="31"/>
          <w:shd w:val="clear" w:color="auto" w:fill="FFFFFF"/>
          <w:vertAlign w:val="baseline"/>
        </w:rPr>
        <w:t>个单位合并而成，</w:t>
      </w:r>
      <w:r>
        <w:rPr>
          <w:rFonts w:hint="eastAsia" w:ascii="仿宋_GB2312" w:hAnsi="微软雅黑" w:eastAsia="仿宋_GB2312" w:cs="仿宋_GB2312"/>
          <w:b w:val="0"/>
          <w:i w:val="0"/>
          <w:caps w:val="0"/>
          <w:color w:val="auto"/>
          <w:spacing w:val="0"/>
          <w:sz w:val="31"/>
          <w:szCs w:val="31"/>
          <w:shd w:val="clear" w:color="auto" w:fill="FFFFFF"/>
          <w:vertAlign w:val="baseline"/>
          <w:lang w:eastAsia="zh-CN"/>
        </w:rPr>
        <w:t>属于</w:t>
      </w:r>
      <w:r>
        <w:rPr>
          <w:rFonts w:hint="eastAsia" w:ascii="仿宋" w:hAnsi="仿宋" w:eastAsia="仿宋"/>
          <w:sz w:val="32"/>
          <w:szCs w:val="32"/>
        </w:rPr>
        <w:t>财政补助事业单位</w:t>
      </w:r>
      <w:r>
        <w:rPr>
          <w:rFonts w:hint="eastAsia" w:ascii="仿宋" w:hAnsi="仿宋" w:eastAsia="仿宋"/>
          <w:sz w:val="32"/>
          <w:szCs w:val="32"/>
          <w:lang w:val="en-US" w:eastAsia="zh-CN"/>
        </w:rPr>
        <w:t>,</w:t>
      </w:r>
      <w:r>
        <w:rPr>
          <w:rFonts w:hint="default" w:ascii="仿宋_GB2312" w:hAnsi="微软雅黑" w:eastAsia="仿宋_GB2312" w:cs="仿宋_GB2312"/>
          <w:b w:val="0"/>
          <w:i w:val="0"/>
          <w:caps w:val="0"/>
          <w:color w:val="auto"/>
          <w:spacing w:val="0"/>
          <w:sz w:val="31"/>
          <w:szCs w:val="31"/>
          <w:shd w:val="clear" w:color="auto" w:fill="FFFFFF"/>
          <w:vertAlign w:val="baseline"/>
        </w:rPr>
        <w:t>内部实行</w:t>
      </w:r>
      <w:r>
        <w:rPr>
          <w:rFonts w:hint="eastAsia" w:ascii="仿宋_GB2312" w:hAnsi="微软雅黑" w:eastAsia="仿宋_GB2312" w:cs="仿宋_GB2312"/>
          <w:b w:val="0"/>
          <w:i w:val="0"/>
          <w:caps w:val="0"/>
          <w:color w:val="auto"/>
          <w:spacing w:val="0"/>
          <w:sz w:val="31"/>
          <w:szCs w:val="31"/>
          <w:shd w:val="clear" w:color="auto" w:fill="FFFFFF"/>
          <w:vertAlign w:val="baseline"/>
          <w:lang w:eastAsia="zh-CN"/>
        </w:rPr>
        <w:t>二</w:t>
      </w:r>
      <w:r>
        <w:rPr>
          <w:rFonts w:hint="default" w:ascii="仿宋_GB2312" w:hAnsi="微软雅黑" w:eastAsia="仿宋_GB2312" w:cs="仿宋_GB2312"/>
          <w:b w:val="0"/>
          <w:i w:val="0"/>
          <w:caps w:val="0"/>
          <w:color w:val="auto"/>
          <w:spacing w:val="0"/>
          <w:sz w:val="31"/>
          <w:szCs w:val="31"/>
          <w:shd w:val="clear" w:color="auto" w:fill="FFFFFF"/>
          <w:vertAlign w:val="baseline"/>
        </w:rPr>
        <w:t>块牌子，一套人马集中管理。下设五个组室：办公室、市政维护建设组、</w:t>
      </w:r>
      <w:r>
        <w:rPr>
          <w:rFonts w:hint="eastAsia" w:ascii="仿宋_GB2312" w:hAnsi="微软雅黑" w:cs="仿宋_GB2312"/>
          <w:b w:val="0"/>
          <w:i w:val="0"/>
          <w:caps w:val="0"/>
          <w:color w:val="auto"/>
          <w:spacing w:val="0"/>
          <w:sz w:val="31"/>
          <w:szCs w:val="31"/>
          <w:shd w:val="clear" w:color="auto" w:fill="FFFFFF"/>
          <w:vertAlign w:val="baseline"/>
          <w:lang w:eastAsia="zh-CN"/>
        </w:rPr>
        <w:t>桥梁</w:t>
      </w:r>
      <w:r>
        <w:rPr>
          <w:rFonts w:hint="default" w:ascii="仿宋_GB2312" w:hAnsi="微软雅黑" w:eastAsia="仿宋_GB2312" w:cs="仿宋_GB2312"/>
          <w:b w:val="0"/>
          <w:i w:val="0"/>
          <w:caps w:val="0"/>
          <w:color w:val="auto"/>
          <w:spacing w:val="0"/>
          <w:sz w:val="31"/>
          <w:szCs w:val="31"/>
          <w:shd w:val="clear" w:color="auto" w:fill="FFFFFF"/>
          <w:vertAlign w:val="baseline"/>
        </w:rPr>
        <w:t>管理组、绿化维护组、污水泵站。</w:t>
      </w:r>
    </w:p>
    <w:p w14:paraId="28B8397B">
      <w:pPr>
        <w:spacing w:line="560" w:lineRule="exact"/>
        <w:ind w:firstLine="643" w:firstLineChars="200"/>
        <w:rPr>
          <w:rFonts w:hint="eastAsia" w:ascii="仿宋" w:hAnsi="仿宋" w:eastAsia="仿宋"/>
          <w:sz w:val="32"/>
          <w:szCs w:val="32"/>
        </w:rPr>
      </w:pPr>
      <w:r>
        <w:rPr>
          <w:rFonts w:hint="eastAsia" w:ascii="仿宋" w:hAnsi="仿宋" w:eastAsia="仿宋"/>
          <w:b/>
          <w:bCs/>
          <w:sz w:val="32"/>
          <w:szCs w:val="32"/>
        </w:rPr>
        <w:t>2、人员构成</w:t>
      </w:r>
    </w:p>
    <w:p w14:paraId="50EF3989">
      <w:pPr>
        <w:spacing w:line="560" w:lineRule="exact"/>
        <w:ind w:firstLine="640" w:firstLineChars="200"/>
        <w:rPr>
          <w:rFonts w:hint="eastAsia" w:ascii="仿宋" w:hAnsi="仿宋" w:eastAsia="仿宋"/>
          <w:sz w:val="32"/>
          <w:szCs w:val="32"/>
        </w:rPr>
      </w:pPr>
      <w:r>
        <w:rPr>
          <w:rFonts w:hint="eastAsia" w:ascii="仿宋" w:hAnsi="仿宋" w:eastAsia="仿宋"/>
          <w:sz w:val="32"/>
          <w:szCs w:val="32"/>
          <w:lang w:eastAsia="zh-CN"/>
        </w:rPr>
        <w:t>财政补助</w:t>
      </w:r>
      <w:r>
        <w:rPr>
          <w:rFonts w:hint="eastAsia" w:ascii="仿宋" w:hAnsi="仿宋" w:eastAsia="仿宋"/>
          <w:sz w:val="32"/>
          <w:szCs w:val="32"/>
        </w:rPr>
        <w:t>事业人员：</w:t>
      </w:r>
      <w:r>
        <w:rPr>
          <w:rFonts w:hint="eastAsia" w:ascii="仿宋" w:hAnsi="仿宋" w:eastAsia="仿宋"/>
          <w:sz w:val="32"/>
          <w:szCs w:val="32"/>
          <w:lang w:eastAsia="zh-CN"/>
        </w:rPr>
        <w:t>年初</w:t>
      </w:r>
      <w:r>
        <w:rPr>
          <w:rFonts w:hint="eastAsia" w:ascii="仿宋" w:hAnsi="仿宋" w:eastAsia="仿宋"/>
          <w:sz w:val="32"/>
          <w:szCs w:val="32"/>
        </w:rPr>
        <w:t>在职</w:t>
      </w:r>
      <w:r>
        <w:rPr>
          <w:rFonts w:hint="eastAsia" w:ascii="仿宋" w:hAnsi="仿宋" w:eastAsia="仿宋"/>
          <w:sz w:val="32"/>
          <w:szCs w:val="32"/>
          <w:lang w:eastAsia="zh-CN"/>
        </w:rPr>
        <w:t>在编</w:t>
      </w:r>
      <w:r>
        <w:rPr>
          <w:rFonts w:hint="eastAsia" w:ascii="仿宋" w:hAnsi="仿宋" w:eastAsia="仿宋"/>
          <w:sz w:val="32"/>
          <w:szCs w:val="32"/>
        </w:rPr>
        <w:t>人数</w:t>
      </w:r>
      <w:r>
        <w:rPr>
          <w:rFonts w:hint="eastAsia" w:ascii="仿宋" w:hAnsi="仿宋" w:eastAsia="仿宋"/>
          <w:sz w:val="32"/>
          <w:szCs w:val="32"/>
          <w:lang w:val="en-US" w:eastAsia="zh-CN"/>
        </w:rPr>
        <w:t>38人</w:t>
      </w:r>
      <w:r>
        <w:rPr>
          <w:rFonts w:hint="eastAsia" w:ascii="仿宋" w:hAnsi="仿宋" w:eastAsia="仿宋"/>
          <w:sz w:val="32"/>
          <w:szCs w:val="32"/>
        </w:rPr>
        <w:t>，</w:t>
      </w:r>
      <w:r>
        <w:rPr>
          <w:rFonts w:hint="eastAsia" w:ascii="仿宋" w:hAnsi="仿宋" w:eastAsia="仿宋"/>
          <w:sz w:val="32"/>
          <w:szCs w:val="32"/>
          <w:lang w:eastAsia="zh-CN"/>
        </w:rPr>
        <w:t>年末</w:t>
      </w:r>
      <w:r>
        <w:rPr>
          <w:rFonts w:hint="eastAsia" w:ascii="仿宋" w:hAnsi="仿宋" w:eastAsia="仿宋"/>
          <w:sz w:val="32"/>
          <w:szCs w:val="32"/>
          <w:lang w:val="en-US" w:eastAsia="zh-CN"/>
        </w:rPr>
        <w:t>37人（其中1人退休），</w:t>
      </w:r>
      <w:r>
        <w:rPr>
          <w:rFonts w:hint="eastAsia" w:ascii="仿宋" w:hAnsi="仿宋" w:eastAsia="仿宋"/>
          <w:sz w:val="32"/>
          <w:szCs w:val="32"/>
        </w:rPr>
        <w:t>退休人员</w:t>
      </w:r>
      <w:r>
        <w:rPr>
          <w:rFonts w:hint="eastAsia" w:ascii="仿宋" w:hAnsi="仿宋" w:eastAsia="仿宋"/>
          <w:sz w:val="32"/>
          <w:szCs w:val="32"/>
          <w:lang w:val="en-US" w:eastAsia="zh-CN"/>
        </w:rPr>
        <w:t>18</w:t>
      </w:r>
      <w:r>
        <w:rPr>
          <w:rFonts w:hint="eastAsia" w:ascii="仿宋" w:hAnsi="仿宋" w:eastAsia="仿宋"/>
          <w:sz w:val="32"/>
          <w:szCs w:val="32"/>
        </w:rPr>
        <w:t>人</w:t>
      </w:r>
      <w:r>
        <w:rPr>
          <w:rFonts w:hint="eastAsia" w:ascii="仿宋" w:hAnsi="仿宋" w:eastAsia="仿宋"/>
          <w:sz w:val="32"/>
          <w:szCs w:val="32"/>
          <w:lang w:eastAsia="zh-CN"/>
        </w:rPr>
        <w:t>。</w:t>
      </w:r>
    </w:p>
    <w:p w14:paraId="1471478D">
      <w:pPr>
        <w:spacing w:line="560" w:lineRule="exact"/>
        <w:ind w:firstLine="643" w:firstLineChars="200"/>
        <w:rPr>
          <w:rFonts w:hint="eastAsia" w:ascii="仿宋" w:hAnsi="仿宋" w:eastAsia="仿宋"/>
          <w:b/>
          <w:sz w:val="32"/>
          <w:szCs w:val="32"/>
        </w:rPr>
      </w:pPr>
      <w:r>
        <w:rPr>
          <w:rFonts w:hint="eastAsia" w:ascii="仿宋" w:hAnsi="仿宋" w:eastAsia="仿宋"/>
          <w:b/>
          <w:sz w:val="32"/>
          <w:szCs w:val="32"/>
          <w:lang w:val="en-US" w:eastAsia="zh-CN"/>
        </w:rPr>
        <w:t>3、</w:t>
      </w:r>
      <w:r>
        <w:rPr>
          <w:rFonts w:hint="eastAsia" w:ascii="仿宋" w:hAnsi="仿宋" w:eastAsia="仿宋"/>
          <w:b/>
          <w:sz w:val="32"/>
          <w:szCs w:val="32"/>
        </w:rPr>
        <w:t>部门主要工作职责</w:t>
      </w:r>
    </w:p>
    <w:p w14:paraId="2EAD486B">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bidi w:val="0"/>
        <w:spacing w:before="0" w:beforeLines="0" w:beforeAutospacing="0" w:after="0" w:afterLines="0" w:afterAutospacing="0" w:line="600" w:lineRule="atLeast"/>
        <w:ind w:right="0" w:firstLine="620" w:firstLineChars="200"/>
        <w:jc w:val="both"/>
        <w:rPr>
          <w:rFonts w:hint="default" w:ascii="仿宋_GB2312" w:hAnsi="微软雅黑" w:eastAsia="仿宋_GB2312" w:cs="仿宋_GB2312"/>
          <w:b w:val="0"/>
          <w:i w:val="0"/>
          <w:caps w:val="0"/>
          <w:color w:val="auto"/>
          <w:spacing w:val="0"/>
          <w:sz w:val="31"/>
          <w:szCs w:val="31"/>
          <w:shd w:val="clear" w:color="auto" w:fill="FFFFFF"/>
          <w:vertAlign w:val="baseline"/>
        </w:rPr>
      </w:pPr>
      <w:r>
        <w:rPr>
          <w:rFonts w:hint="default" w:ascii="仿宋_GB2312" w:hAnsi="微软雅黑" w:eastAsia="仿宋_GB2312" w:cs="仿宋_GB2312"/>
          <w:b w:val="0"/>
          <w:i w:val="0"/>
          <w:caps w:val="0"/>
          <w:color w:val="auto"/>
          <w:spacing w:val="0"/>
          <w:sz w:val="31"/>
          <w:szCs w:val="31"/>
          <w:shd w:val="clear" w:color="auto" w:fill="FFFFFF"/>
          <w:vertAlign w:val="baseline"/>
        </w:rPr>
        <w:t>①协助县城城市道路统一规划、配套建设、协调发展，负责县城区规划内公用道路、人行道及井盖、吸水栅等附属设施的建设、维护、维修。负责县城区规划内下水道的建设、维护和疏通。</w:t>
      </w:r>
    </w:p>
    <w:p w14:paraId="1389789F">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bidi w:val="0"/>
        <w:spacing w:before="0" w:beforeLines="0" w:beforeAutospacing="0" w:after="0" w:afterLines="0" w:afterAutospacing="0" w:line="600" w:lineRule="atLeast"/>
        <w:ind w:right="0" w:firstLine="620" w:firstLineChars="200"/>
        <w:jc w:val="both"/>
        <w:rPr>
          <w:rFonts w:hint="eastAsia" w:ascii="微软雅黑" w:hAnsi="微软雅黑" w:eastAsia="微软雅黑" w:cs="微软雅黑"/>
          <w:b w:val="0"/>
          <w:i w:val="0"/>
          <w:caps w:val="0"/>
          <w:color w:val="333333"/>
          <w:spacing w:val="0"/>
          <w:sz w:val="24"/>
          <w:szCs w:val="24"/>
        </w:rPr>
      </w:pPr>
      <w:r>
        <w:rPr>
          <w:rFonts w:hint="default" w:ascii="仿宋_GB2312" w:hAnsi="微软雅黑" w:eastAsia="仿宋_GB2312" w:cs="仿宋_GB2312"/>
          <w:b w:val="0"/>
          <w:i w:val="0"/>
          <w:caps w:val="0"/>
          <w:color w:val="auto"/>
          <w:spacing w:val="0"/>
          <w:sz w:val="31"/>
          <w:szCs w:val="31"/>
          <w:shd w:val="clear" w:color="auto" w:fill="FFFFFF"/>
          <w:vertAlign w:val="baseline"/>
        </w:rPr>
        <w:t>②负责县城内道路的占道、破道挖掘和恢复执法管理。审批城市供水、排水、燃气、热力、供电、通信、消防等依附于城市道路的各种管线、杆线等设施的建设、计划、审批。</w:t>
      </w:r>
    </w:p>
    <w:p w14:paraId="1C63AF91">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bidi w:val="0"/>
        <w:spacing w:before="0" w:beforeLines="0" w:beforeAutospacing="0" w:after="0" w:afterLines="0" w:afterAutospacing="0" w:line="600" w:lineRule="atLeast"/>
        <w:ind w:right="0" w:firstLine="620" w:firstLineChars="200"/>
        <w:jc w:val="both"/>
        <w:rPr>
          <w:rFonts w:hint="eastAsia" w:ascii="微软雅黑" w:hAnsi="微软雅黑" w:eastAsia="微软雅黑" w:cs="微软雅黑"/>
          <w:b w:val="0"/>
          <w:i w:val="0"/>
          <w:caps w:val="0"/>
          <w:color w:val="333333"/>
          <w:spacing w:val="0"/>
          <w:sz w:val="24"/>
          <w:szCs w:val="24"/>
        </w:rPr>
      </w:pPr>
      <w:r>
        <w:rPr>
          <w:rFonts w:hint="default" w:ascii="仿宋_GB2312" w:hAnsi="微软雅黑" w:eastAsia="仿宋_GB2312" w:cs="仿宋_GB2312"/>
          <w:b w:val="0"/>
          <w:i w:val="0"/>
          <w:caps w:val="0"/>
          <w:color w:val="auto"/>
          <w:spacing w:val="0"/>
          <w:sz w:val="31"/>
          <w:szCs w:val="31"/>
          <w:shd w:val="clear" w:color="auto" w:fill="FFFFFF"/>
          <w:vertAlign w:val="baseline"/>
        </w:rPr>
        <w:t>③负责城市规划区内树木花草的种植和养护。</w:t>
      </w:r>
    </w:p>
    <w:p w14:paraId="233692D4">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bidi w:val="0"/>
        <w:spacing w:before="0" w:beforeLines="0" w:beforeAutospacing="0" w:after="0" w:afterLines="0" w:afterAutospacing="0" w:line="600" w:lineRule="atLeast"/>
        <w:ind w:right="0" w:firstLine="620" w:firstLineChars="200"/>
        <w:jc w:val="both"/>
        <w:rPr>
          <w:rFonts w:hint="eastAsia" w:ascii="微软雅黑" w:hAnsi="微软雅黑" w:eastAsia="微软雅黑" w:cs="微软雅黑"/>
          <w:b w:val="0"/>
          <w:i w:val="0"/>
          <w:caps w:val="0"/>
          <w:color w:val="333333"/>
          <w:spacing w:val="0"/>
          <w:sz w:val="24"/>
          <w:szCs w:val="24"/>
        </w:rPr>
      </w:pPr>
      <w:r>
        <w:rPr>
          <w:rFonts w:hint="default" w:ascii="仿宋_GB2312" w:hAnsi="微软雅黑" w:eastAsia="仿宋_GB2312" w:cs="仿宋_GB2312"/>
          <w:b w:val="0"/>
          <w:i w:val="0"/>
          <w:caps w:val="0"/>
          <w:color w:val="auto"/>
          <w:spacing w:val="0"/>
          <w:sz w:val="31"/>
          <w:szCs w:val="31"/>
          <w:shd w:val="clear" w:color="auto" w:fill="FFFFFF"/>
          <w:vertAlign w:val="baseline"/>
        </w:rPr>
        <w:t>④负责办理《临时占用城市道路许可证》、《挖掘城市道路许可证》、《临时占用城市绿化用地许可证》、《砍伐、移植、修剪和毁坏城市树木花草许可证》的一般程序。</w:t>
      </w:r>
    </w:p>
    <w:p w14:paraId="78B50B63">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bidi w:val="0"/>
        <w:spacing w:before="0" w:beforeLines="0" w:beforeAutospacing="0" w:after="0" w:afterLines="0" w:afterAutospacing="0" w:line="600" w:lineRule="atLeast"/>
        <w:ind w:left="0" w:right="0" w:firstLine="645"/>
        <w:jc w:val="both"/>
        <w:rPr>
          <w:rFonts w:hint="eastAsia" w:ascii="微软雅黑" w:hAnsi="微软雅黑" w:eastAsia="微软雅黑" w:cs="微软雅黑"/>
          <w:b w:val="0"/>
          <w:i w:val="0"/>
          <w:caps w:val="0"/>
          <w:color w:val="333333"/>
          <w:spacing w:val="0"/>
          <w:sz w:val="24"/>
          <w:szCs w:val="24"/>
        </w:rPr>
      </w:pPr>
      <w:r>
        <w:rPr>
          <w:rFonts w:hint="default" w:ascii="仿宋_GB2312" w:hAnsi="微软雅黑" w:eastAsia="仿宋_GB2312" w:cs="仿宋_GB2312"/>
          <w:b w:val="0"/>
          <w:i w:val="0"/>
          <w:caps w:val="0"/>
          <w:color w:val="auto"/>
          <w:spacing w:val="0"/>
          <w:sz w:val="31"/>
          <w:szCs w:val="31"/>
          <w:shd w:val="clear" w:color="auto" w:fill="FFFFFF"/>
          <w:vertAlign w:val="baseline"/>
        </w:rPr>
        <w:t>⑤根据实际情况，提出合理开发利用有用空间的建议和意见，协调有关城市建设、园林绿化中存在的问题。</w:t>
      </w:r>
    </w:p>
    <w:p w14:paraId="61452C85">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bidi w:val="0"/>
        <w:spacing w:before="0" w:beforeLines="0" w:beforeAutospacing="0" w:after="0" w:afterLines="0" w:afterAutospacing="0" w:line="600" w:lineRule="atLeast"/>
        <w:ind w:left="0" w:right="0" w:firstLine="645"/>
        <w:jc w:val="both"/>
        <w:rPr>
          <w:rFonts w:hint="eastAsia" w:ascii="微软雅黑" w:hAnsi="微软雅黑" w:eastAsia="微软雅黑" w:cs="微软雅黑"/>
          <w:b w:val="0"/>
          <w:i w:val="0"/>
          <w:caps w:val="0"/>
          <w:color w:val="333333"/>
          <w:spacing w:val="0"/>
          <w:sz w:val="24"/>
          <w:szCs w:val="24"/>
        </w:rPr>
      </w:pPr>
      <w:r>
        <w:rPr>
          <w:rFonts w:hint="default" w:ascii="仿宋_GB2312" w:hAnsi="微软雅黑" w:eastAsia="仿宋_GB2312" w:cs="仿宋_GB2312"/>
          <w:b w:val="0"/>
          <w:i w:val="0"/>
          <w:caps w:val="0"/>
          <w:color w:val="auto"/>
          <w:spacing w:val="0"/>
          <w:sz w:val="31"/>
          <w:szCs w:val="31"/>
          <w:shd w:val="clear" w:color="auto" w:fill="FFFFFF"/>
          <w:vertAlign w:val="baseline"/>
        </w:rPr>
        <w:t>⑥负责桃花江广场的维护维修与管理工作。</w:t>
      </w:r>
    </w:p>
    <w:p w14:paraId="5406A8FF">
      <w:pPr>
        <w:spacing w:line="560" w:lineRule="exact"/>
        <w:ind w:firstLine="620" w:firstLineChars="200"/>
        <w:rPr>
          <w:rFonts w:hint="default" w:ascii="仿宋_GB2312" w:hAnsi="微软雅黑" w:eastAsia="仿宋_GB2312" w:cs="仿宋_GB2312"/>
          <w:b w:val="0"/>
          <w:i w:val="0"/>
          <w:caps w:val="0"/>
          <w:color w:val="auto"/>
          <w:spacing w:val="0"/>
          <w:sz w:val="31"/>
          <w:szCs w:val="31"/>
          <w:shd w:val="clear" w:color="auto" w:fill="FFFFFF"/>
          <w:vertAlign w:val="baseline"/>
        </w:rPr>
      </w:pPr>
      <w:r>
        <w:rPr>
          <w:rFonts w:hint="default" w:ascii="仿宋_GB2312" w:hAnsi="微软雅黑" w:eastAsia="仿宋_GB2312" w:cs="仿宋_GB2312"/>
          <w:b w:val="0"/>
          <w:i w:val="0"/>
          <w:caps w:val="0"/>
          <w:color w:val="auto"/>
          <w:spacing w:val="0"/>
          <w:sz w:val="31"/>
          <w:szCs w:val="31"/>
          <w:shd w:val="clear" w:color="auto" w:fill="FFFFFF"/>
          <w:vertAlign w:val="baseline"/>
        </w:rPr>
        <w:t>⑦负责县城污水提升泵站的管理、维护工作。</w:t>
      </w:r>
    </w:p>
    <w:p w14:paraId="52798152">
      <w:pPr>
        <w:spacing w:line="560" w:lineRule="exact"/>
        <w:ind w:firstLine="643" w:firstLineChars="200"/>
        <w:rPr>
          <w:rFonts w:hint="eastAsia" w:ascii="仿宋" w:hAnsi="仿宋" w:eastAsia="仿宋"/>
          <w:b/>
          <w:sz w:val="32"/>
          <w:szCs w:val="32"/>
        </w:rPr>
      </w:pPr>
      <w:r>
        <w:rPr>
          <w:rFonts w:hint="eastAsia" w:ascii="仿宋" w:hAnsi="仿宋" w:eastAsia="仿宋"/>
          <w:b/>
          <w:sz w:val="32"/>
          <w:szCs w:val="32"/>
        </w:rPr>
        <w:t>（</w:t>
      </w:r>
      <w:r>
        <w:rPr>
          <w:rFonts w:hint="eastAsia" w:ascii="仿宋" w:hAnsi="仿宋" w:eastAsia="仿宋"/>
          <w:b/>
          <w:sz w:val="32"/>
          <w:szCs w:val="32"/>
          <w:lang w:eastAsia="zh-CN"/>
        </w:rPr>
        <w:t>二</w:t>
      </w:r>
      <w:r>
        <w:rPr>
          <w:rFonts w:hint="eastAsia" w:ascii="仿宋" w:hAnsi="仿宋" w:eastAsia="仿宋"/>
          <w:b/>
          <w:sz w:val="32"/>
          <w:szCs w:val="32"/>
        </w:rPr>
        <w:t>）部门整体支出规模</w:t>
      </w:r>
    </w:p>
    <w:p w14:paraId="40205337">
      <w:pPr>
        <w:widowControl/>
        <w:spacing w:line="560" w:lineRule="exact"/>
        <w:ind w:firstLine="643" w:firstLineChars="200"/>
        <w:jc w:val="left"/>
        <w:rPr>
          <w:rFonts w:hint="eastAsia" w:ascii="楷体" w:hAnsi="楷体" w:eastAsia="楷体" w:cs="Tahoma"/>
          <w:b/>
          <w:kern w:val="0"/>
          <w:sz w:val="32"/>
          <w:szCs w:val="32"/>
        </w:rPr>
      </w:pPr>
      <w:r>
        <w:rPr>
          <w:rFonts w:hint="eastAsia" w:ascii="楷体" w:hAnsi="楷体" w:eastAsia="楷体" w:cs="Tahoma"/>
          <w:b/>
          <w:kern w:val="0"/>
          <w:sz w:val="32"/>
          <w:szCs w:val="32"/>
        </w:rPr>
        <w:t>1、收入</w:t>
      </w:r>
    </w:p>
    <w:p w14:paraId="3B226B61">
      <w:pPr>
        <w:widowControl/>
        <w:spacing w:line="560" w:lineRule="exact"/>
        <w:ind w:firstLine="640" w:firstLineChars="200"/>
        <w:jc w:val="left"/>
        <w:rPr>
          <w:rFonts w:hint="default" w:ascii="仿宋" w:hAnsi="仿宋" w:eastAsia="仿宋" w:cs="Tahoma"/>
          <w:kern w:val="0"/>
          <w:sz w:val="32"/>
          <w:szCs w:val="32"/>
          <w:lang w:val="en-US" w:eastAsia="zh-CN"/>
        </w:rPr>
      </w:pPr>
      <w:r>
        <w:rPr>
          <w:rFonts w:hint="eastAsia" w:ascii="仿宋" w:hAnsi="仿宋" w:eastAsia="仿宋" w:cs="Tahoma"/>
          <w:kern w:val="0"/>
          <w:sz w:val="32"/>
          <w:szCs w:val="32"/>
          <w:lang w:eastAsia="zh-CN"/>
        </w:rPr>
        <w:t>财政资金年初预算数</w:t>
      </w:r>
      <w:r>
        <w:rPr>
          <w:rFonts w:hint="eastAsia" w:ascii="仿宋" w:hAnsi="仿宋" w:eastAsia="仿宋" w:cs="Tahoma"/>
          <w:kern w:val="0"/>
          <w:sz w:val="32"/>
          <w:szCs w:val="32"/>
          <w:lang w:val="en-US" w:eastAsia="zh-CN"/>
        </w:rPr>
        <w:t>560.38元，预算调整数590.72万</w:t>
      </w:r>
      <w:r>
        <w:rPr>
          <w:rFonts w:hint="eastAsia" w:ascii="仿宋" w:hAnsi="仿宋" w:eastAsia="仿宋" w:cs="Tahoma"/>
          <w:kern w:val="0"/>
          <w:sz w:val="32"/>
          <w:szCs w:val="32"/>
        </w:rPr>
        <w:t>元，</w:t>
      </w:r>
      <w:r>
        <w:rPr>
          <w:rFonts w:hint="eastAsia" w:ascii="仿宋" w:hAnsi="仿宋" w:eastAsia="仿宋" w:cs="Tahoma"/>
          <w:kern w:val="0"/>
          <w:sz w:val="32"/>
          <w:szCs w:val="32"/>
          <w:lang w:eastAsia="zh-CN"/>
        </w:rPr>
        <w:t>年末决算数</w:t>
      </w:r>
      <w:r>
        <w:rPr>
          <w:rFonts w:hint="eastAsia" w:ascii="仿宋" w:hAnsi="仿宋" w:eastAsia="仿宋" w:cs="Tahoma"/>
          <w:kern w:val="0"/>
          <w:sz w:val="32"/>
          <w:szCs w:val="32"/>
          <w:lang w:val="en-US" w:eastAsia="zh-CN"/>
        </w:rPr>
        <w:t>590.72万元。</w:t>
      </w:r>
    </w:p>
    <w:p w14:paraId="3D62D961">
      <w:pPr>
        <w:widowControl/>
        <w:spacing w:line="560" w:lineRule="exact"/>
        <w:ind w:firstLine="643" w:firstLineChars="200"/>
        <w:jc w:val="left"/>
        <w:rPr>
          <w:rFonts w:hint="eastAsia" w:ascii="楷体" w:hAnsi="楷体" w:eastAsia="楷体" w:cs="Tahoma"/>
          <w:b/>
          <w:kern w:val="0"/>
          <w:sz w:val="32"/>
          <w:szCs w:val="32"/>
        </w:rPr>
      </w:pPr>
      <w:r>
        <w:rPr>
          <w:rFonts w:hint="eastAsia" w:ascii="楷体" w:hAnsi="楷体" w:eastAsia="楷体" w:cs="Tahoma"/>
          <w:b/>
          <w:kern w:val="0"/>
          <w:sz w:val="32"/>
          <w:szCs w:val="32"/>
        </w:rPr>
        <w:t>2、支出</w:t>
      </w:r>
    </w:p>
    <w:p w14:paraId="19B4D9FC">
      <w:pPr>
        <w:widowControl/>
        <w:spacing w:line="560" w:lineRule="exact"/>
        <w:ind w:firstLine="640" w:firstLineChars="200"/>
        <w:jc w:val="left"/>
        <w:rPr>
          <w:rFonts w:hint="eastAsia" w:ascii="仿宋" w:hAnsi="仿宋" w:eastAsia="仿宋" w:cs="Tahoma"/>
          <w:kern w:val="0"/>
          <w:sz w:val="32"/>
          <w:szCs w:val="32"/>
          <w:lang w:val="en-US" w:eastAsia="zh-CN"/>
        </w:rPr>
      </w:pPr>
      <w:r>
        <w:rPr>
          <w:rFonts w:hint="eastAsia" w:ascii="仿宋" w:hAnsi="仿宋" w:eastAsia="仿宋" w:cs="Tahoma"/>
          <w:kern w:val="0"/>
          <w:sz w:val="32"/>
          <w:szCs w:val="32"/>
          <w:lang w:val="en-US" w:eastAsia="zh-CN"/>
        </w:rPr>
        <w:t>2023年</w:t>
      </w:r>
      <w:r>
        <w:rPr>
          <w:rFonts w:hint="eastAsia" w:ascii="仿宋" w:hAnsi="仿宋" w:eastAsia="仿宋" w:cs="Tahoma"/>
          <w:kern w:val="0"/>
          <w:sz w:val="32"/>
          <w:szCs w:val="32"/>
        </w:rPr>
        <w:t>基本支出</w:t>
      </w:r>
      <w:r>
        <w:rPr>
          <w:rFonts w:hint="eastAsia" w:ascii="仿宋" w:hAnsi="仿宋" w:eastAsia="仿宋" w:cs="Tahoma"/>
          <w:kern w:val="0"/>
          <w:sz w:val="32"/>
          <w:szCs w:val="32"/>
          <w:lang w:val="en-US" w:eastAsia="zh-CN"/>
        </w:rPr>
        <w:t>467.72万元</w:t>
      </w:r>
      <w:r>
        <w:rPr>
          <w:rFonts w:hint="eastAsia" w:ascii="仿宋" w:hAnsi="仿宋" w:eastAsia="仿宋" w:cs="Tahoma"/>
          <w:kern w:val="0"/>
          <w:sz w:val="32"/>
          <w:szCs w:val="32"/>
        </w:rPr>
        <w:t>，</w:t>
      </w:r>
      <w:r>
        <w:rPr>
          <w:rFonts w:hint="eastAsia" w:ascii="仿宋" w:hAnsi="仿宋" w:eastAsia="仿宋" w:cs="Tahoma"/>
          <w:kern w:val="0"/>
          <w:sz w:val="32"/>
          <w:szCs w:val="32"/>
          <w:lang w:eastAsia="zh-CN"/>
        </w:rPr>
        <w:t>项目支出</w:t>
      </w:r>
      <w:r>
        <w:rPr>
          <w:rFonts w:hint="eastAsia" w:ascii="仿宋" w:hAnsi="仿宋" w:eastAsia="仿宋" w:cs="Tahoma"/>
          <w:kern w:val="0"/>
          <w:sz w:val="32"/>
          <w:szCs w:val="32"/>
          <w:lang w:val="en-US" w:eastAsia="zh-CN"/>
        </w:rPr>
        <w:t>123.000万元，合计590.72万元。</w:t>
      </w:r>
    </w:p>
    <w:p w14:paraId="6F64F00C">
      <w:pPr>
        <w:widowControl/>
        <w:numPr>
          <w:ilvl w:val="0"/>
          <w:numId w:val="1"/>
        </w:numPr>
        <w:spacing w:line="560" w:lineRule="exact"/>
        <w:ind w:left="6" w:leftChars="0" w:firstLine="640" w:firstLineChars="0"/>
        <w:jc w:val="left"/>
        <w:rPr>
          <w:rFonts w:hint="eastAsia" w:ascii="仿宋" w:hAnsi="仿宋" w:eastAsia="仿宋" w:cs="Tahoma"/>
          <w:b/>
          <w:bCs/>
          <w:kern w:val="0"/>
          <w:sz w:val="32"/>
          <w:szCs w:val="32"/>
          <w:lang w:val="en-US" w:eastAsia="zh-CN"/>
        </w:rPr>
      </w:pPr>
      <w:r>
        <w:rPr>
          <w:rFonts w:hint="eastAsia" w:ascii="仿宋" w:hAnsi="仿宋" w:eastAsia="仿宋" w:cs="Tahoma"/>
          <w:b/>
          <w:bCs/>
          <w:kern w:val="0"/>
          <w:sz w:val="32"/>
          <w:szCs w:val="32"/>
          <w:lang w:val="en-US" w:eastAsia="zh-CN"/>
        </w:rPr>
        <w:t>部门整体支出使用方向及主要内容、涉及的范围</w:t>
      </w:r>
    </w:p>
    <w:p w14:paraId="132DC0BB">
      <w:pPr>
        <w:numPr>
          <w:ilvl w:val="-1"/>
          <w:numId w:val="0"/>
        </w:numPr>
        <w:snapToGrid w:val="0"/>
        <w:spacing w:line="520" w:lineRule="exact"/>
        <w:ind w:firstLine="640" w:firstLineChars="200"/>
        <w:rPr>
          <w:rFonts w:hint="eastAsia" w:ascii="仿宋" w:hAnsi="仿宋" w:eastAsia="仿宋" w:cs="Tahoma"/>
          <w:kern w:val="0"/>
          <w:sz w:val="32"/>
          <w:szCs w:val="32"/>
        </w:rPr>
      </w:pPr>
      <w:r>
        <w:rPr>
          <w:rFonts w:hint="eastAsia" w:ascii="仿宋" w:hAnsi="仿宋" w:eastAsia="仿宋" w:cs="Tahoma"/>
          <w:kern w:val="0"/>
          <w:sz w:val="32"/>
          <w:szCs w:val="32"/>
          <w:lang w:eastAsia="zh-CN"/>
        </w:rPr>
        <w:t>部门整体支出</w:t>
      </w:r>
      <w:r>
        <w:rPr>
          <w:rFonts w:hint="eastAsia" w:ascii="仿宋" w:hAnsi="仿宋" w:eastAsia="仿宋" w:cs="Tahoma"/>
          <w:kern w:val="0"/>
          <w:sz w:val="32"/>
          <w:szCs w:val="32"/>
          <w:lang w:val="en-US" w:eastAsia="zh-CN"/>
        </w:rPr>
        <w:t>中</w:t>
      </w:r>
      <w:r>
        <w:rPr>
          <w:rFonts w:hint="eastAsia" w:ascii="仿宋" w:hAnsi="仿宋" w:eastAsia="仿宋" w:cs="Tahoma"/>
          <w:kern w:val="0"/>
          <w:sz w:val="32"/>
          <w:szCs w:val="32"/>
          <w:lang w:eastAsia="zh-CN"/>
        </w:rPr>
        <w:t>基本支出</w:t>
      </w:r>
      <w:r>
        <w:rPr>
          <w:rFonts w:hint="eastAsia" w:ascii="仿宋" w:hAnsi="仿宋" w:eastAsia="仿宋" w:cs="Tahoma"/>
          <w:kern w:val="0"/>
          <w:sz w:val="32"/>
          <w:szCs w:val="32"/>
          <w:lang w:val="en-US" w:eastAsia="zh-CN"/>
        </w:rPr>
        <w:t>467.72万元，主要用于人员工资福利支出及一般公务支出，</w:t>
      </w:r>
      <w:r>
        <w:rPr>
          <w:rFonts w:hint="eastAsia" w:ascii="仿宋" w:hAnsi="仿宋" w:eastAsia="仿宋" w:cs="Tahoma"/>
          <w:kern w:val="0"/>
          <w:sz w:val="32"/>
          <w:szCs w:val="32"/>
        </w:rPr>
        <w:t>包含工资福利支出</w:t>
      </w:r>
      <w:r>
        <w:rPr>
          <w:rFonts w:hint="eastAsia" w:ascii="仿宋" w:hAnsi="仿宋" w:eastAsia="仿宋" w:cs="Tahoma"/>
          <w:kern w:val="0"/>
          <w:sz w:val="32"/>
          <w:szCs w:val="32"/>
          <w:lang w:val="en-US" w:eastAsia="zh-CN"/>
        </w:rPr>
        <w:t>423.18万</w:t>
      </w:r>
      <w:r>
        <w:rPr>
          <w:rFonts w:hint="eastAsia" w:ascii="仿宋" w:hAnsi="仿宋" w:eastAsia="仿宋" w:cs="Tahoma"/>
          <w:kern w:val="0"/>
          <w:sz w:val="32"/>
          <w:szCs w:val="32"/>
        </w:rPr>
        <w:t>元、</w:t>
      </w:r>
      <w:r>
        <w:rPr>
          <w:rFonts w:hint="eastAsia" w:ascii="仿宋" w:hAnsi="仿宋" w:eastAsia="仿宋" w:cs="Tahoma"/>
          <w:kern w:val="0"/>
          <w:sz w:val="32"/>
          <w:szCs w:val="32"/>
          <w:lang w:eastAsia="zh-CN"/>
        </w:rPr>
        <w:t>商品服务支出</w:t>
      </w:r>
      <w:r>
        <w:rPr>
          <w:rFonts w:hint="eastAsia" w:ascii="仿宋" w:hAnsi="仿宋" w:eastAsia="仿宋" w:cs="Tahoma"/>
          <w:kern w:val="0"/>
          <w:sz w:val="32"/>
          <w:szCs w:val="32"/>
          <w:lang w:val="en-US" w:eastAsia="zh-CN"/>
        </w:rPr>
        <w:t>42.9万</w:t>
      </w:r>
      <w:r>
        <w:rPr>
          <w:rFonts w:hint="eastAsia" w:ascii="仿宋" w:hAnsi="仿宋" w:eastAsia="仿宋" w:cs="Tahoma"/>
          <w:kern w:val="0"/>
          <w:sz w:val="32"/>
          <w:szCs w:val="32"/>
        </w:rPr>
        <w:t>元、对个人和家庭的补助支出</w:t>
      </w:r>
      <w:r>
        <w:rPr>
          <w:rFonts w:hint="eastAsia" w:ascii="仿宋" w:hAnsi="仿宋" w:eastAsia="仿宋" w:cs="Tahoma"/>
          <w:kern w:val="0"/>
          <w:sz w:val="32"/>
          <w:szCs w:val="32"/>
          <w:lang w:val="en-US" w:eastAsia="zh-CN"/>
        </w:rPr>
        <w:t>1.36</w:t>
      </w:r>
      <w:r>
        <w:rPr>
          <w:rFonts w:hint="eastAsia" w:ascii="仿宋" w:hAnsi="仿宋" w:eastAsia="仿宋" w:cs="Tahoma"/>
          <w:kern w:val="0"/>
          <w:sz w:val="32"/>
          <w:szCs w:val="32"/>
        </w:rPr>
        <w:t>元</w:t>
      </w:r>
      <w:r>
        <w:rPr>
          <w:rFonts w:hint="eastAsia" w:ascii="仿宋" w:hAnsi="仿宋" w:eastAsia="仿宋" w:cs="Tahoma"/>
          <w:kern w:val="0"/>
          <w:sz w:val="32"/>
          <w:szCs w:val="32"/>
          <w:lang w:eastAsia="zh-CN"/>
        </w:rPr>
        <w:t>，资本性支出</w:t>
      </w:r>
      <w:r>
        <w:rPr>
          <w:rFonts w:hint="eastAsia" w:ascii="仿宋" w:hAnsi="仿宋" w:eastAsia="仿宋" w:cs="Tahoma"/>
          <w:kern w:val="0"/>
          <w:sz w:val="32"/>
          <w:szCs w:val="32"/>
          <w:lang w:val="en-US" w:eastAsia="zh-CN"/>
        </w:rPr>
        <w:t>0.29万元</w:t>
      </w:r>
      <w:r>
        <w:rPr>
          <w:rFonts w:hint="eastAsia" w:ascii="仿宋" w:hAnsi="仿宋" w:eastAsia="仿宋" w:cs="Tahoma"/>
          <w:kern w:val="0"/>
          <w:sz w:val="32"/>
          <w:szCs w:val="32"/>
          <w:lang w:eastAsia="zh-CN"/>
        </w:rPr>
        <w:t>。</w:t>
      </w:r>
      <w:r>
        <w:rPr>
          <w:rFonts w:hint="eastAsia" w:ascii="仿宋" w:hAnsi="仿宋" w:eastAsia="仿宋" w:cs="Tahoma"/>
          <w:kern w:val="0"/>
          <w:sz w:val="32"/>
          <w:szCs w:val="32"/>
          <w:lang w:val="en-US" w:eastAsia="zh-CN"/>
        </w:rPr>
        <w:t>2023年</w:t>
      </w:r>
      <w:r>
        <w:rPr>
          <w:rFonts w:hint="eastAsia" w:ascii="仿宋" w:hAnsi="仿宋" w:eastAsia="仿宋" w:cs="Tahoma"/>
          <w:kern w:val="0"/>
          <w:sz w:val="32"/>
          <w:szCs w:val="32"/>
        </w:rPr>
        <w:t>“三公经费”支出</w:t>
      </w:r>
      <w:r>
        <w:rPr>
          <w:rFonts w:hint="eastAsia" w:ascii="仿宋" w:hAnsi="仿宋" w:eastAsia="仿宋" w:cs="Tahoma"/>
          <w:kern w:val="0"/>
          <w:sz w:val="32"/>
          <w:szCs w:val="32"/>
          <w:lang w:val="en-US" w:eastAsia="zh-CN"/>
        </w:rPr>
        <w:t>2.00万</w:t>
      </w:r>
      <w:r>
        <w:rPr>
          <w:rFonts w:hint="eastAsia" w:ascii="仿宋" w:hAnsi="仿宋" w:eastAsia="仿宋" w:cs="Tahoma"/>
          <w:kern w:val="0"/>
          <w:sz w:val="32"/>
          <w:szCs w:val="32"/>
        </w:rPr>
        <w:t>元，</w:t>
      </w:r>
      <w:r>
        <w:rPr>
          <w:rFonts w:hint="eastAsia" w:ascii="仿宋" w:hAnsi="仿宋" w:eastAsia="仿宋" w:cs="Tahoma"/>
          <w:kern w:val="0"/>
          <w:sz w:val="32"/>
          <w:szCs w:val="32"/>
          <w:lang w:eastAsia="zh-CN"/>
        </w:rPr>
        <w:t>其中无公务接待支出；</w:t>
      </w:r>
      <w:r>
        <w:rPr>
          <w:rFonts w:hint="eastAsia" w:ascii="仿宋" w:hAnsi="仿宋" w:eastAsia="仿宋" w:cs="Tahoma"/>
          <w:kern w:val="0"/>
          <w:sz w:val="32"/>
          <w:szCs w:val="32"/>
          <w:lang w:val="en-US" w:eastAsia="zh-CN"/>
        </w:rPr>
        <w:t>公车运行维护费用支出2.00万元，</w:t>
      </w:r>
      <w:r>
        <w:rPr>
          <w:rFonts w:hint="eastAsia" w:ascii="仿宋_GB2312" w:eastAsia="仿宋_GB2312"/>
          <w:sz w:val="32"/>
          <w:szCs w:val="32"/>
          <w:u w:val="none"/>
          <w:lang w:val="en-US" w:eastAsia="zh-CN"/>
        </w:rPr>
        <w:t>主要是年中调整预算指标2</w:t>
      </w:r>
      <w:r>
        <w:rPr>
          <w:rFonts w:hint="eastAsia" w:ascii="仿宋_GB2312"/>
          <w:sz w:val="32"/>
          <w:szCs w:val="32"/>
          <w:u w:val="none"/>
          <w:lang w:val="en-US" w:eastAsia="zh-CN"/>
        </w:rPr>
        <w:t>.00</w:t>
      </w:r>
      <w:r>
        <w:rPr>
          <w:rFonts w:hint="eastAsia" w:ascii="仿宋_GB2312" w:eastAsia="仿宋_GB2312"/>
          <w:sz w:val="32"/>
          <w:szCs w:val="32"/>
          <w:u w:val="none"/>
          <w:lang w:val="en-US" w:eastAsia="zh-CN"/>
        </w:rPr>
        <w:t>万元</w:t>
      </w:r>
      <w:r>
        <w:rPr>
          <w:rFonts w:hint="eastAsia" w:ascii="仿宋_GB2312"/>
          <w:sz w:val="32"/>
          <w:szCs w:val="32"/>
          <w:u w:val="none"/>
          <w:lang w:val="en-US" w:eastAsia="zh-CN"/>
        </w:rPr>
        <w:t>公务接待费</w:t>
      </w:r>
      <w:r>
        <w:rPr>
          <w:rFonts w:hint="eastAsia" w:ascii="仿宋_GB2312" w:eastAsia="仿宋_GB2312"/>
          <w:sz w:val="32"/>
          <w:szCs w:val="32"/>
          <w:u w:val="none"/>
          <w:lang w:val="en-US" w:eastAsia="zh-CN"/>
        </w:rPr>
        <w:t>至公务用车购置及运行维护费</w:t>
      </w:r>
      <w:r>
        <w:rPr>
          <w:rFonts w:hint="eastAsia" w:ascii="仿宋" w:hAnsi="仿宋" w:eastAsia="仿宋" w:cs="Tahoma"/>
          <w:kern w:val="0"/>
          <w:sz w:val="32"/>
          <w:szCs w:val="32"/>
        </w:rPr>
        <w:t>。</w:t>
      </w:r>
    </w:p>
    <w:p w14:paraId="7D658647">
      <w:pPr>
        <w:tabs>
          <w:tab w:val="left" w:pos="5175"/>
        </w:tabs>
        <w:spacing w:line="560" w:lineRule="exact"/>
        <w:ind w:firstLine="640" w:firstLineChars="200"/>
        <w:rPr>
          <w:rFonts w:hint="default"/>
          <w:lang w:val="en-US" w:eastAsia="zh-CN"/>
        </w:rPr>
      </w:pPr>
      <w:r>
        <w:rPr>
          <w:rFonts w:hint="eastAsia" w:ascii="仿宋" w:hAnsi="仿宋" w:eastAsia="仿宋" w:cs="Tahoma"/>
          <w:kern w:val="0"/>
          <w:sz w:val="32"/>
          <w:szCs w:val="32"/>
          <w:lang w:eastAsia="zh-CN"/>
        </w:rPr>
        <w:t>部门整体支出</w:t>
      </w:r>
      <w:r>
        <w:rPr>
          <w:rFonts w:hint="eastAsia" w:ascii="仿宋" w:hAnsi="仿宋" w:eastAsia="仿宋" w:cs="Tahoma"/>
          <w:kern w:val="0"/>
          <w:sz w:val="32"/>
          <w:szCs w:val="32"/>
          <w:lang w:val="en-US" w:eastAsia="zh-CN"/>
        </w:rPr>
        <w:t>中项目</w:t>
      </w:r>
      <w:r>
        <w:rPr>
          <w:rFonts w:hint="eastAsia" w:ascii="仿宋" w:hAnsi="仿宋" w:eastAsia="仿宋" w:cs="Tahoma"/>
          <w:kern w:val="0"/>
          <w:sz w:val="32"/>
          <w:szCs w:val="32"/>
          <w:lang w:eastAsia="zh-CN"/>
        </w:rPr>
        <w:t>支出总投入</w:t>
      </w:r>
      <w:r>
        <w:rPr>
          <w:rFonts w:hint="eastAsia" w:ascii="仿宋" w:hAnsi="仿宋" w:eastAsia="仿宋" w:cs="Tahoma"/>
          <w:kern w:val="0"/>
          <w:sz w:val="32"/>
          <w:szCs w:val="32"/>
          <w:lang w:val="en-US" w:eastAsia="zh-CN"/>
        </w:rPr>
        <w:t>123.00万元，</w:t>
      </w:r>
      <w:r>
        <w:rPr>
          <w:rFonts w:hint="eastAsia" w:ascii="仿宋" w:hAnsi="仿宋" w:eastAsia="仿宋" w:cs="Tahoma"/>
          <w:kern w:val="0"/>
          <w:sz w:val="32"/>
          <w:szCs w:val="32"/>
        </w:rPr>
        <w:t>主要</w:t>
      </w:r>
      <w:r>
        <w:rPr>
          <w:rFonts w:hint="eastAsia" w:ascii="仿宋" w:hAnsi="仿宋" w:eastAsia="仿宋" w:cs="Tahoma"/>
          <w:kern w:val="0"/>
          <w:sz w:val="32"/>
          <w:szCs w:val="32"/>
          <w:lang w:eastAsia="zh-CN"/>
        </w:rPr>
        <w:t>污水提升泵电费及日常维护项目</w:t>
      </w:r>
      <w:r>
        <w:rPr>
          <w:rFonts w:hint="eastAsia" w:ascii="仿宋" w:hAnsi="仿宋" w:eastAsia="仿宋" w:cs="Tahoma"/>
          <w:kern w:val="0"/>
          <w:sz w:val="32"/>
          <w:szCs w:val="32"/>
        </w:rPr>
        <w:t>而发生的各项</w:t>
      </w:r>
      <w:r>
        <w:rPr>
          <w:rFonts w:hint="eastAsia" w:ascii="仿宋" w:hAnsi="仿宋" w:eastAsia="仿宋" w:cs="Tahoma"/>
          <w:kern w:val="0"/>
          <w:sz w:val="32"/>
          <w:szCs w:val="32"/>
          <w:lang w:eastAsia="zh-CN"/>
        </w:rPr>
        <w:t>业务</w:t>
      </w:r>
      <w:r>
        <w:rPr>
          <w:rFonts w:hint="eastAsia" w:ascii="仿宋" w:hAnsi="仿宋" w:eastAsia="仿宋" w:cs="Tahoma"/>
          <w:kern w:val="0"/>
          <w:sz w:val="32"/>
          <w:szCs w:val="32"/>
        </w:rPr>
        <w:t>支出</w:t>
      </w:r>
      <w:r>
        <w:rPr>
          <w:rFonts w:hint="eastAsia" w:ascii="仿宋" w:hAnsi="仿宋" w:eastAsia="仿宋" w:cs="Tahoma"/>
          <w:kern w:val="0"/>
          <w:sz w:val="32"/>
          <w:szCs w:val="32"/>
          <w:lang w:eastAsia="zh-CN"/>
        </w:rPr>
        <w:t>。</w:t>
      </w:r>
    </w:p>
    <w:p w14:paraId="5433379F">
      <w:pPr>
        <w:numPr>
          <w:ilvl w:val="0"/>
          <w:numId w:val="0"/>
        </w:numPr>
        <w:tabs>
          <w:tab w:val="left" w:pos="5175"/>
        </w:tabs>
        <w:spacing w:line="560" w:lineRule="exact"/>
        <w:ind w:left="646" w:leftChars="0"/>
        <w:rPr>
          <w:rFonts w:hint="eastAsia" w:ascii="仿宋" w:hAnsi="仿宋" w:eastAsia="仿宋" w:cs="宋体"/>
          <w:b/>
          <w:bCs/>
          <w:kern w:val="0"/>
          <w:sz w:val="32"/>
          <w:szCs w:val="32"/>
          <w:lang w:eastAsia="zh-CN"/>
        </w:rPr>
      </w:pPr>
      <w:r>
        <w:rPr>
          <w:rFonts w:hint="eastAsia" w:ascii="仿宋" w:hAnsi="仿宋" w:eastAsia="仿宋" w:cs="宋体"/>
          <w:b/>
          <w:bCs/>
          <w:kern w:val="0"/>
          <w:sz w:val="32"/>
          <w:szCs w:val="32"/>
          <w:lang w:eastAsia="zh-CN"/>
        </w:rPr>
        <w:t>（四）绩效目标设立情况</w:t>
      </w:r>
    </w:p>
    <w:p w14:paraId="622A4B2C">
      <w:pPr>
        <w:widowControl/>
        <w:numPr>
          <w:ilvl w:val="0"/>
          <w:numId w:val="0"/>
        </w:numPr>
        <w:spacing w:line="560" w:lineRule="exact"/>
        <w:ind w:firstLine="640" w:firstLineChars="200"/>
        <w:jc w:val="left"/>
        <w:rPr>
          <w:rFonts w:hint="eastAsia" w:ascii="仿宋" w:hAnsi="仿宋" w:eastAsia="仿宋" w:cs="Tahoma"/>
          <w:kern w:val="0"/>
          <w:sz w:val="32"/>
          <w:szCs w:val="32"/>
          <w:lang w:eastAsia="zh-CN"/>
        </w:rPr>
      </w:pPr>
      <w:r>
        <w:rPr>
          <w:rFonts w:hint="eastAsia" w:ascii="仿宋" w:hAnsi="仿宋" w:eastAsia="仿宋" w:cs="Tahoma"/>
          <w:kern w:val="0"/>
          <w:sz w:val="32"/>
          <w:szCs w:val="32"/>
          <w:lang w:val="en-US" w:eastAsia="zh-CN"/>
        </w:rPr>
        <w:t>年度目标：一是确保37名干职工及18名退休职工的工资福利发放到位，按时缴纳社会保障费用；二是保质保量完成</w:t>
      </w:r>
      <w:r>
        <w:rPr>
          <w:rFonts w:hint="eastAsia" w:ascii="仿宋" w:hAnsi="仿宋" w:eastAsia="仿宋" w:cs="Tahoma"/>
          <w:kern w:val="0"/>
          <w:sz w:val="32"/>
          <w:szCs w:val="32"/>
          <w:lang w:eastAsia="zh-CN"/>
        </w:rPr>
        <w:t>本职工作；三是完成七项基础工作及县委县政府的的重点工作考核任务；四是加强城市建设，创建卫生县城。</w:t>
      </w:r>
    </w:p>
    <w:p w14:paraId="2C65EBC2">
      <w:pPr>
        <w:widowControl/>
        <w:numPr>
          <w:ilvl w:val="0"/>
          <w:numId w:val="0"/>
        </w:numPr>
        <w:spacing w:line="560" w:lineRule="exact"/>
        <w:ind w:firstLine="640" w:firstLineChars="200"/>
        <w:jc w:val="left"/>
        <w:rPr>
          <w:rFonts w:hint="eastAsia" w:ascii="仿宋" w:hAnsi="仿宋" w:eastAsia="仿宋" w:cs="Tahoma"/>
          <w:kern w:val="0"/>
          <w:sz w:val="32"/>
          <w:szCs w:val="32"/>
          <w:lang w:eastAsia="zh-CN"/>
        </w:rPr>
      </w:pPr>
      <w:r>
        <w:rPr>
          <w:rFonts w:hint="eastAsia" w:ascii="仿宋" w:hAnsi="仿宋" w:eastAsia="仿宋" w:cs="Tahoma"/>
          <w:kern w:val="0"/>
          <w:sz w:val="32"/>
          <w:szCs w:val="32"/>
          <w:lang w:val="en-US" w:eastAsia="zh-CN"/>
        </w:rPr>
        <w:t>中长期目标：深化城市精细化管理，逐步推进城市管理精细化向网格化、信息化纵深发展，稳步提升城市管理和服务水平。</w:t>
      </w:r>
    </w:p>
    <w:p w14:paraId="1CC29078">
      <w:pPr>
        <w:widowControl/>
        <w:numPr>
          <w:ilvl w:val="0"/>
          <w:numId w:val="0"/>
        </w:numPr>
        <w:spacing w:line="560" w:lineRule="exact"/>
        <w:ind w:firstLine="640" w:firstLineChars="200"/>
        <w:jc w:val="left"/>
        <w:rPr>
          <w:rFonts w:hint="eastAsia" w:ascii="黑体" w:hAnsi="黑体" w:eastAsia="黑体" w:cs="黑体"/>
          <w:kern w:val="0"/>
          <w:sz w:val="32"/>
          <w:szCs w:val="32"/>
          <w:lang w:eastAsia="zh-CN"/>
        </w:rPr>
      </w:pPr>
      <w:r>
        <w:rPr>
          <w:rFonts w:hint="eastAsia" w:ascii="黑体" w:hAnsi="黑体" w:eastAsia="黑体" w:cs="黑体"/>
          <w:kern w:val="0"/>
          <w:sz w:val="32"/>
          <w:szCs w:val="32"/>
          <w:lang w:eastAsia="zh-CN"/>
        </w:rPr>
        <w:t>二、部门整体支出管理及使用情况分析</w:t>
      </w:r>
    </w:p>
    <w:p w14:paraId="4E4CE3D1">
      <w:pPr>
        <w:widowControl/>
        <w:numPr>
          <w:ilvl w:val="0"/>
          <w:numId w:val="0"/>
        </w:numPr>
        <w:spacing w:line="560" w:lineRule="exact"/>
        <w:ind w:firstLine="643" w:firstLineChars="200"/>
        <w:jc w:val="left"/>
        <w:rPr>
          <w:rFonts w:hint="eastAsia" w:ascii="仿宋" w:hAnsi="仿宋" w:eastAsia="仿宋" w:cs="仿宋"/>
          <w:b/>
          <w:bCs/>
          <w:kern w:val="0"/>
          <w:sz w:val="32"/>
          <w:szCs w:val="32"/>
          <w:lang w:eastAsia="zh-CN"/>
        </w:rPr>
      </w:pPr>
      <w:r>
        <w:rPr>
          <w:rFonts w:hint="eastAsia" w:ascii="仿宋" w:hAnsi="仿宋" w:eastAsia="仿宋" w:cs="仿宋"/>
          <w:b/>
          <w:bCs/>
          <w:kern w:val="0"/>
          <w:sz w:val="32"/>
          <w:szCs w:val="32"/>
          <w:lang w:eastAsia="zh-CN"/>
        </w:rPr>
        <w:t>（一）基本支出</w:t>
      </w:r>
    </w:p>
    <w:p w14:paraId="79413433">
      <w:pPr>
        <w:numPr>
          <w:ilvl w:val="0"/>
          <w:numId w:val="2"/>
        </w:numPr>
        <w:snapToGrid w:val="0"/>
        <w:spacing w:line="520" w:lineRule="exact"/>
        <w:ind w:firstLine="640" w:firstLineChars="200"/>
        <w:rPr>
          <w:rFonts w:hint="eastAsia" w:ascii="仿宋_GB2312" w:eastAsia="仿宋_GB2312"/>
          <w:sz w:val="32"/>
          <w:szCs w:val="32"/>
          <w:lang w:val="en-US" w:eastAsia="zh-CN"/>
        </w:rPr>
      </w:pPr>
      <w:r>
        <w:rPr>
          <w:rFonts w:hint="eastAsia" w:ascii="仿宋" w:hAnsi="仿宋" w:eastAsia="仿宋" w:cs="Tahoma"/>
          <w:kern w:val="0"/>
          <w:sz w:val="32"/>
          <w:szCs w:val="32"/>
          <w:lang w:val="en-US" w:eastAsia="zh-CN"/>
        </w:rPr>
        <w:t>2023年</w:t>
      </w:r>
      <w:r>
        <w:rPr>
          <w:rFonts w:hint="eastAsia" w:ascii="仿宋" w:hAnsi="仿宋" w:eastAsia="仿宋" w:cs="Tahoma"/>
          <w:kern w:val="0"/>
          <w:sz w:val="32"/>
          <w:szCs w:val="32"/>
          <w:lang w:eastAsia="zh-CN"/>
        </w:rPr>
        <w:t>基本支出</w:t>
      </w:r>
      <w:r>
        <w:rPr>
          <w:rFonts w:hint="eastAsia" w:ascii="仿宋" w:hAnsi="仿宋" w:eastAsia="仿宋" w:cs="Tahoma"/>
          <w:kern w:val="0"/>
          <w:sz w:val="32"/>
          <w:szCs w:val="32"/>
          <w:lang w:val="en-US" w:eastAsia="zh-CN"/>
        </w:rPr>
        <w:t>主要用于人员工资福利支出及一般公务支出，我站制定了《财务管理制度》、《财务审批内控制度》，要求首先</w:t>
      </w:r>
      <w:r>
        <w:rPr>
          <w:rFonts w:hint="eastAsia" w:ascii="仿宋" w:hAnsi="仿宋" w:eastAsia="仿宋" w:cs="Tahoma"/>
          <w:kern w:val="0"/>
          <w:sz w:val="32"/>
          <w:szCs w:val="32"/>
          <w:lang w:eastAsia="zh-CN"/>
        </w:rPr>
        <w:t>应当保证本部门履行基本职能所需要的人员经费和公用经费，对其他弹性支出和专项支出应当严格控制。 人员支出必须严格按照国家政策规定和标准，逐项核定，没有政策规定的项目，不得列支。日常公用支出预算的编制应本着节约、从俭的原则编报。</w:t>
      </w:r>
      <w:r>
        <w:rPr>
          <w:rFonts w:hint="eastAsia" w:ascii="仿宋" w:hAnsi="仿宋" w:eastAsia="仿宋" w:cs="Tahoma"/>
          <w:kern w:val="0"/>
          <w:sz w:val="32"/>
          <w:szCs w:val="32"/>
          <w:lang w:val="en-US" w:eastAsia="zh-CN"/>
        </w:rPr>
        <w:t>2023年</w:t>
      </w:r>
      <w:r>
        <w:rPr>
          <w:rFonts w:hint="eastAsia" w:ascii="仿宋" w:hAnsi="仿宋" w:eastAsia="仿宋" w:cs="Tahoma"/>
          <w:kern w:val="0"/>
          <w:sz w:val="32"/>
          <w:szCs w:val="32"/>
          <w:lang w:eastAsia="zh-CN"/>
        </w:rPr>
        <w:t>工资福利支出</w:t>
      </w:r>
      <w:r>
        <w:rPr>
          <w:rFonts w:hint="eastAsia" w:ascii="仿宋" w:hAnsi="仿宋" w:eastAsia="仿宋" w:cs="Tahoma"/>
          <w:kern w:val="0"/>
          <w:sz w:val="32"/>
          <w:szCs w:val="32"/>
          <w:lang w:val="en-US" w:eastAsia="zh-CN"/>
        </w:rPr>
        <w:t>423.18万</w:t>
      </w:r>
      <w:r>
        <w:rPr>
          <w:rFonts w:hint="eastAsia" w:ascii="仿宋" w:hAnsi="仿宋" w:eastAsia="仿宋" w:cs="Tahoma"/>
          <w:kern w:val="0"/>
          <w:sz w:val="32"/>
          <w:szCs w:val="32"/>
        </w:rPr>
        <w:t>元</w:t>
      </w:r>
      <w:r>
        <w:rPr>
          <w:rFonts w:hint="eastAsia" w:ascii="仿宋" w:hAnsi="仿宋" w:eastAsia="仿宋" w:cs="Tahoma"/>
          <w:kern w:val="0"/>
          <w:sz w:val="32"/>
          <w:szCs w:val="32"/>
          <w:lang w:eastAsia="zh-CN"/>
        </w:rPr>
        <w:t>、商品服务支出</w:t>
      </w:r>
      <w:r>
        <w:rPr>
          <w:rFonts w:hint="eastAsia" w:ascii="仿宋" w:hAnsi="仿宋" w:eastAsia="仿宋" w:cs="Tahoma"/>
          <w:kern w:val="0"/>
          <w:sz w:val="32"/>
          <w:szCs w:val="32"/>
          <w:lang w:val="en-US" w:eastAsia="zh-CN"/>
        </w:rPr>
        <w:t>42.90万</w:t>
      </w:r>
      <w:r>
        <w:rPr>
          <w:rFonts w:hint="eastAsia" w:ascii="仿宋" w:hAnsi="仿宋" w:eastAsia="仿宋" w:cs="Tahoma"/>
          <w:kern w:val="0"/>
          <w:sz w:val="32"/>
          <w:szCs w:val="32"/>
        </w:rPr>
        <w:t>元</w:t>
      </w:r>
      <w:r>
        <w:rPr>
          <w:rFonts w:hint="eastAsia" w:ascii="仿宋" w:hAnsi="仿宋" w:eastAsia="仿宋" w:cs="Tahoma"/>
          <w:kern w:val="0"/>
          <w:sz w:val="32"/>
          <w:szCs w:val="32"/>
          <w:lang w:eastAsia="zh-CN"/>
        </w:rPr>
        <w:t>、对个人和家庭的补助支出</w:t>
      </w:r>
      <w:r>
        <w:rPr>
          <w:rFonts w:hint="eastAsia" w:ascii="仿宋" w:hAnsi="仿宋" w:eastAsia="仿宋" w:cs="Tahoma"/>
          <w:kern w:val="0"/>
          <w:sz w:val="32"/>
          <w:szCs w:val="32"/>
          <w:lang w:val="en-US" w:eastAsia="zh-CN"/>
        </w:rPr>
        <w:t>1.36万</w:t>
      </w:r>
      <w:r>
        <w:rPr>
          <w:rFonts w:hint="eastAsia" w:ascii="仿宋" w:hAnsi="仿宋" w:eastAsia="仿宋" w:cs="Tahoma"/>
          <w:kern w:val="0"/>
          <w:sz w:val="32"/>
          <w:szCs w:val="32"/>
          <w:lang w:eastAsia="zh-CN"/>
        </w:rPr>
        <w:t>元、资本性支出</w:t>
      </w:r>
      <w:r>
        <w:rPr>
          <w:rFonts w:hint="eastAsia" w:ascii="仿宋" w:hAnsi="仿宋" w:eastAsia="仿宋" w:cs="Tahoma"/>
          <w:kern w:val="0"/>
          <w:sz w:val="32"/>
          <w:szCs w:val="32"/>
          <w:lang w:val="en-US" w:eastAsia="zh-CN"/>
        </w:rPr>
        <w:t>0.29万元</w:t>
      </w:r>
      <w:r>
        <w:rPr>
          <w:rFonts w:hint="eastAsia" w:ascii="仿宋" w:hAnsi="仿宋" w:eastAsia="仿宋" w:cs="Tahoma"/>
          <w:kern w:val="0"/>
          <w:sz w:val="32"/>
          <w:szCs w:val="32"/>
          <w:lang w:eastAsia="zh-CN"/>
        </w:rPr>
        <w:t>。</w:t>
      </w:r>
      <w:r>
        <w:rPr>
          <w:rFonts w:hint="eastAsia" w:ascii="仿宋" w:hAnsi="仿宋" w:eastAsia="仿宋" w:cs="Tahoma"/>
          <w:kern w:val="0"/>
          <w:sz w:val="32"/>
          <w:szCs w:val="32"/>
          <w:lang w:val="en-US" w:eastAsia="zh-CN"/>
        </w:rPr>
        <w:t>2023年</w:t>
      </w:r>
      <w:r>
        <w:rPr>
          <w:rFonts w:hint="eastAsia" w:ascii="仿宋" w:hAnsi="仿宋" w:eastAsia="仿宋" w:cs="Tahoma"/>
          <w:kern w:val="0"/>
          <w:sz w:val="32"/>
          <w:szCs w:val="32"/>
          <w:lang w:eastAsia="zh-CN"/>
        </w:rPr>
        <w:t>三公经费预算数为</w:t>
      </w:r>
      <w:r>
        <w:rPr>
          <w:rFonts w:hint="eastAsia" w:ascii="仿宋" w:hAnsi="仿宋" w:eastAsia="仿宋" w:cs="Tahoma"/>
          <w:kern w:val="0"/>
          <w:sz w:val="32"/>
          <w:szCs w:val="32"/>
          <w:lang w:val="en-US" w:eastAsia="zh-CN"/>
        </w:rPr>
        <w:t>0元，</w:t>
      </w:r>
      <w:r>
        <w:rPr>
          <w:rFonts w:hint="eastAsia" w:ascii="仿宋_GB2312" w:eastAsia="仿宋_GB2312"/>
          <w:sz w:val="32"/>
          <w:szCs w:val="32"/>
          <w:lang w:val="en-US" w:eastAsia="zh-CN"/>
        </w:rPr>
        <w:t>公务用车购置及运行维护费年初</w:t>
      </w:r>
      <w:r>
        <w:rPr>
          <w:rFonts w:hint="eastAsia" w:ascii="仿宋_GB2312"/>
          <w:sz w:val="32"/>
          <w:szCs w:val="32"/>
          <w:lang w:val="en-US" w:eastAsia="zh-CN"/>
        </w:rPr>
        <w:t>预预算数</w:t>
      </w:r>
      <w:r>
        <w:rPr>
          <w:rFonts w:hint="eastAsia" w:ascii="仿宋_GB2312" w:eastAsia="仿宋_GB2312"/>
          <w:sz w:val="32"/>
          <w:szCs w:val="32"/>
          <w:lang w:val="en-US" w:eastAsia="zh-CN"/>
        </w:rPr>
        <w:t>0</w:t>
      </w:r>
      <w:r>
        <w:rPr>
          <w:rFonts w:hint="eastAsia" w:ascii="仿宋_GB2312"/>
          <w:sz w:val="32"/>
          <w:szCs w:val="32"/>
          <w:lang w:val="en-US" w:eastAsia="zh-CN"/>
        </w:rPr>
        <w:t>元</w:t>
      </w:r>
      <w:r>
        <w:rPr>
          <w:rFonts w:hint="eastAsia" w:ascii="仿宋_GB2312" w:eastAsia="仿宋_GB2312"/>
          <w:sz w:val="32"/>
          <w:szCs w:val="32"/>
          <w:lang w:val="en-US" w:eastAsia="zh-CN"/>
        </w:rPr>
        <w:t>，实际支出2</w:t>
      </w:r>
      <w:r>
        <w:rPr>
          <w:rFonts w:hint="eastAsia" w:ascii="仿宋_GB2312"/>
          <w:sz w:val="32"/>
          <w:szCs w:val="32"/>
          <w:lang w:val="en-US" w:eastAsia="zh-CN"/>
        </w:rPr>
        <w:t>.00</w:t>
      </w:r>
      <w:r>
        <w:rPr>
          <w:rFonts w:hint="eastAsia" w:ascii="仿宋" w:hAnsi="仿宋" w:eastAsia="仿宋" w:cs="Tahoma"/>
          <w:kern w:val="0"/>
          <w:sz w:val="32"/>
          <w:szCs w:val="32"/>
          <w:lang w:val="en-US" w:eastAsia="zh-CN"/>
        </w:rPr>
        <w:t>万元</w:t>
      </w:r>
      <w:r>
        <w:rPr>
          <w:rFonts w:hint="eastAsia" w:ascii="仿宋_GB2312" w:eastAsia="仿宋_GB2312"/>
          <w:sz w:val="32"/>
          <w:szCs w:val="32"/>
          <w:lang w:val="en-US" w:eastAsia="zh-CN"/>
        </w:rPr>
        <w:t>，主要是年中调整预算指标2</w:t>
      </w:r>
      <w:r>
        <w:rPr>
          <w:rFonts w:hint="eastAsia" w:ascii="仿宋_GB2312"/>
          <w:sz w:val="32"/>
          <w:szCs w:val="32"/>
          <w:lang w:val="en-US" w:eastAsia="zh-CN"/>
        </w:rPr>
        <w:t>.00</w:t>
      </w:r>
      <w:r>
        <w:rPr>
          <w:rFonts w:hint="eastAsia" w:ascii="仿宋" w:hAnsi="仿宋" w:eastAsia="仿宋" w:cs="Tahoma"/>
          <w:kern w:val="0"/>
          <w:sz w:val="32"/>
          <w:szCs w:val="32"/>
          <w:lang w:val="en-US" w:eastAsia="zh-CN"/>
        </w:rPr>
        <w:t>万元</w:t>
      </w:r>
      <w:r>
        <w:rPr>
          <w:rFonts w:hint="eastAsia" w:ascii="仿宋_GB2312" w:eastAsia="仿宋_GB2312"/>
          <w:sz w:val="32"/>
          <w:szCs w:val="32"/>
          <w:lang w:val="en-US" w:eastAsia="zh-CN"/>
        </w:rPr>
        <w:t>至公务用车购置及运行维护费</w:t>
      </w:r>
      <w:r>
        <w:rPr>
          <w:rFonts w:hint="eastAsia" w:ascii="仿宋_GB2312"/>
          <w:sz w:val="32"/>
          <w:szCs w:val="32"/>
          <w:lang w:val="en-US" w:eastAsia="zh-CN"/>
        </w:rPr>
        <w:t>。</w:t>
      </w:r>
    </w:p>
    <w:p w14:paraId="4675B60C">
      <w:pPr>
        <w:widowControl/>
        <w:numPr>
          <w:ilvl w:val="0"/>
          <w:numId w:val="0"/>
        </w:numPr>
        <w:spacing w:line="560" w:lineRule="exact"/>
        <w:ind w:firstLine="643" w:firstLineChars="200"/>
        <w:jc w:val="left"/>
        <w:rPr>
          <w:rFonts w:hint="eastAsia" w:ascii="仿宋" w:hAnsi="仿宋" w:eastAsia="仿宋" w:cs="Tahoma"/>
          <w:b/>
          <w:bCs/>
          <w:kern w:val="0"/>
          <w:sz w:val="32"/>
          <w:szCs w:val="32"/>
          <w:lang w:eastAsia="zh-CN"/>
        </w:rPr>
      </w:pPr>
      <w:r>
        <w:rPr>
          <w:rFonts w:hint="eastAsia" w:ascii="仿宋" w:hAnsi="仿宋" w:eastAsia="仿宋" w:cs="Tahoma"/>
          <w:b/>
          <w:bCs/>
          <w:kern w:val="0"/>
          <w:sz w:val="32"/>
          <w:szCs w:val="32"/>
          <w:lang w:eastAsia="zh-CN"/>
        </w:rPr>
        <w:t>（二）项目支出</w:t>
      </w:r>
      <w:r>
        <w:rPr>
          <w:rFonts w:hint="eastAsia" w:ascii="仿宋" w:hAnsi="仿宋" w:eastAsia="仿宋" w:cs="Tahoma"/>
          <w:b/>
          <w:bCs/>
          <w:kern w:val="0"/>
          <w:sz w:val="32"/>
          <w:szCs w:val="32"/>
          <w:lang w:eastAsia="zh-CN"/>
        </w:rPr>
        <w:tab/>
      </w:r>
    </w:p>
    <w:p w14:paraId="3EE4A0D0">
      <w:pPr>
        <w:widowControl/>
        <w:numPr>
          <w:ilvl w:val="0"/>
          <w:numId w:val="0"/>
        </w:numPr>
        <w:spacing w:line="560" w:lineRule="exact"/>
        <w:ind w:firstLine="640" w:firstLineChars="200"/>
        <w:jc w:val="left"/>
        <w:rPr>
          <w:rFonts w:hint="eastAsia" w:ascii="仿宋" w:hAnsi="仿宋" w:eastAsia="仿宋" w:cs="Tahoma"/>
          <w:kern w:val="0"/>
          <w:sz w:val="32"/>
          <w:szCs w:val="32"/>
          <w:lang w:eastAsia="zh-CN"/>
        </w:rPr>
      </w:pPr>
      <w:r>
        <w:rPr>
          <w:rFonts w:hint="eastAsia" w:ascii="仿宋" w:hAnsi="仿宋" w:eastAsia="仿宋" w:cs="Tahoma"/>
          <w:kern w:val="0"/>
          <w:sz w:val="32"/>
          <w:szCs w:val="32"/>
          <w:lang w:eastAsia="zh-CN"/>
        </w:rPr>
        <w:t>1.项目资金安排落实、总投入等情况分析。</w:t>
      </w:r>
    </w:p>
    <w:p w14:paraId="1C1CEC4E">
      <w:pPr>
        <w:widowControl/>
        <w:numPr>
          <w:ilvl w:val="0"/>
          <w:numId w:val="0"/>
        </w:numPr>
        <w:spacing w:line="560" w:lineRule="exact"/>
        <w:ind w:firstLine="640" w:firstLineChars="200"/>
        <w:jc w:val="left"/>
        <w:rPr>
          <w:rFonts w:hint="eastAsia" w:ascii="仿宋" w:hAnsi="仿宋" w:eastAsia="仿宋" w:cs="Tahoma"/>
          <w:kern w:val="0"/>
          <w:sz w:val="32"/>
          <w:szCs w:val="32"/>
          <w:lang w:eastAsia="zh-CN"/>
        </w:rPr>
      </w:pPr>
      <w:r>
        <w:rPr>
          <w:rFonts w:hint="eastAsia" w:ascii="仿宋" w:hAnsi="仿宋" w:eastAsia="仿宋" w:cs="Tahoma"/>
          <w:kern w:val="0"/>
          <w:sz w:val="32"/>
          <w:szCs w:val="32"/>
          <w:lang w:eastAsia="zh-CN"/>
        </w:rPr>
        <w:t>部门整体支出</w:t>
      </w:r>
      <w:r>
        <w:rPr>
          <w:rFonts w:hint="eastAsia" w:ascii="仿宋" w:hAnsi="仿宋" w:eastAsia="仿宋" w:cs="Tahoma"/>
          <w:kern w:val="0"/>
          <w:sz w:val="32"/>
          <w:szCs w:val="32"/>
          <w:lang w:val="en-US" w:eastAsia="zh-CN"/>
        </w:rPr>
        <w:t>中项目</w:t>
      </w:r>
      <w:r>
        <w:rPr>
          <w:rFonts w:hint="eastAsia" w:ascii="仿宋" w:hAnsi="仿宋" w:eastAsia="仿宋" w:cs="Tahoma"/>
          <w:kern w:val="0"/>
          <w:sz w:val="32"/>
          <w:szCs w:val="32"/>
          <w:lang w:eastAsia="zh-CN"/>
        </w:rPr>
        <w:t>支出财政资金年初预算</w:t>
      </w:r>
      <w:r>
        <w:rPr>
          <w:rFonts w:hint="eastAsia" w:ascii="仿宋" w:hAnsi="仿宋" w:eastAsia="仿宋" w:cs="Tahoma"/>
          <w:kern w:val="0"/>
          <w:sz w:val="32"/>
          <w:szCs w:val="32"/>
          <w:lang w:val="en-US" w:eastAsia="zh-CN"/>
        </w:rPr>
        <w:t>123.00万元，</w:t>
      </w:r>
      <w:r>
        <w:rPr>
          <w:rFonts w:hint="eastAsia" w:ascii="仿宋" w:hAnsi="仿宋" w:eastAsia="仿宋" w:cs="Tahoma"/>
          <w:kern w:val="0"/>
          <w:sz w:val="32"/>
          <w:szCs w:val="32"/>
          <w:lang w:eastAsia="zh-CN"/>
        </w:rPr>
        <w:t>总投入</w:t>
      </w:r>
      <w:r>
        <w:rPr>
          <w:rFonts w:hint="eastAsia" w:ascii="仿宋" w:hAnsi="仿宋" w:eastAsia="仿宋" w:cs="Tahoma"/>
          <w:kern w:val="0"/>
          <w:sz w:val="32"/>
          <w:szCs w:val="32"/>
          <w:lang w:val="en-US" w:eastAsia="zh-CN"/>
        </w:rPr>
        <w:t>123.</w:t>
      </w:r>
      <w:r>
        <w:rPr>
          <w:rFonts w:hint="eastAsia" w:ascii="仿宋_GB2312"/>
          <w:sz w:val="32"/>
          <w:szCs w:val="32"/>
          <w:lang w:val="en-US" w:eastAsia="zh-CN"/>
        </w:rPr>
        <w:t>00</w:t>
      </w:r>
      <w:r>
        <w:rPr>
          <w:rFonts w:hint="eastAsia" w:ascii="仿宋" w:hAnsi="仿宋" w:eastAsia="仿宋" w:cs="Tahoma"/>
          <w:kern w:val="0"/>
          <w:sz w:val="32"/>
          <w:szCs w:val="32"/>
          <w:lang w:val="en-US" w:eastAsia="zh-CN"/>
        </w:rPr>
        <w:t>万元，</w:t>
      </w:r>
      <w:r>
        <w:rPr>
          <w:rFonts w:hint="eastAsia" w:ascii="仿宋" w:hAnsi="仿宋" w:eastAsia="仿宋" w:cs="Tahoma"/>
          <w:kern w:val="0"/>
          <w:sz w:val="32"/>
          <w:szCs w:val="32"/>
          <w:lang w:eastAsia="zh-CN"/>
        </w:rPr>
        <w:t>主要项目如下：</w:t>
      </w:r>
    </w:p>
    <w:p w14:paraId="24328730">
      <w:pPr>
        <w:widowControl/>
        <w:numPr>
          <w:ilvl w:val="0"/>
          <w:numId w:val="0"/>
        </w:numPr>
        <w:spacing w:line="560" w:lineRule="exact"/>
        <w:ind w:firstLine="640" w:firstLineChars="200"/>
        <w:jc w:val="left"/>
        <w:rPr>
          <w:rFonts w:hint="eastAsia" w:ascii="仿宋" w:hAnsi="仿宋" w:eastAsia="仿宋" w:cs="Tahoma"/>
          <w:kern w:val="0"/>
          <w:sz w:val="32"/>
          <w:szCs w:val="32"/>
          <w:lang w:val="en-US" w:eastAsia="zh-CN"/>
        </w:rPr>
      </w:pPr>
      <w:r>
        <w:rPr>
          <w:rFonts w:hint="eastAsia" w:ascii="仿宋" w:hAnsi="仿宋" w:eastAsia="仿宋" w:cs="Tahoma"/>
          <w:kern w:val="0"/>
          <w:sz w:val="32"/>
          <w:szCs w:val="32"/>
          <w:lang w:eastAsia="zh-CN"/>
        </w:rPr>
        <w:t>污水提升泵站电费及日常维护费：</w:t>
      </w:r>
      <w:r>
        <w:rPr>
          <w:rFonts w:hint="eastAsia" w:ascii="仿宋" w:hAnsi="仿宋" w:eastAsia="仿宋" w:cs="Tahoma"/>
          <w:kern w:val="0"/>
          <w:sz w:val="32"/>
          <w:szCs w:val="32"/>
          <w:lang w:val="en-US" w:eastAsia="zh-CN"/>
        </w:rPr>
        <w:t>123.00万元</w:t>
      </w:r>
    </w:p>
    <w:p w14:paraId="7CCEF594">
      <w:pPr>
        <w:widowControl/>
        <w:numPr>
          <w:ilvl w:val="0"/>
          <w:numId w:val="0"/>
        </w:numPr>
        <w:spacing w:line="560" w:lineRule="exact"/>
        <w:ind w:firstLine="640" w:firstLineChars="200"/>
        <w:jc w:val="left"/>
        <w:rPr>
          <w:rFonts w:hint="eastAsia" w:ascii="仿宋" w:hAnsi="仿宋" w:eastAsia="仿宋" w:cs="Tahoma"/>
          <w:kern w:val="0"/>
          <w:sz w:val="32"/>
          <w:szCs w:val="32"/>
          <w:lang w:eastAsia="zh-CN"/>
        </w:rPr>
      </w:pPr>
      <w:r>
        <w:rPr>
          <w:rFonts w:hint="eastAsia" w:ascii="仿宋" w:hAnsi="仿宋" w:eastAsia="仿宋" w:cs="Tahoma"/>
          <w:kern w:val="0"/>
          <w:sz w:val="32"/>
          <w:szCs w:val="32"/>
          <w:lang w:val="en-US" w:eastAsia="zh-CN"/>
        </w:rPr>
        <w:t>2.</w:t>
      </w:r>
      <w:r>
        <w:rPr>
          <w:rFonts w:hint="eastAsia" w:ascii="仿宋" w:hAnsi="仿宋" w:eastAsia="仿宋" w:cs="Tahoma"/>
          <w:kern w:val="0"/>
          <w:sz w:val="32"/>
          <w:szCs w:val="32"/>
          <w:lang w:eastAsia="zh-CN"/>
        </w:rPr>
        <w:t>项目资金（财政资金）实际使用情况分析。</w:t>
      </w:r>
    </w:p>
    <w:p w14:paraId="63D313C6">
      <w:pPr>
        <w:widowControl/>
        <w:numPr>
          <w:ilvl w:val="0"/>
          <w:numId w:val="0"/>
        </w:numPr>
        <w:spacing w:line="560" w:lineRule="exact"/>
        <w:ind w:firstLine="640" w:firstLineChars="200"/>
        <w:jc w:val="left"/>
        <w:rPr>
          <w:rFonts w:hint="default" w:ascii="仿宋" w:hAnsi="仿宋" w:eastAsia="仿宋" w:cs="Tahoma"/>
          <w:kern w:val="0"/>
          <w:sz w:val="32"/>
          <w:szCs w:val="32"/>
          <w:lang w:val="en-US" w:eastAsia="zh-CN"/>
        </w:rPr>
      </w:pPr>
      <w:r>
        <w:rPr>
          <w:rFonts w:hint="eastAsia" w:ascii="仿宋" w:hAnsi="仿宋" w:eastAsia="仿宋" w:cs="Tahoma"/>
          <w:kern w:val="0"/>
          <w:sz w:val="32"/>
          <w:szCs w:val="32"/>
          <w:lang w:val="en-US" w:eastAsia="zh-CN"/>
        </w:rPr>
        <w:t>2023年项目资金用于支出印刷费0.29万元、水费0.34万元、邮电费0.17万元、电费90.43万元、维修（护）费15.82万元，劳务费15.93万元，其他商品和服务支出0.02万元。</w:t>
      </w:r>
    </w:p>
    <w:p w14:paraId="69A89FB4">
      <w:pPr>
        <w:widowControl/>
        <w:numPr>
          <w:ilvl w:val="0"/>
          <w:numId w:val="0"/>
        </w:numPr>
        <w:spacing w:line="560" w:lineRule="exact"/>
        <w:ind w:firstLine="640" w:firstLineChars="200"/>
        <w:jc w:val="left"/>
        <w:rPr>
          <w:rFonts w:hint="eastAsia" w:ascii="仿宋" w:hAnsi="仿宋" w:eastAsia="仿宋" w:cs="Tahoma"/>
          <w:kern w:val="0"/>
          <w:sz w:val="32"/>
          <w:szCs w:val="32"/>
          <w:lang w:eastAsia="zh-CN"/>
        </w:rPr>
      </w:pPr>
      <w:r>
        <w:rPr>
          <w:rFonts w:hint="eastAsia" w:ascii="仿宋" w:hAnsi="仿宋" w:eastAsia="仿宋" w:cs="Tahoma"/>
          <w:kern w:val="0"/>
          <w:sz w:val="32"/>
          <w:szCs w:val="32"/>
          <w:lang w:val="en-US" w:eastAsia="zh-CN"/>
        </w:rPr>
        <w:t>3.</w:t>
      </w:r>
      <w:r>
        <w:rPr>
          <w:rFonts w:hint="eastAsia" w:ascii="仿宋" w:hAnsi="仿宋" w:eastAsia="仿宋" w:cs="Tahoma"/>
          <w:kern w:val="0"/>
          <w:sz w:val="32"/>
          <w:szCs w:val="32"/>
          <w:lang w:eastAsia="zh-CN"/>
        </w:rPr>
        <w:t>项目资金管理情况分析。</w:t>
      </w:r>
    </w:p>
    <w:p w14:paraId="12CB9A9F">
      <w:pPr>
        <w:widowControl/>
        <w:numPr>
          <w:ilvl w:val="0"/>
          <w:numId w:val="0"/>
        </w:numPr>
        <w:spacing w:line="560" w:lineRule="exact"/>
        <w:ind w:firstLine="640" w:firstLineChars="200"/>
        <w:jc w:val="left"/>
        <w:rPr>
          <w:rFonts w:hint="eastAsia" w:ascii="仿宋" w:hAnsi="仿宋" w:eastAsia="仿宋" w:cs="Tahoma"/>
          <w:kern w:val="0"/>
          <w:sz w:val="32"/>
          <w:szCs w:val="32"/>
          <w:lang w:eastAsia="zh-CN"/>
        </w:rPr>
      </w:pPr>
      <w:r>
        <w:rPr>
          <w:rFonts w:hint="eastAsia" w:ascii="仿宋" w:hAnsi="仿宋" w:eastAsia="仿宋" w:cs="Tahoma"/>
          <w:kern w:val="0"/>
          <w:sz w:val="32"/>
          <w:szCs w:val="32"/>
          <w:lang w:eastAsia="zh-CN"/>
        </w:rPr>
        <w:t>按照我站</w:t>
      </w:r>
      <w:r>
        <w:rPr>
          <w:rFonts w:hint="eastAsia" w:ascii="仿宋" w:hAnsi="仿宋" w:eastAsia="仿宋" w:cs="Tahoma"/>
          <w:kern w:val="0"/>
          <w:sz w:val="32"/>
          <w:szCs w:val="32"/>
          <w:lang w:val="en-US" w:eastAsia="zh-CN"/>
        </w:rPr>
        <w:t>《财务管理制度》、《项目资金管理办法》规定项目</w:t>
      </w:r>
      <w:r>
        <w:rPr>
          <w:rFonts w:hint="eastAsia" w:ascii="仿宋" w:hAnsi="仿宋" w:eastAsia="仿宋" w:cs="Tahoma"/>
          <w:kern w:val="0"/>
          <w:sz w:val="32"/>
          <w:szCs w:val="32"/>
          <w:lang w:eastAsia="zh-CN"/>
        </w:rPr>
        <w:t>资金支出应紧密结合单位当年主要职责任务、工作目标及事业发展设想，并充分考虑单位财力，本着实事求是，从严从紧、区别轻重缓急，急事优先的原则按序安排支出事项。</w:t>
      </w:r>
    </w:p>
    <w:p w14:paraId="46E1945B">
      <w:pPr>
        <w:widowControl/>
        <w:numPr>
          <w:ilvl w:val="0"/>
          <w:numId w:val="0"/>
        </w:numPr>
        <w:spacing w:line="560" w:lineRule="exact"/>
        <w:ind w:firstLine="640" w:firstLineChars="200"/>
        <w:jc w:val="left"/>
        <w:rPr>
          <w:rFonts w:hint="eastAsia" w:ascii="仿宋" w:hAnsi="仿宋" w:eastAsia="仿宋" w:cs="Tahoma"/>
          <w:kern w:val="0"/>
          <w:sz w:val="32"/>
          <w:szCs w:val="32"/>
          <w:lang w:eastAsia="zh-CN"/>
        </w:rPr>
      </w:pPr>
      <w:r>
        <w:rPr>
          <w:rFonts w:hint="eastAsia" w:ascii="黑体" w:hAnsi="黑体" w:eastAsia="黑体" w:cs="黑体"/>
          <w:kern w:val="0"/>
          <w:sz w:val="32"/>
          <w:szCs w:val="32"/>
          <w:lang w:eastAsia="zh-CN"/>
        </w:rPr>
        <w:t>三、项目组织实施情况分析</w:t>
      </w:r>
    </w:p>
    <w:p w14:paraId="5C179AA1">
      <w:pPr>
        <w:widowControl/>
        <w:spacing w:line="594" w:lineRule="exact"/>
        <w:ind w:firstLine="640" w:firstLineChars="200"/>
        <w:rPr>
          <w:kern w:val="0"/>
          <w:szCs w:val="32"/>
        </w:rPr>
      </w:pPr>
      <w:r>
        <w:rPr>
          <w:kern w:val="0"/>
          <w:szCs w:val="32"/>
        </w:rPr>
        <w:t>（一）项目组织情况分析</w:t>
      </w:r>
    </w:p>
    <w:p w14:paraId="1C54B814">
      <w:pPr>
        <w:widowControl/>
        <w:numPr>
          <w:ilvl w:val="0"/>
          <w:numId w:val="0"/>
        </w:numPr>
        <w:spacing w:line="560" w:lineRule="exact"/>
        <w:ind w:firstLine="640" w:firstLineChars="200"/>
        <w:jc w:val="left"/>
        <w:rPr>
          <w:rFonts w:hint="default" w:eastAsia="仿宋_GB2312"/>
          <w:kern w:val="0"/>
          <w:szCs w:val="32"/>
          <w:lang w:val="en-US" w:eastAsia="zh-CN"/>
        </w:rPr>
      </w:pPr>
      <w:r>
        <w:rPr>
          <w:rFonts w:hint="eastAsia"/>
          <w:kern w:val="0"/>
          <w:szCs w:val="32"/>
          <w:lang w:eastAsia="zh-CN"/>
        </w:rPr>
        <w:t>我站项目为常年支出项目，污水提升泵站电费及日常维护费</w:t>
      </w:r>
      <w:r>
        <w:rPr>
          <w:rFonts w:hint="eastAsia" w:ascii="仿宋" w:hAnsi="仿宋" w:eastAsia="仿宋" w:cs="Tahoma"/>
          <w:kern w:val="0"/>
          <w:sz w:val="32"/>
          <w:szCs w:val="32"/>
          <w:lang w:eastAsia="zh-CN"/>
        </w:rPr>
        <w:t>工作经费每年支出固定，根据贯例</w:t>
      </w:r>
      <w:r>
        <w:rPr>
          <w:rFonts w:hint="eastAsia"/>
          <w:kern w:val="0"/>
          <w:szCs w:val="32"/>
          <w:lang w:eastAsia="zh-CN"/>
        </w:rPr>
        <w:t>污水提升泵站电费及日常维护根据上年度实际支出情况在第二年年中追加。</w:t>
      </w:r>
    </w:p>
    <w:p w14:paraId="237F0171">
      <w:pPr>
        <w:widowControl/>
        <w:numPr>
          <w:ilvl w:val="0"/>
          <w:numId w:val="0"/>
        </w:numPr>
        <w:spacing w:line="594" w:lineRule="exact"/>
        <w:ind w:left="646" w:leftChars="0"/>
        <w:rPr>
          <w:kern w:val="0"/>
          <w:szCs w:val="32"/>
        </w:rPr>
      </w:pPr>
      <w:r>
        <w:rPr>
          <w:rFonts w:hint="eastAsia"/>
          <w:kern w:val="0"/>
          <w:szCs w:val="32"/>
          <w:lang w:eastAsia="zh-CN"/>
        </w:rPr>
        <w:t>（二）</w:t>
      </w:r>
      <w:r>
        <w:rPr>
          <w:kern w:val="0"/>
          <w:szCs w:val="32"/>
        </w:rPr>
        <w:t>项目管理情况分析</w:t>
      </w:r>
    </w:p>
    <w:p w14:paraId="2F80AC13">
      <w:pPr>
        <w:pStyle w:val="6"/>
        <w:widowControl w:val="0"/>
        <w:shd w:val="clear" w:color="auto" w:fill="FFFFFF"/>
        <w:spacing w:line="560" w:lineRule="exact"/>
        <w:ind w:firstLine="640" w:firstLineChars="200"/>
        <w:jc w:val="both"/>
        <w:rPr>
          <w:rFonts w:hint="eastAsia" w:ascii="仿宋" w:hAnsi="仿宋" w:eastAsia="仿宋"/>
          <w:color w:val="333333"/>
          <w:sz w:val="32"/>
          <w:szCs w:val="32"/>
        </w:rPr>
      </w:pPr>
      <w:r>
        <w:rPr>
          <w:rFonts w:hint="eastAsia" w:ascii="仿宋" w:hAnsi="仿宋" w:eastAsia="仿宋" w:cs="仿宋"/>
          <w:kern w:val="0"/>
          <w:sz w:val="32"/>
          <w:szCs w:val="32"/>
          <w:lang w:eastAsia="zh-CN"/>
        </w:rPr>
        <w:t>为加强项目（专项）资金管理，我站制定了</w:t>
      </w:r>
      <w:r>
        <w:rPr>
          <w:rFonts w:hint="eastAsia" w:ascii="仿宋" w:hAnsi="仿宋" w:eastAsia="仿宋" w:cs="仿宋"/>
          <w:kern w:val="0"/>
          <w:sz w:val="32"/>
          <w:szCs w:val="32"/>
          <w:lang w:val="en-US" w:eastAsia="zh-CN"/>
        </w:rPr>
        <w:t>《专项</w:t>
      </w:r>
      <w:r>
        <w:rPr>
          <w:rFonts w:hint="eastAsia" w:ascii="仿宋" w:hAnsi="仿宋" w:eastAsia="仿宋" w:cs="Tahoma"/>
          <w:kern w:val="0"/>
          <w:sz w:val="32"/>
          <w:szCs w:val="32"/>
          <w:lang w:val="en-US" w:eastAsia="zh-CN"/>
        </w:rPr>
        <w:t>资金管理办法》，对</w:t>
      </w:r>
      <w:r>
        <w:rPr>
          <w:rFonts w:hint="eastAsia" w:ascii="仿宋" w:hAnsi="仿宋" w:eastAsia="仿宋"/>
          <w:color w:val="000000"/>
          <w:sz w:val="32"/>
          <w:szCs w:val="32"/>
        </w:rPr>
        <w:t>县财政局下达的单位部门预算、城维费预算中的具有指定项目和用途的资金</w:t>
      </w:r>
      <w:r>
        <w:rPr>
          <w:rFonts w:hint="eastAsia" w:ascii="仿宋" w:hAnsi="仿宋" w:eastAsia="仿宋"/>
          <w:color w:val="000000"/>
          <w:sz w:val="32"/>
          <w:szCs w:val="32"/>
          <w:lang w:eastAsia="zh-CN"/>
        </w:rPr>
        <w:t>加强管理</w:t>
      </w:r>
      <w:r>
        <w:rPr>
          <w:rFonts w:hint="eastAsia" w:ascii="仿宋" w:hAnsi="仿宋" w:eastAsia="仿宋"/>
          <w:color w:val="000000"/>
          <w:sz w:val="32"/>
          <w:szCs w:val="32"/>
        </w:rPr>
        <w:t>，项目从立项、执行、完工到运营的全过程接受县</w:t>
      </w:r>
      <w:r>
        <w:rPr>
          <w:rFonts w:hint="eastAsia" w:ascii="仿宋" w:hAnsi="仿宋" w:eastAsia="仿宋"/>
          <w:color w:val="000000"/>
          <w:sz w:val="32"/>
          <w:szCs w:val="32"/>
          <w:lang w:eastAsia="zh-CN"/>
        </w:rPr>
        <w:t>桃江县市政设施管理站</w:t>
      </w:r>
      <w:r>
        <w:rPr>
          <w:rFonts w:hint="eastAsia" w:ascii="仿宋" w:hAnsi="仿宋" w:eastAsia="仿宋"/>
          <w:color w:val="000000"/>
          <w:sz w:val="32"/>
          <w:szCs w:val="32"/>
        </w:rPr>
        <w:t>及财政、审计等部门的管理和监督。</w:t>
      </w:r>
    </w:p>
    <w:p w14:paraId="1ACE63D4">
      <w:pPr>
        <w:widowControl/>
        <w:spacing w:line="594" w:lineRule="exact"/>
        <w:ind w:firstLine="640" w:firstLineChars="200"/>
        <w:rPr>
          <w:rFonts w:eastAsia="黑体"/>
          <w:bCs/>
          <w:kern w:val="0"/>
          <w:szCs w:val="32"/>
        </w:rPr>
      </w:pPr>
      <w:r>
        <w:rPr>
          <w:rFonts w:eastAsia="黑体"/>
          <w:bCs/>
          <w:kern w:val="0"/>
          <w:szCs w:val="32"/>
        </w:rPr>
        <w:t>四、部门整体支出绩效情况分析</w:t>
      </w:r>
    </w:p>
    <w:p w14:paraId="3C96BEA0">
      <w:pPr>
        <w:widowControl/>
        <w:spacing w:line="594" w:lineRule="exact"/>
        <w:ind w:firstLine="643" w:firstLineChars="200"/>
        <w:rPr>
          <w:rFonts w:hint="eastAsia"/>
          <w:b/>
          <w:bCs/>
          <w:kern w:val="0"/>
          <w:szCs w:val="32"/>
          <w:lang w:eastAsia="zh-CN"/>
        </w:rPr>
      </w:pPr>
      <w:r>
        <w:rPr>
          <w:rFonts w:hint="eastAsia"/>
          <w:b/>
          <w:bCs/>
          <w:kern w:val="0"/>
          <w:szCs w:val="32"/>
          <w:lang w:eastAsia="zh-CN"/>
        </w:rPr>
        <w:t>（一）经济性分析</w:t>
      </w:r>
    </w:p>
    <w:p w14:paraId="2FA63933">
      <w:pPr>
        <w:widowControl/>
        <w:spacing w:line="594" w:lineRule="exact"/>
        <w:ind w:firstLine="640" w:firstLineChars="200"/>
        <w:rPr>
          <w:rFonts w:hint="eastAsia" w:ascii="仿宋" w:hAnsi="仿宋" w:eastAsia="仿宋" w:cs="Tahoma"/>
          <w:kern w:val="0"/>
          <w:sz w:val="32"/>
          <w:szCs w:val="32"/>
          <w:lang w:val="en-US" w:eastAsia="zh-CN"/>
        </w:rPr>
      </w:pPr>
      <w:r>
        <w:rPr>
          <w:rFonts w:hint="eastAsia" w:ascii="仿宋" w:hAnsi="仿宋" w:eastAsia="仿宋" w:cs="Tahoma"/>
          <w:kern w:val="0"/>
          <w:sz w:val="32"/>
          <w:szCs w:val="32"/>
          <w:lang w:val="en-US" w:eastAsia="zh-CN"/>
        </w:rPr>
        <w:t>2023年</w:t>
      </w:r>
      <w:r>
        <w:rPr>
          <w:rFonts w:hint="eastAsia" w:ascii="仿宋" w:hAnsi="仿宋" w:eastAsia="仿宋" w:cs="Tahoma"/>
          <w:kern w:val="0"/>
          <w:sz w:val="32"/>
          <w:szCs w:val="32"/>
          <w:lang w:eastAsia="zh-CN"/>
        </w:rPr>
        <w:t>工资福利支出</w:t>
      </w:r>
      <w:r>
        <w:rPr>
          <w:rFonts w:hint="eastAsia" w:ascii="仿宋" w:hAnsi="仿宋" w:eastAsia="仿宋" w:cs="Tahoma"/>
          <w:kern w:val="0"/>
          <w:sz w:val="32"/>
          <w:szCs w:val="32"/>
          <w:lang w:val="en-US" w:eastAsia="zh-CN"/>
        </w:rPr>
        <w:t>423.18万</w:t>
      </w:r>
      <w:r>
        <w:rPr>
          <w:rFonts w:hint="eastAsia" w:ascii="仿宋" w:hAnsi="仿宋" w:eastAsia="仿宋" w:cs="Tahoma"/>
          <w:kern w:val="0"/>
          <w:sz w:val="32"/>
          <w:szCs w:val="32"/>
          <w:lang w:eastAsia="zh-CN"/>
        </w:rPr>
        <w:t>元、商品服务支出</w:t>
      </w:r>
      <w:r>
        <w:rPr>
          <w:rFonts w:hint="eastAsia" w:ascii="仿宋" w:hAnsi="仿宋" w:eastAsia="仿宋" w:cs="Tahoma"/>
          <w:kern w:val="0"/>
          <w:sz w:val="32"/>
          <w:szCs w:val="32"/>
          <w:lang w:val="en-US" w:eastAsia="zh-CN"/>
        </w:rPr>
        <w:t>42.90万</w:t>
      </w:r>
      <w:r>
        <w:rPr>
          <w:rFonts w:hint="eastAsia" w:ascii="仿宋" w:hAnsi="仿宋" w:eastAsia="仿宋" w:cs="Tahoma"/>
          <w:kern w:val="0"/>
          <w:sz w:val="32"/>
          <w:szCs w:val="32"/>
        </w:rPr>
        <w:t>元</w:t>
      </w:r>
      <w:r>
        <w:rPr>
          <w:rFonts w:hint="eastAsia" w:ascii="仿宋" w:hAnsi="仿宋" w:eastAsia="仿宋" w:cs="Tahoma"/>
          <w:kern w:val="0"/>
          <w:sz w:val="32"/>
          <w:szCs w:val="32"/>
          <w:lang w:eastAsia="zh-CN"/>
        </w:rPr>
        <w:t>、对个人和家庭的补助支出</w:t>
      </w:r>
      <w:r>
        <w:rPr>
          <w:rFonts w:hint="eastAsia" w:ascii="仿宋" w:hAnsi="仿宋" w:eastAsia="仿宋" w:cs="Tahoma"/>
          <w:kern w:val="0"/>
          <w:sz w:val="32"/>
          <w:szCs w:val="32"/>
          <w:lang w:val="en-US" w:eastAsia="zh-CN"/>
        </w:rPr>
        <w:t>1.36万</w:t>
      </w:r>
      <w:r>
        <w:rPr>
          <w:rFonts w:hint="eastAsia" w:ascii="仿宋" w:hAnsi="仿宋" w:eastAsia="仿宋" w:cs="Tahoma"/>
          <w:kern w:val="0"/>
          <w:sz w:val="32"/>
          <w:szCs w:val="32"/>
          <w:lang w:eastAsia="zh-CN"/>
        </w:rPr>
        <w:t>元、资本性支出</w:t>
      </w:r>
      <w:r>
        <w:rPr>
          <w:rFonts w:hint="eastAsia" w:ascii="仿宋" w:hAnsi="仿宋" w:eastAsia="仿宋" w:cs="Tahoma"/>
          <w:kern w:val="0"/>
          <w:sz w:val="32"/>
          <w:szCs w:val="32"/>
          <w:lang w:val="en-US" w:eastAsia="zh-CN"/>
        </w:rPr>
        <w:t>0.29万元</w:t>
      </w:r>
      <w:r>
        <w:rPr>
          <w:rFonts w:hint="eastAsia" w:ascii="仿宋" w:hAnsi="仿宋" w:eastAsia="仿宋" w:cs="Tahoma"/>
          <w:kern w:val="0"/>
          <w:sz w:val="32"/>
          <w:szCs w:val="32"/>
          <w:lang w:eastAsia="zh-CN"/>
        </w:rPr>
        <w:t>。</w:t>
      </w:r>
      <w:r>
        <w:rPr>
          <w:rFonts w:hint="eastAsia" w:ascii="仿宋" w:hAnsi="仿宋" w:eastAsia="仿宋" w:cs="Tahoma"/>
          <w:kern w:val="0"/>
          <w:sz w:val="32"/>
          <w:szCs w:val="32"/>
          <w:lang w:val="en-US" w:eastAsia="zh-CN"/>
        </w:rPr>
        <w:t>人员经费支出较上年减少31.07万元，负增长6.82%，主要原因是</w:t>
      </w:r>
      <w:r>
        <w:rPr>
          <w:rFonts w:hint="eastAsia" w:ascii="仿宋" w:hAnsi="仿宋" w:eastAsia="仿宋" w:cs="Tahoma"/>
          <w:kern w:val="0"/>
          <w:sz w:val="32"/>
          <w:szCs w:val="32"/>
          <w:lang w:eastAsia="zh-CN"/>
        </w:rPr>
        <w:t>人员减少（退休</w:t>
      </w:r>
      <w:r>
        <w:rPr>
          <w:rFonts w:hint="eastAsia" w:ascii="仿宋" w:hAnsi="仿宋" w:eastAsia="仿宋" w:cs="Tahoma"/>
          <w:kern w:val="0"/>
          <w:sz w:val="32"/>
          <w:szCs w:val="32"/>
          <w:lang w:val="en-US" w:eastAsia="zh-CN"/>
        </w:rPr>
        <w:t>1人）</w:t>
      </w:r>
      <w:r>
        <w:rPr>
          <w:rFonts w:hint="eastAsia" w:ascii="仿宋" w:hAnsi="仿宋" w:eastAsia="仿宋" w:cs="Tahoma"/>
          <w:kern w:val="0"/>
          <w:sz w:val="32"/>
          <w:szCs w:val="32"/>
          <w:lang w:eastAsia="zh-CN"/>
        </w:rPr>
        <w:t>。</w:t>
      </w:r>
      <w:r>
        <w:rPr>
          <w:rFonts w:hint="eastAsia" w:ascii="仿宋" w:hAnsi="仿宋" w:eastAsia="仿宋" w:cs="Tahoma"/>
          <w:kern w:val="0"/>
          <w:sz w:val="32"/>
          <w:szCs w:val="32"/>
          <w:lang w:val="en-US" w:eastAsia="zh-CN"/>
        </w:rPr>
        <w:t>一般公务支出比上年增加8.46万元，增长24.35%，主要原因是迎检双创工作，各类公务费用有所增加。2023年</w:t>
      </w:r>
      <w:r>
        <w:rPr>
          <w:rFonts w:hint="eastAsia" w:ascii="仿宋" w:hAnsi="仿宋" w:eastAsia="仿宋" w:cs="Tahoma"/>
          <w:kern w:val="0"/>
          <w:sz w:val="32"/>
          <w:szCs w:val="32"/>
          <w:lang w:eastAsia="zh-CN"/>
        </w:rPr>
        <w:t>三公经费预算数为</w:t>
      </w:r>
      <w:r>
        <w:rPr>
          <w:rFonts w:hint="eastAsia" w:ascii="仿宋" w:hAnsi="仿宋" w:eastAsia="仿宋" w:cs="Tahoma"/>
          <w:kern w:val="0"/>
          <w:sz w:val="32"/>
          <w:szCs w:val="32"/>
          <w:lang w:val="en-US" w:eastAsia="zh-CN"/>
        </w:rPr>
        <w:t>0元，</w:t>
      </w:r>
      <w:r>
        <w:rPr>
          <w:rFonts w:hint="eastAsia" w:ascii="仿宋_GB2312" w:eastAsia="仿宋_GB2312"/>
          <w:sz w:val="32"/>
          <w:szCs w:val="32"/>
          <w:lang w:val="en-US" w:eastAsia="zh-CN"/>
        </w:rPr>
        <w:t>公务用车购置及运行维护费年初</w:t>
      </w:r>
      <w:r>
        <w:rPr>
          <w:rFonts w:hint="eastAsia" w:ascii="仿宋_GB2312"/>
          <w:sz w:val="32"/>
          <w:szCs w:val="32"/>
          <w:lang w:val="en-US" w:eastAsia="zh-CN"/>
        </w:rPr>
        <w:t>预预算数</w:t>
      </w:r>
      <w:r>
        <w:rPr>
          <w:rFonts w:hint="eastAsia" w:ascii="仿宋_GB2312" w:eastAsia="仿宋_GB2312"/>
          <w:sz w:val="32"/>
          <w:szCs w:val="32"/>
          <w:lang w:val="en-US" w:eastAsia="zh-CN"/>
        </w:rPr>
        <w:t>0</w:t>
      </w:r>
      <w:r>
        <w:rPr>
          <w:rFonts w:hint="eastAsia" w:ascii="仿宋_GB2312"/>
          <w:sz w:val="32"/>
          <w:szCs w:val="32"/>
          <w:lang w:val="en-US" w:eastAsia="zh-CN"/>
        </w:rPr>
        <w:t>元</w:t>
      </w:r>
      <w:r>
        <w:rPr>
          <w:rFonts w:hint="eastAsia" w:ascii="仿宋_GB2312" w:eastAsia="仿宋_GB2312"/>
          <w:sz w:val="32"/>
          <w:szCs w:val="32"/>
          <w:lang w:val="en-US" w:eastAsia="zh-CN"/>
        </w:rPr>
        <w:t>，实际支出20000元，主要是年中调整预算指标2</w:t>
      </w:r>
      <w:r>
        <w:rPr>
          <w:rFonts w:hint="eastAsia" w:ascii="仿宋_GB2312"/>
          <w:sz w:val="32"/>
          <w:szCs w:val="32"/>
          <w:lang w:val="en-US" w:eastAsia="zh-CN"/>
        </w:rPr>
        <w:t>.</w:t>
      </w:r>
      <w:r>
        <w:rPr>
          <w:rFonts w:hint="eastAsia" w:ascii="仿宋_GB2312" w:eastAsia="仿宋_GB2312"/>
          <w:sz w:val="32"/>
          <w:szCs w:val="32"/>
          <w:lang w:val="en-US" w:eastAsia="zh-CN"/>
        </w:rPr>
        <w:t>00万元至公务用车购置及运行维护费</w:t>
      </w:r>
      <w:r>
        <w:rPr>
          <w:rFonts w:hint="eastAsia" w:ascii="仿宋_GB2312"/>
          <w:sz w:val="32"/>
          <w:szCs w:val="32"/>
          <w:lang w:val="en-US" w:eastAsia="zh-CN"/>
        </w:rPr>
        <w:t>。</w:t>
      </w:r>
    </w:p>
    <w:p w14:paraId="7CA39809">
      <w:pPr>
        <w:widowControl/>
        <w:numPr>
          <w:ilvl w:val="0"/>
          <w:numId w:val="0"/>
        </w:numPr>
        <w:spacing w:line="594" w:lineRule="exact"/>
        <w:ind w:firstLine="643" w:firstLineChars="200"/>
        <w:rPr>
          <w:rFonts w:hint="eastAsia" w:ascii="仿宋" w:hAnsi="仿宋" w:eastAsia="仿宋" w:cs="Tahoma"/>
          <w:kern w:val="0"/>
          <w:sz w:val="32"/>
          <w:szCs w:val="32"/>
          <w:lang w:val="en-US" w:eastAsia="zh-CN"/>
        </w:rPr>
      </w:pPr>
      <w:r>
        <w:rPr>
          <w:rFonts w:hint="eastAsia" w:ascii="仿宋" w:hAnsi="仿宋" w:eastAsia="仿宋" w:cs="Tahoma"/>
          <w:b/>
          <w:bCs/>
          <w:kern w:val="0"/>
          <w:sz w:val="32"/>
          <w:szCs w:val="32"/>
          <w:lang w:val="en-US" w:eastAsia="zh-CN"/>
        </w:rPr>
        <w:t>（二）效率性分析</w:t>
      </w:r>
    </w:p>
    <w:p w14:paraId="6324063E">
      <w:pPr>
        <w:numPr>
          <w:ilvl w:val="-1"/>
          <w:numId w:val="0"/>
        </w:numPr>
        <w:spacing w:line="560" w:lineRule="exact"/>
        <w:ind w:firstLine="964" w:firstLineChars="300"/>
        <w:rPr>
          <w:rFonts w:ascii="楷体" w:hAnsi="楷体" w:eastAsia="楷体"/>
          <w:b/>
          <w:sz w:val="32"/>
          <w:szCs w:val="32"/>
        </w:rPr>
      </w:pPr>
      <w:r>
        <w:rPr>
          <w:rFonts w:hint="eastAsia" w:ascii="楷体" w:hAnsi="楷体" w:eastAsia="楷体"/>
          <w:b/>
          <w:sz w:val="32"/>
          <w:szCs w:val="32"/>
        </w:rPr>
        <w:t>政府投资类项目完成情况</w:t>
      </w:r>
    </w:p>
    <w:p w14:paraId="5F854DB9">
      <w:pPr>
        <w:pStyle w:val="5"/>
        <w:spacing w:line="560" w:lineRule="exact"/>
        <w:ind w:firstLine="643" w:firstLineChars="200"/>
        <w:rPr>
          <w:rFonts w:ascii="仿宋_GB2312" w:hAnsi="仿宋" w:eastAsia="仿宋_GB2312" w:cs="宋体"/>
          <w:sz w:val="32"/>
          <w:szCs w:val="32"/>
        </w:rPr>
      </w:pPr>
      <w:r>
        <w:rPr>
          <w:rFonts w:hint="eastAsia" w:ascii="仿宋_GB2312" w:hAnsi="仿宋" w:eastAsia="仿宋_GB2312" w:cs="宋体"/>
          <w:b/>
          <w:bCs/>
          <w:sz w:val="32"/>
          <w:szCs w:val="32"/>
        </w:rPr>
        <w:t>1、县城区主次干道的树围石提质改造。</w:t>
      </w:r>
      <w:r>
        <w:rPr>
          <w:rFonts w:hint="eastAsia" w:ascii="仿宋_GB2312" w:hAnsi="仿宋" w:eastAsia="仿宋_GB2312" w:cs="宋体"/>
          <w:sz w:val="32"/>
          <w:szCs w:val="32"/>
        </w:rPr>
        <w:t>更换树围石2173套、人行道改造维修17500余平方米、芙蓉东路人行道整体拆除原有破旧四方板，铺设仿大理石拉丝板近</w:t>
      </w:r>
      <w:r>
        <w:rPr>
          <w:rFonts w:hint="eastAsia" w:ascii="仿宋_GB2312" w:hAnsi="仿宋" w:eastAsia="仿宋_GB2312" w:cs="宋体"/>
          <w:sz w:val="32"/>
          <w:szCs w:val="32"/>
          <w:lang w:val="en-US" w:eastAsia="zh-CN"/>
        </w:rPr>
        <w:t>56</w:t>
      </w:r>
      <w:r>
        <w:rPr>
          <w:rFonts w:hint="eastAsia" w:ascii="仿宋_GB2312" w:hAnsi="仿宋" w:eastAsia="仿宋_GB2312" w:cs="宋体"/>
          <w:sz w:val="32"/>
          <w:szCs w:val="32"/>
        </w:rPr>
        <w:t>00平方，更换树围石257套。</w:t>
      </w:r>
    </w:p>
    <w:p w14:paraId="2610C644">
      <w:pPr>
        <w:spacing w:line="560" w:lineRule="exact"/>
        <w:ind w:firstLine="643" w:firstLineChars="200"/>
        <w:rPr>
          <w:rFonts w:ascii="仿宋_GB2312" w:hAnsi="仿宋" w:eastAsia="仿宋_GB2312" w:cs="宋体"/>
          <w:sz w:val="32"/>
          <w:szCs w:val="32"/>
        </w:rPr>
      </w:pPr>
      <w:r>
        <w:rPr>
          <w:rFonts w:hint="eastAsia" w:ascii="仿宋_GB2312" w:hAnsi="仿宋" w:eastAsia="仿宋_GB2312" w:cs="宋体"/>
          <w:b/>
          <w:bCs/>
          <w:sz w:val="32"/>
          <w:szCs w:val="32"/>
        </w:rPr>
        <w:t>2、县城区“口袋公园”提质改造。</w:t>
      </w:r>
    </w:p>
    <w:p w14:paraId="0B33BBF5">
      <w:pPr>
        <w:spacing w:line="560" w:lineRule="exact"/>
        <w:ind w:firstLine="640" w:firstLineChars="200"/>
        <w:rPr>
          <w:rFonts w:ascii="仿宋_GB2312" w:hAnsi="仿宋" w:eastAsia="仿宋_GB2312" w:cs="宋体"/>
          <w:sz w:val="32"/>
          <w:szCs w:val="32"/>
        </w:rPr>
      </w:pPr>
      <w:r>
        <w:rPr>
          <w:rFonts w:hint="eastAsia" w:ascii="仿宋_GB2312" w:hAnsi="仿宋" w:eastAsia="仿宋_GB2312" w:cs="宋体"/>
          <w:sz w:val="32"/>
          <w:szCs w:val="32"/>
        </w:rPr>
        <w:t>提质改造资江北路花坛、人行天桥、团山路、资江南路、芙蓉东路、步步高花坛、都汇国际、谷山路花坛、谷山北路花坛、桃花西路三角坪花坛等10座“口袋公园”， 种植花卉共计</w:t>
      </w:r>
      <w:r>
        <w:rPr>
          <w:rFonts w:hint="eastAsia" w:ascii="仿宋_GB2312" w:hAnsi="仿宋" w:eastAsia="仿宋_GB2312" w:cs="宋体"/>
          <w:sz w:val="32"/>
          <w:szCs w:val="32"/>
          <w:lang w:val="en-US" w:eastAsia="zh-CN"/>
        </w:rPr>
        <w:t>50</w:t>
      </w:r>
      <w:r>
        <w:rPr>
          <w:rFonts w:hint="eastAsia" w:ascii="仿宋_GB2312" w:hAnsi="仿宋" w:eastAsia="仿宋_GB2312" w:cs="宋体"/>
          <w:sz w:val="32"/>
          <w:szCs w:val="32"/>
        </w:rPr>
        <w:t>万余株，布置陶罐造型小品、玻璃钢花篮雕塑、凉亭、麻石座椅、健身器材，是具备休闲、健身、观赏于一体的多功能城市微型公园。花园的建设，让市民出门就能见绿，错落有致的口袋花园为市民更是增添了生活色彩，群众的幸福感也不断得到提升。</w:t>
      </w:r>
    </w:p>
    <w:p w14:paraId="51E427A8">
      <w:pPr>
        <w:pStyle w:val="2"/>
        <w:spacing w:line="560" w:lineRule="exact"/>
        <w:ind w:firstLine="643" w:firstLineChars="200"/>
        <w:rPr>
          <w:rFonts w:hint="default" w:ascii="仿宋_GB2312" w:hAnsi="仿宋" w:eastAsia="仿宋_GB2312" w:cs="宋体"/>
          <w:sz w:val="32"/>
          <w:szCs w:val="32"/>
          <w:lang w:val="en-US" w:eastAsia="zh-CN"/>
        </w:rPr>
      </w:pPr>
      <w:r>
        <w:rPr>
          <w:rFonts w:hint="eastAsia" w:ascii="仿宋_GB2312" w:hAnsi="仿宋" w:eastAsia="仿宋_GB2312" w:cs="宋体"/>
          <w:b/>
          <w:bCs/>
          <w:sz w:val="32"/>
          <w:szCs w:val="32"/>
        </w:rPr>
        <w:t>3、桥梁项目有序开展。</w:t>
      </w:r>
      <w:r>
        <w:rPr>
          <w:rFonts w:hint="eastAsia" w:ascii="仿宋_GB2312" w:hAnsi="仿宋" w:eastAsia="仿宋_GB2312" w:cs="宋体"/>
          <w:sz w:val="32"/>
          <w:szCs w:val="32"/>
          <w:lang w:val="en-US" w:eastAsia="zh-CN"/>
        </w:rPr>
        <w:t>前期</w:t>
      </w:r>
      <w:r>
        <w:rPr>
          <w:rFonts w:hint="eastAsia" w:ascii="仿宋_GB2312" w:hAnsi="仿宋" w:eastAsia="仿宋_GB2312" w:cs="宋体"/>
          <w:sz w:val="32"/>
          <w:szCs w:val="32"/>
        </w:rPr>
        <w:t>已完成五座桥梁维修的项目及资金审批，招投标程序</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rPr>
        <w:t>维修工作</w:t>
      </w:r>
      <w:r>
        <w:rPr>
          <w:rFonts w:hint="eastAsia" w:ascii="仿宋_GB2312" w:hAnsi="仿宋" w:eastAsia="仿宋_GB2312" w:cs="宋体"/>
          <w:sz w:val="32"/>
          <w:szCs w:val="32"/>
          <w:lang w:val="en-US" w:eastAsia="zh-CN"/>
        </w:rPr>
        <w:t>于</w:t>
      </w:r>
      <w:r>
        <w:rPr>
          <w:rFonts w:hint="eastAsia" w:ascii="仿宋_GB2312" w:hAnsi="仿宋" w:eastAsia="仿宋_GB2312" w:cs="宋体"/>
          <w:sz w:val="32"/>
          <w:szCs w:val="32"/>
        </w:rPr>
        <w:t>九月一日启动</w:t>
      </w:r>
      <w:r>
        <w:rPr>
          <w:rFonts w:hint="eastAsia" w:ascii="仿宋_GB2312" w:hAnsi="仿宋" w:eastAsia="仿宋_GB2312" w:cs="宋体"/>
          <w:sz w:val="32"/>
          <w:szCs w:val="32"/>
          <w:lang w:eastAsia="zh-CN"/>
        </w:rPr>
        <w:t>。</w:t>
      </w:r>
      <w:r>
        <w:rPr>
          <w:rFonts w:hint="eastAsia" w:ascii="黑体" w:hAnsi="黑体" w:eastAsia="黑体" w:cs="黑体"/>
          <w:b w:val="0"/>
          <w:bCs w:val="0"/>
          <w:sz w:val="32"/>
          <w:szCs w:val="32"/>
        </w:rPr>
        <w:t>牛潭河大桥：</w:t>
      </w:r>
      <w:r>
        <w:rPr>
          <w:rFonts w:hint="eastAsia" w:ascii="仿宋_GB2312" w:hAnsi="仿宋" w:eastAsia="仿宋_GB2312" w:cs="宋体"/>
          <w:sz w:val="32"/>
          <w:szCs w:val="32"/>
          <w:lang w:val="en-US" w:eastAsia="zh-CN"/>
        </w:rPr>
        <w:t>完成</w:t>
      </w:r>
      <w:r>
        <w:rPr>
          <w:rFonts w:hint="eastAsia" w:ascii="仿宋_GB2312" w:hAnsi="仿宋" w:eastAsia="仿宋_GB2312" w:cs="宋体"/>
          <w:sz w:val="32"/>
          <w:szCs w:val="32"/>
        </w:rPr>
        <w:t>故障伸缩缝</w:t>
      </w:r>
      <w:r>
        <w:rPr>
          <w:rFonts w:hint="eastAsia" w:ascii="仿宋_GB2312" w:hAnsi="仿宋" w:eastAsia="仿宋_GB2312" w:cs="宋体"/>
          <w:sz w:val="32"/>
          <w:szCs w:val="32"/>
          <w:lang w:val="en-US" w:eastAsia="zh-CN"/>
        </w:rPr>
        <w:t>和</w:t>
      </w:r>
      <w:r>
        <w:rPr>
          <w:rFonts w:hint="eastAsia" w:ascii="仿宋_GB2312" w:hAnsi="仿宋" w:eastAsia="仿宋_GB2312" w:cs="宋体"/>
          <w:sz w:val="32"/>
          <w:szCs w:val="32"/>
        </w:rPr>
        <w:t>支座</w:t>
      </w:r>
      <w:r>
        <w:rPr>
          <w:rFonts w:hint="eastAsia" w:ascii="仿宋_GB2312" w:hAnsi="仿宋" w:eastAsia="仿宋_GB2312" w:cs="宋体"/>
          <w:sz w:val="32"/>
          <w:szCs w:val="32"/>
          <w:lang w:val="en-US" w:eastAsia="zh-CN"/>
        </w:rPr>
        <w:t>的</w:t>
      </w:r>
      <w:r>
        <w:rPr>
          <w:rFonts w:hint="eastAsia" w:ascii="仿宋_GB2312" w:hAnsi="仿宋" w:eastAsia="仿宋_GB2312" w:cs="宋体"/>
          <w:sz w:val="32"/>
          <w:szCs w:val="32"/>
        </w:rPr>
        <w:t>维修、更换；止水带</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lang w:val="en-US" w:eastAsia="zh-CN"/>
        </w:rPr>
        <w:t>人行步梯防滑条的</w:t>
      </w:r>
      <w:r>
        <w:rPr>
          <w:rFonts w:hint="eastAsia" w:ascii="仿宋_GB2312" w:hAnsi="仿宋" w:eastAsia="仿宋_GB2312" w:cs="宋体"/>
          <w:sz w:val="32"/>
          <w:szCs w:val="32"/>
        </w:rPr>
        <w:t>更换；引桥桥墩防撞设施已完成砌筑；</w:t>
      </w:r>
      <w:r>
        <w:rPr>
          <w:rFonts w:hint="eastAsia" w:ascii="仿宋_GB2312" w:hAnsi="仿宋" w:eastAsia="仿宋_GB2312" w:cs="宋体"/>
          <w:sz w:val="32"/>
          <w:szCs w:val="32"/>
          <w:lang w:val="en-US" w:eastAsia="zh-CN"/>
        </w:rPr>
        <w:t>桥面栏杆刷漆</w:t>
      </w:r>
      <w:r>
        <w:rPr>
          <w:rFonts w:hint="eastAsia" w:ascii="仿宋_GB2312" w:hAnsi="仿宋" w:eastAsia="仿宋_GB2312" w:cs="宋体"/>
          <w:sz w:val="32"/>
          <w:szCs w:val="32"/>
        </w:rPr>
        <w:t>。</w:t>
      </w:r>
      <w:r>
        <w:rPr>
          <w:rFonts w:hint="eastAsia" w:ascii="黑体" w:hAnsi="黑体" w:eastAsia="黑体" w:cs="黑体"/>
          <w:b w:val="0"/>
          <w:bCs w:val="0"/>
          <w:sz w:val="32"/>
          <w:szCs w:val="32"/>
        </w:rPr>
        <w:t>美人窝桥：</w:t>
      </w:r>
      <w:r>
        <w:rPr>
          <w:rFonts w:hint="eastAsia" w:ascii="仿宋_GB2312" w:hAnsi="仿宋" w:eastAsia="仿宋_GB2312" w:cs="宋体"/>
          <w:sz w:val="32"/>
          <w:szCs w:val="32"/>
          <w:lang w:val="en-US" w:eastAsia="zh-CN"/>
        </w:rPr>
        <w:t>对</w:t>
      </w:r>
      <w:r>
        <w:rPr>
          <w:rFonts w:hint="eastAsia" w:ascii="仿宋_GB2312" w:hAnsi="仿宋" w:eastAsia="仿宋_GB2312" w:cs="宋体"/>
          <w:sz w:val="32"/>
          <w:szCs w:val="32"/>
        </w:rPr>
        <w:t>伸缩缝</w:t>
      </w:r>
      <w:r>
        <w:rPr>
          <w:rFonts w:hint="eastAsia" w:ascii="仿宋_GB2312" w:hAnsi="仿宋" w:eastAsia="仿宋_GB2312" w:cs="宋体"/>
          <w:sz w:val="32"/>
          <w:szCs w:val="32"/>
          <w:lang w:val="en-US" w:eastAsia="zh-CN"/>
        </w:rPr>
        <w:t>进行了</w:t>
      </w:r>
      <w:r>
        <w:rPr>
          <w:rFonts w:hint="eastAsia" w:ascii="仿宋_GB2312" w:hAnsi="仿宋" w:eastAsia="仿宋_GB2312" w:cs="宋体"/>
          <w:sz w:val="32"/>
          <w:szCs w:val="32"/>
        </w:rPr>
        <w:t>维修更换</w:t>
      </w:r>
      <w:r>
        <w:rPr>
          <w:rFonts w:hint="eastAsia" w:ascii="仿宋_GB2312" w:hAnsi="仿宋" w:eastAsia="仿宋_GB2312" w:cs="宋体"/>
          <w:sz w:val="32"/>
          <w:szCs w:val="32"/>
          <w:lang w:val="en-US" w:eastAsia="zh-CN"/>
        </w:rPr>
        <w:t>以及</w:t>
      </w:r>
      <w:r>
        <w:rPr>
          <w:rFonts w:hint="eastAsia" w:ascii="仿宋_GB2312" w:hAnsi="仿宋" w:eastAsia="仿宋_GB2312" w:cs="宋体"/>
          <w:sz w:val="32"/>
          <w:szCs w:val="32"/>
        </w:rPr>
        <w:t>护栏</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rPr>
        <w:t>止水带更换。</w:t>
      </w:r>
      <w:r>
        <w:rPr>
          <w:rFonts w:hint="eastAsia" w:ascii="黑体" w:hAnsi="黑体" w:eastAsia="黑体" w:cs="黑体"/>
          <w:b w:val="0"/>
          <w:bCs w:val="0"/>
          <w:sz w:val="32"/>
          <w:szCs w:val="32"/>
        </w:rPr>
        <w:t>芙蓉桥：</w:t>
      </w:r>
      <w:r>
        <w:rPr>
          <w:rFonts w:hint="eastAsia" w:ascii="仿宋_GB2312" w:hAnsi="仿宋" w:eastAsia="仿宋_GB2312" w:cs="宋体"/>
          <w:sz w:val="32"/>
          <w:szCs w:val="32"/>
        </w:rPr>
        <w:t>完成护栏涂喷水包砂升级；伸缩缝</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rPr>
        <w:t>支座维修、更换</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lang w:val="en-US" w:eastAsia="zh-CN"/>
        </w:rPr>
        <w:t>人行道防障护栏除锈刷漆</w:t>
      </w:r>
      <w:r>
        <w:rPr>
          <w:rFonts w:hint="eastAsia" w:ascii="仿宋_GB2312" w:hAnsi="仿宋" w:eastAsia="仿宋_GB2312" w:cs="宋体"/>
          <w:sz w:val="32"/>
          <w:szCs w:val="32"/>
        </w:rPr>
        <w:t>。</w:t>
      </w:r>
      <w:r>
        <w:rPr>
          <w:rFonts w:hint="eastAsia" w:ascii="黑体" w:hAnsi="黑体" w:eastAsia="黑体" w:cs="黑体"/>
          <w:b w:val="0"/>
          <w:bCs w:val="0"/>
          <w:sz w:val="32"/>
          <w:szCs w:val="32"/>
        </w:rPr>
        <w:t>豪苑人行桥：</w:t>
      </w:r>
      <w:r>
        <w:rPr>
          <w:rFonts w:hint="eastAsia" w:ascii="仿宋_GB2312" w:hAnsi="仿宋" w:eastAsia="仿宋_GB2312" w:cs="宋体"/>
          <w:sz w:val="32"/>
          <w:szCs w:val="32"/>
        </w:rPr>
        <w:t>已安装纵向排水管，</w:t>
      </w:r>
      <w:r>
        <w:rPr>
          <w:rFonts w:hint="eastAsia" w:ascii="仿宋_GB2312" w:hAnsi="仿宋" w:eastAsia="仿宋_GB2312" w:cs="宋体"/>
          <w:sz w:val="32"/>
          <w:szCs w:val="32"/>
          <w:lang w:val="en-US" w:eastAsia="zh-CN"/>
        </w:rPr>
        <w:t>并对整座</w:t>
      </w:r>
      <w:r>
        <w:rPr>
          <w:rFonts w:hint="eastAsia" w:ascii="仿宋_GB2312" w:hAnsi="仿宋" w:eastAsia="仿宋_GB2312" w:cs="宋体"/>
          <w:sz w:val="32"/>
          <w:szCs w:val="32"/>
        </w:rPr>
        <w:t>钢</w:t>
      </w:r>
      <w:r>
        <w:rPr>
          <w:rFonts w:hint="eastAsia" w:ascii="仿宋_GB2312" w:hAnsi="仿宋" w:eastAsia="仿宋_GB2312" w:cs="宋体"/>
          <w:sz w:val="32"/>
          <w:szCs w:val="32"/>
          <w:lang w:val="en-US" w:eastAsia="zh-CN"/>
        </w:rPr>
        <w:t>架桥</w:t>
      </w:r>
      <w:r>
        <w:rPr>
          <w:rFonts w:hint="eastAsia" w:ascii="仿宋_GB2312" w:hAnsi="仿宋" w:eastAsia="仿宋_GB2312" w:cs="宋体"/>
          <w:sz w:val="32"/>
          <w:szCs w:val="32"/>
        </w:rPr>
        <w:t>梁</w:t>
      </w:r>
      <w:r>
        <w:rPr>
          <w:rFonts w:hint="eastAsia" w:ascii="仿宋_GB2312" w:hAnsi="仿宋" w:eastAsia="仿宋_GB2312" w:cs="宋体"/>
          <w:sz w:val="32"/>
          <w:szCs w:val="32"/>
          <w:lang w:val="en-US" w:eastAsia="zh-CN"/>
        </w:rPr>
        <w:t>全部</w:t>
      </w:r>
      <w:r>
        <w:rPr>
          <w:rFonts w:hint="eastAsia" w:ascii="仿宋_GB2312" w:hAnsi="仿宋" w:eastAsia="仿宋_GB2312" w:cs="宋体"/>
          <w:sz w:val="32"/>
          <w:szCs w:val="32"/>
        </w:rPr>
        <w:t>除锈刷漆。</w:t>
      </w:r>
      <w:r>
        <w:rPr>
          <w:rFonts w:hint="eastAsia" w:ascii="黑体" w:hAnsi="黑体" w:eastAsia="黑体" w:cs="黑体"/>
          <w:b w:val="0"/>
          <w:bCs w:val="0"/>
          <w:sz w:val="32"/>
          <w:szCs w:val="32"/>
        </w:rPr>
        <w:t>桃花江大桥：</w:t>
      </w:r>
      <w:r>
        <w:rPr>
          <w:rFonts w:hint="eastAsia" w:ascii="仿宋_GB2312" w:hAnsi="仿宋" w:eastAsia="仿宋_GB2312" w:cs="宋体"/>
          <w:sz w:val="32"/>
          <w:szCs w:val="32"/>
        </w:rPr>
        <w:t>完成桥面灌浆</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lang w:val="en-US" w:eastAsia="zh-CN"/>
        </w:rPr>
        <w:t>人行道防撞护栏进行</w:t>
      </w:r>
      <w:r>
        <w:rPr>
          <w:rFonts w:hint="eastAsia" w:ascii="仿宋_GB2312" w:hAnsi="仿宋" w:eastAsia="仿宋_GB2312" w:cs="宋体"/>
          <w:sz w:val="32"/>
          <w:szCs w:val="32"/>
        </w:rPr>
        <w:t>除锈刷漆</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lang w:val="en-US" w:eastAsia="zh-CN"/>
        </w:rPr>
        <w:t>并对</w:t>
      </w:r>
      <w:r>
        <w:rPr>
          <w:rFonts w:hint="eastAsia" w:ascii="仿宋_GB2312" w:hAnsi="仿宋" w:eastAsia="仿宋_GB2312" w:cs="宋体"/>
          <w:sz w:val="32"/>
          <w:szCs w:val="32"/>
        </w:rPr>
        <w:t>人行道</w:t>
      </w:r>
      <w:r>
        <w:rPr>
          <w:rFonts w:hint="eastAsia" w:ascii="仿宋_GB2312" w:hAnsi="仿宋" w:eastAsia="仿宋_GB2312" w:cs="宋体"/>
          <w:sz w:val="32"/>
          <w:szCs w:val="32"/>
          <w:lang w:val="en-US" w:eastAsia="zh-CN"/>
        </w:rPr>
        <w:t>砖进行更换</w:t>
      </w:r>
      <w:r>
        <w:rPr>
          <w:rFonts w:hint="eastAsia" w:ascii="仿宋_GB2312" w:hAnsi="仿宋" w:eastAsia="仿宋_GB2312" w:cs="宋体"/>
          <w:sz w:val="32"/>
          <w:szCs w:val="32"/>
        </w:rPr>
        <w:t>改造，护栏涂喷水包砂升级</w:t>
      </w:r>
      <w:r>
        <w:rPr>
          <w:rFonts w:hint="eastAsia" w:ascii="仿宋_GB2312" w:hAnsi="仿宋" w:eastAsia="仿宋_GB2312" w:cs="宋体"/>
          <w:sz w:val="32"/>
          <w:szCs w:val="32"/>
          <w:lang w:val="en-US" w:eastAsia="zh-CN"/>
        </w:rPr>
        <w:t>、</w:t>
      </w:r>
      <w:r>
        <w:rPr>
          <w:rFonts w:hint="eastAsia" w:ascii="仿宋_GB2312" w:hAnsi="仿宋" w:eastAsia="仿宋_GB2312" w:cs="宋体"/>
          <w:sz w:val="32"/>
          <w:szCs w:val="32"/>
        </w:rPr>
        <w:t>东、西两头已完成黑化，</w:t>
      </w:r>
      <w:r>
        <w:rPr>
          <w:rFonts w:hint="eastAsia" w:ascii="仿宋_GB2312" w:hAnsi="仿宋" w:eastAsia="仿宋_GB2312" w:cs="宋体"/>
          <w:sz w:val="32"/>
          <w:szCs w:val="32"/>
          <w:lang w:val="en-US" w:eastAsia="zh-CN"/>
        </w:rPr>
        <w:t>对</w:t>
      </w:r>
      <w:r>
        <w:rPr>
          <w:rFonts w:hint="eastAsia" w:ascii="仿宋_GB2312" w:hAnsi="仿宋" w:eastAsia="仿宋_GB2312" w:cs="宋体"/>
          <w:sz w:val="32"/>
          <w:szCs w:val="32"/>
        </w:rPr>
        <w:t>桥翼、桥身裂缝</w:t>
      </w:r>
      <w:r>
        <w:rPr>
          <w:rFonts w:hint="eastAsia" w:ascii="仿宋_GB2312" w:hAnsi="仿宋" w:eastAsia="仿宋_GB2312" w:cs="宋体"/>
          <w:sz w:val="32"/>
          <w:szCs w:val="32"/>
          <w:lang w:val="en-US" w:eastAsia="zh-CN"/>
        </w:rPr>
        <w:t>进行了砼修复</w:t>
      </w:r>
      <w:r>
        <w:rPr>
          <w:rFonts w:hint="eastAsia" w:ascii="仿宋_GB2312" w:hAnsi="仿宋" w:eastAsia="仿宋_GB2312" w:cs="宋体"/>
          <w:sz w:val="32"/>
          <w:szCs w:val="32"/>
        </w:rPr>
        <w:t>。</w:t>
      </w:r>
      <w:r>
        <w:rPr>
          <w:rFonts w:hint="eastAsia" w:ascii="仿宋_GB2312" w:hAnsi="仿宋" w:eastAsia="仿宋_GB2312" w:cs="宋体"/>
          <w:sz w:val="32"/>
          <w:szCs w:val="32"/>
          <w:lang w:val="en-US" w:eastAsia="zh-CN"/>
        </w:rPr>
        <w:t>五座桥梁维修工作按计划已顺利完工，下一步启动五座桥梁的检测工作。</w:t>
      </w:r>
    </w:p>
    <w:p w14:paraId="7713E2F4">
      <w:pPr>
        <w:spacing w:line="560" w:lineRule="exact"/>
        <w:ind w:firstLine="643" w:firstLineChars="200"/>
        <w:rPr>
          <w:rFonts w:ascii="楷体" w:hAnsi="楷体" w:eastAsia="楷体"/>
          <w:b/>
          <w:bCs/>
          <w:sz w:val="32"/>
          <w:szCs w:val="32"/>
        </w:rPr>
      </w:pPr>
      <w:r>
        <w:rPr>
          <w:rFonts w:hint="eastAsia" w:ascii="楷体" w:hAnsi="楷体" w:eastAsia="楷体"/>
          <w:b/>
          <w:bCs/>
          <w:sz w:val="32"/>
          <w:szCs w:val="32"/>
        </w:rPr>
        <w:t>市政设施维护</w:t>
      </w:r>
    </w:p>
    <w:p w14:paraId="20620863">
      <w:pPr>
        <w:spacing w:line="560" w:lineRule="exact"/>
        <w:ind w:firstLine="640" w:firstLineChars="200"/>
        <w:rPr>
          <w:rFonts w:ascii="仿宋_GB2312" w:hAnsi="仿宋" w:eastAsia="仿宋_GB2312" w:cs="宋体"/>
          <w:sz w:val="32"/>
          <w:szCs w:val="32"/>
        </w:rPr>
      </w:pPr>
      <w:r>
        <w:rPr>
          <w:rFonts w:hint="eastAsia" w:ascii="仿宋_GB2312" w:hAnsi="仿宋" w:eastAsia="仿宋_GB2312" w:cs="宋体"/>
          <w:sz w:val="32"/>
          <w:szCs w:val="32"/>
        </w:rPr>
        <w:t>对县城主次干道沥青路面维修1500余平方米、修补水泥路面</w:t>
      </w:r>
      <w:r>
        <w:rPr>
          <w:rFonts w:hint="eastAsia" w:ascii="仿宋_GB2312" w:hAnsi="仿宋" w:eastAsia="仿宋_GB2312" w:cs="宋体"/>
          <w:sz w:val="32"/>
          <w:szCs w:val="32"/>
          <w:lang w:val="en-US" w:eastAsia="zh-CN"/>
        </w:rPr>
        <w:t>4</w:t>
      </w:r>
      <w:r>
        <w:rPr>
          <w:rFonts w:hint="eastAsia" w:ascii="仿宋_GB2312" w:hAnsi="仿宋" w:eastAsia="仿宋_GB2312" w:cs="宋体"/>
          <w:sz w:val="32"/>
          <w:szCs w:val="32"/>
        </w:rPr>
        <w:t>00余平方米、开裂路面进行灌缝施工</w:t>
      </w:r>
      <w:r>
        <w:rPr>
          <w:rFonts w:hint="eastAsia" w:ascii="仿宋_GB2312" w:hAnsi="仿宋" w:eastAsia="仿宋_GB2312" w:cs="宋体"/>
          <w:sz w:val="32"/>
          <w:szCs w:val="32"/>
          <w:lang w:val="en-US" w:eastAsia="zh-CN"/>
        </w:rPr>
        <w:t>200</w:t>
      </w:r>
      <w:r>
        <w:rPr>
          <w:rFonts w:hint="eastAsia" w:ascii="仿宋_GB2312" w:hAnsi="仿宋" w:eastAsia="仿宋_GB2312" w:cs="宋体"/>
          <w:sz w:val="32"/>
          <w:szCs w:val="32"/>
        </w:rPr>
        <w:t>00</w:t>
      </w:r>
      <w:r>
        <w:rPr>
          <w:rFonts w:hint="eastAsia" w:ascii="仿宋_GB2312" w:hAnsi="仿宋" w:eastAsia="仿宋_GB2312" w:cs="宋体"/>
          <w:sz w:val="32"/>
          <w:szCs w:val="32"/>
          <w:lang w:val="en-US" w:eastAsia="zh-CN"/>
        </w:rPr>
        <w:t>余</w:t>
      </w:r>
      <w:r>
        <w:rPr>
          <w:rFonts w:hint="eastAsia" w:ascii="仿宋_GB2312" w:hAnsi="仿宋" w:eastAsia="仿宋_GB2312" w:cs="宋体"/>
          <w:sz w:val="32"/>
          <w:szCs w:val="32"/>
        </w:rPr>
        <w:t>米、维修路沿石800余米；人行道障碍物清理约30吨；下水道疏通12500余米、清理淤泥及杂物800余吨、更换吸水栅160余套、清理疏通</w:t>
      </w:r>
      <w:r>
        <w:rPr>
          <w:rFonts w:hint="eastAsia" w:ascii="仿宋_GB2312" w:hAnsi="仿宋" w:eastAsia="仿宋_GB2312" w:cs="宋体"/>
          <w:sz w:val="32"/>
          <w:szCs w:val="32"/>
          <w:lang w:val="en-US" w:eastAsia="zh-CN"/>
        </w:rPr>
        <w:t>雨篦</w:t>
      </w:r>
      <w:r>
        <w:rPr>
          <w:rFonts w:hint="eastAsia" w:ascii="仿宋_GB2312" w:hAnsi="仿宋" w:eastAsia="仿宋_GB2312" w:cs="宋体"/>
          <w:sz w:val="32"/>
          <w:szCs w:val="32"/>
        </w:rPr>
        <w:t>1200余套；维修更换井盖300余套、安装污水井防坠网500套。针对雨水天气，对易积水路段进行巡查，发现积水及时组织人员疏通。</w:t>
      </w:r>
    </w:p>
    <w:p w14:paraId="25512FA1">
      <w:pPr>
        <w:spacing w:line="560" w:lineRule="exact"/>
        <w:ind w:firstLine="643" w:firstLineChars="200"/>
        <w:rPr>
          <w:rFonts w:ascii="楷体" w:hAnsi="楷体" w:eastAsia="楷体"/>
          <w:b/>
          <w:bCs/>
          <w:sz w:val="32"/>
          <w:szCs w:val="32"/>
        </w:rPr>
      </w:pPr>
      <w:r>
        <w:rPr>
          <w:rFonts w:hint="eastAsia" w:ascii="楷体" w:hAnsi="楷体" w:eastAsia="楷体"/>
          <w:b/>
          <w:bCs/>
          <w:sz w:val="32"/>
          <w:szCs w:val="32"/>
        </w:rPr>
        <w:t>公共绿化养护</w:t>
      </w:r>
    </w:p>
    <w:p w14:paraId="7A59CE29">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_GB2312" w:hAnsi="仿宋" w:eastAsia="仿宋_GB2312" w:cs="宋体"/>
          <w:kern w:val="2"/>
          <w:sz w:val="32"/>
          <w:szCs w:val="32"/>
          <w:lang w:val="en-US" w:eastAsia="zh-CN" w:bidi="ar-SA"/>
        </w:rPr>
      </w:pPr>
      <w:r>
        <w:rPr>
          <w:rFonts w:hint="eastAsia" w:ascii="仿宋_GB2312" w:hAnsi="仿宋" w:eastAsia="仿宋_GB2312" w:cs="宋体"/>
          <w:b/>
          <w:bCs/>
          <w:sz w:val="32"/>
          <w:szCs w:val="32"/>
        </w:rPr>
        <w:t>1、</w:t>
      </w:r>
      <w:r>
        <w:rPr>
          <w:rFonts w:hint="eastAsia" w:ascii="仿宋_GB2312" w:hAnsi="仿宋_GB2312" w:eastAsia="仿宋_GB2312" w:cs="仿宋_GB2312"/>
          <w:b/>
          <w:bCs/>
          <w:sz w:val="32"/>
          <w:szCs w:val="32"/>
        </w:rPr>
        <w:t>加强县城范围内绿化养护</w:t>
      </w:r>
      <w:r>
        <w:rPr>
          <w:rFonts w:hint="eastAsia" w:ascii="仿宋_GB2312" w:hAnsi="仿宋_GB2312" w:eastAsia="仿宋_GB2312" w:cs="仿宋_GB2312"/>
          <w:sz w:val="32"/>
          <w:szCs w:val="32"/>
        </w:rPr>
        <w:t>。</w:t>
      </w:r>
      <w:r>
        <w:rPr>
          <w:rFonts w:hint="eastAsia" w:ascii="仿宋_GB2312" w:hAnsi="仿宋" w:eastAsia="仿宋_GB2312" w:cs="宋体"/>
          <w:kern w:val="2"/>
          <w:sz w:val="32"/>
          <w:szCs w:val="32"/>
          <w:lang w:val="en-US" w:eastAsia="zh-CN" w:bidi="ar-SA"/>
        </w:rPr>
        <w:t>加强县城范围内绿化养护。对城区绿化带进行了10轮养护，维护约500万平方米，保证了绿化带的正常生长；组织人员对城区47万平方米绿化带施肥20余吨，清除杂草、枯枝落叶70余吨；对金盆广场、大汉一期、二期、美人窝主题文化公园、木栈道、沿江风光带20万平方米的绿化带内落叶、渣石进行清运200余车；在高温天气对城区苗木抗旱保苗约40万平方米；入冬以后，对桃益线、桃花路、文化路、建设路等主次干道及公共绿化带内的20余万株树木进行了刷白防冻。修复沿江风光带松动、缺失的人行道板600余平方米、铺设麻石地板100平方，安装公园椅11条；对美人窝主题文化公园木栈道的链条更换 200米，塑木地板更换 100余平方米；益马高速连接线、风光带东西两侧、金盆广场、金盆北路、大汉二期绿化带、金盆南路和芙蓉路补植苗木约 3200 余平方米，补植草皮 6800平方米、补植红继木、红叶石楠、杜鹃约 15万余株；补植行道树300余株；对城区主干道、桃益线遮挡交通指示牌的树枝进行整枝6600余处；清除红叶李果实约1200株。雾炮车降尘作业252次。</w:t>
      </w:r>
    </w:p>
    <w:p w14:paraId="26DCE3FB">
      <w:pPr>
        <w:pStyle w:val="2"/>
        <w:spacing w:line="560" w:lineRule="exact"/>
        <w:ind w:firstLine="643" w:firstLineChars="200"/>
        <w:rPr>
          <w:rFonts w:ascii="仿宋_GB2312" w:hAnsi="仿宋" w:eastAsia="仿宋_GB2312" w:cs="宋体"/>
          <w:sz w:val="32"/>
          <w:szCs w:val="32"/>
        </w:rPr>
      </w:pPr>
      <w:r>
        <w:rPr>
          <w:rFonts w:hint="eastAsia" w:ascii="仿宋_GB2312" w:hAnsi="仿宋" w:eastAsia="仿宋_GB2312" w:cs="宋体"/>
          <w:b/>
          <w:bCs/>
          <w:sz w:val="32"/>
          <w:szCs w:val="32"/>
        </w:rPr>
        <w:t>2、广场秩序维护管理。</w:t>
      </w:r>
      <w:r>
        <w:rPr>
          <w:rFonts w:hint="eastAsia" w:ascii="仿宋_GB2312" w:hAnsi="仿宋" w:eastAsia="仿宋_GB2312" w:cs="宋体"/>
          <w:sz w:val="32"/>
          <w:szCs w:val="32"/>
        </w:rPr>
        <w:t>对金盆广场进行绿化维护并进行秩序整治</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rPr>
        <w:t>保障了桃江县首届消费购物节、“紫辰杯”女神节活动、“向往新生活 嗨购桃花江”五一消费购物节活动、</w:t>
      </w:r>
      <w:bookmarkStart w:id="0" w:name="_GoBack"/>
      <w:bookmarkEnd w:id="0"/>
      <w:r>
        <w:rPr>
          <w:rFonts w:hint="eastAsia" w:ascii="仿宋_GB2312" w:hAnsi="仿宋" w:eastAsia="仿宋_GB2312" w:cs="宋体"/>
          <w:sz w:val="32"/>
          <w:szCs w:val="32"/>
        </w:rPr>
        <w:t>新兵入伍欢送仪式的顺利举行；对广场摊贩进行规范、禁止机动车、油烟煤气等有安全隐患摊贩进入广场内；对金盆转盘主题小品进行刷漆、清洗等养护；全年对喷泉池进行清洗1</w:t>
      </w:r>
      <w:r>
        <w:rPr>
          <w:rFonts w:hint="eastAsia" w:ascii="仿宋_GB2312" w:hAnsi="仿宋" w:eastAsia="仿宋_GB2312" w:cs="宋体"/>
          <w:sz w:val="32"/>
          <w:szCs w:val="32"/>
          <w:lang w:val="en-US" w:eastAsia="zh-CN"/>
        </w:rPr>
        <w:t>2</w:t>
      </w:r>
      <w:r>
        <w:rPr>
          <w:rFonts w:hint="eastAsia" w:ascii="仿宋_GB2312" w:hAnsi="仿宋" w:eastAsia="仿宋_GB2312" w:cs="宋体"/>
          <w:sz w:val="32"/>
          <w:szCs w:val="32"/>
        </w:rPr>
        <w:t>次，并对喷泉设备进行了一次全方位的检修。</w:t>
      </w:r>
    </w:p>
    <w:p w14:paraId="22F290F7">
      <w:pPr>
        <w:spacing w:line="560" w:lineRule="exact"/>
        <w:ind w:firstLine="630" w:firstLineChars="196"/>
        <w:rPr>
          <w:rFonts w:ascii="仿宋_GB2312" w:hAnsi="仿宋" w:eastAsia="仿宋_GB2312" w:cs="仿宋"/>
          <w:sz w:val="32"/>
          <w:szCs w:val="32"/>
        </w:rPr>
      </w:pPr>
      <w:r>
        <w:rPr>
          <w:rFonts w:hint="eastAsia" w:ascii="楷体" w:hAnsi="楷体" w:eastAsia="楷体"/>
          <w:b/>
          <w:bCs/>
          <w:sz w:val="32"/>
          <w:szCs w:val="32"/>
        </w:rPr>
        <w:t>桥梁及路面占道、破道管理。</w:t>
      </w:r>
    </w:p>
    <w:p w14:paraId="1FB9D47A">
      <w:pPr>
        <w:pStyle w:val="2"/>
        <w:spacing w:line="560" w:lineRule="exact"/>
        <w:ind w:firstLine="640" w:firstLineChars="200"/>
        <w:rPr>
          <w:rFonts w:ascii="仿宋_GB2312" w:hAnsi="仿宋" w:eastAsia="仿宋_GB2312" w:cs="宋体"/>
          <w:sz w:val="32"/>
          <w:szCs w:val="32"/>
        </w:rPr>
      </w:pPr>
      <w:r>
        <w:rPr>
          <w:rFonts w:hint="eastAsia" w:ascii="仿宋_GB2312" w:hAnsi="仿宋" w:eastAsia="仿宋_GB2312" w:cs="宋体"/>
          <w:sz w:val="32"/>
          <w:szCs w:val="32"/>
        </w:rPr>
        <w:t>1、完成市城管局、市大桥服务中心对五座桥梁安全运行检查。对牛潭河大桥、桃花江大桥、美人窝桥、芙蓉桥、人行桥立桥铭牌。牛潭河大桥桥下、桥墩进行了警示牌的安装；多次焊接牛潭河大桥、芙蓉桥伸缩缝钢条并进行抢修，并对桥梁伸缩缝中泥沙进行清理，清除了锥坡、桥身的杂草。</w:t>
      </w:r>
    </w:p>
    <w:p w14:paraId="719EC932">
      <w:pPr>
        <w:pStyle w:val="2"/>
        <w:spacing w:line="560" w:lineRule="exact"/>
        <w:ind w:firstLine="640" w:firstLineChars="200"/>
        <w:rPr>
          <w:rFonts w:ascii="仿宋_GB2312" w:hAnsi="仿宋" w:eastAsia="仿宋_GB2312" w:cs="宋体"/>
          <w:sz w:val="32"/>
          <w:szCs w:val="32"/>
        </w:rPr>
      </w:pPr>
      <w:r>
        <w:rPr>
          <w:rFonts w:hint="eastAsia" w:ascii="仿宋_GB2312" w:hAnsi="仿宋" w:eastAsia="仿宋_GB2312" w:cs="宋体"/>
          <w:sz w:val="32"/>
          <w:szCs w:val="32"/>
        </w:rPr>
        <w:t>2、统计了城区主干道大型指路牌，并对需更换、需覆膜、需清洗的数量并制成图集册。并对非常脏的大型指路牌进行了清洗。增设了五十余块城市道路路名牌。对城区原有路名牌进行了校正、焊接、维修。内容进行了更换，部分进行除锈刷漆。督促三大运营商、电力部门、华信通整改了存在问题。</w:t>
      </w:r>
      <w:r>
        <w:rPr>
          <w:rFonts w:hint="eastAsia" w:ascii="仿宋_GB2312" w:hAnsi="仿宋" w:eastAsia="仿宋_GB2312" w:cs="宋体"/>
          <w:sz w:val="32"/>
          <w:szCs w:val="32"/>
          <w:lang w:val="en-US" w:eastAsia="zh-CN"/>
        </w:rPr>
        <w:t>12月中旬</w:t>
      </w:r>
      <w:r>
        <w:rPr>
          <w:rFonts w:hint="eastAsia" w:ascii="仿宋_GB2312" w:hAnsi="仿宋" w:eastAsia="仿宋_GB2312" w:cs="宋体"/>
          <w:sz w:val="32"/>
          <w:szCs w:val="32"/>
        </w:rPr>
        <w:t>己完成临时占道费的收取。</w:t>
      </w:r>
    </w:p>
    <w:p w14:paraId="02C2E32F">
      <w:pPr>
        <w:widowControl/>
        <w:spacing w:line="594" w:lineRule="exact"/>
        <w:ind w:firstLine="643" w:firstLineChars="200"/>
        <w:rPr>
          <w:rFonts w:hint="eastAsia" w:ascii="仿宋_GB2312" w:hAnsi="仿宋" w:eastAsia="仿宋_GB2312" w:cs="宋体"/>
          <w:sz w:val="32"/>
          <w:szCs w:val="32"/>
        </w:rPr>
      </w:pPr>
      <w:r>
        <w:rPr>
          <w:rFonts w:hint="eastAsia" w:ascii="楷体" w:hAnsi="楷体" w:eastAsia="楷体"/>
          <w:b/>
          <w:bCs/>
          <w:sz w:val="32"/>
          <w:szCs w:val="32"/>
        </w:rPr>
        <w:t>污水泵站管理。</w:t>
      </w:r>
      <w:r>
        <w:rPr>
          <w:rFonts w:hint="eastAsia" w:ascii="仿宋_GB2312" w:hAnsi="仿宋" w:eastAsia="仿宋_GB2312" w:cs="宋体"/>
          <w:sz w:val="32"/>
          <w:szCs w:val="32"/>
        </w:rPr>
        <w:t>对鲇鱼港、七星河、团山三个泵站完善了岗位责任制度，加强了督查管理；及时清理鲇鱼港、团山、七星河泵房泵机内堵塞垃圾及池内漂浮物，对三个泵站的污水蓄积池进行了垃圾的清运，共清理清运垃圾约20吨；加强了泵站机电设备的维护、保养，及时排除用电安全隐患，确保了泵站的正常运行，共提升污水约860万吨；完成鲇鱼港新污水提升泵站设备的安装调适工作、新泵站于4月4日正式运行，并完成了鲇鱼港老泵站混凝土结构墙及设备的拆除；对团山泵站1#2#泵耦合装置进行了更换维修，及时对团山3#泵、七星河1#、2#泵进行了抢修；完成了谷山路、武装部、老检察院家属楼三个自动污水泵的维修保养及池内漂浮物的清理，谷山路自动泵更换不锈钢通透式围墙，以及七星河泵站变压器抢修和院内绿蓠</w:t>
      </w:r>
    </w:p>
    <w:p w14:paraId="2032D427">
      <w:pPr>
        <w:widowControl/>
        <w:spacing w:line="594" w:lineRule="exact"/>
        <w:ind w:firstLine="640" w:firstLineChars="200"/>
        <w:rPr>
          <w:kern w:val="0"/>
          <w:szCs w:val="32"/>
        </w:rPr>
      </w:pPr>
      <w:r>
        <w:rPr>
          <w:rFonts w:eastAsia="黑体"/>
          <w:bCs/>
          <w:kern w:val="0"/>
          <w:szCs w:val="32"/>
        </w:rPr>
        <w:t>五、绩效评价工作开展情况</w:t>
      </w:r>
    </w:p>
    <w:p w14:paraId="017451DE">
      <w:pPr>
        <w:ind w:firstLine="645"/>
        <w:rPr>
          <w:rFonts w:hint="eastAsia" w:ascii="仿宋" w:hAnsi="仿宋" w:eastAsia="仿宋"/>
          <w:sz w:val="32"/>
          <w:szCs w:val="32"/>
          <w:lang w:eastAsia="zh-CN"/>
        </w:rPr>
      </w:pPr>
      <w:r>
        <w:rPr>
          <w:rFonts w:hint="eastAsia" w:ascii="仿宋" w:hAnsi="仿宋" w:eastAsia="仿宋"/>
          <w:sz w:val="32"/>
          <w:szCs w:val="32"/>
          <w:lang w:eastAsia="zh-CN"/>
        </w:rPr>
        <w:t>（一）绩效评价的目的</w:t>
      </w:r>
    </w:p>
    <w:p w14:paraId="2A9EDCD4">
      <w:pPr>
        <w:ind w:firstLine="645"/>
        <w:rPr>
          <w:rFonts w:hint="eastAsia"/>
          <w:szCs w:val="32"/>
          <w:lang w:eastAsia="zh-CN"/>
        </w:rPr>
      </w:pPr>
      <w:r>
        <w:rPr>
          <w:szCs w:val="32"/>
        </w:rPr>
        <w:t>为认真贯彻落实</w:t>
      </w:r>
      <w:r>
        <w:rPr>
          <w:rFonts w:hint="eastAsia"/>
          <w:szCs w:val="32"/>
          <w:lang w:eastAsia="zh-CN"/>
        </w:rPr>
        <w:t>二十</w:t>
      </w:r>
      <w:r>
        <w:rPr>
          <w:szCs w:val="32"/>
        </w:rPr>
        <w:t>大报告精神，强化财政支出绩效理念和部门责任意识，规范财政资金管理，提高财政资金使用效益，依据中央、省、市、县相关文件精神和工作要求</w:t>
      </w:r>
      <w:r>
        <w:rPr>
          <w:rFonts w:hint="eastAsia"/>
          <w:szCs w:val="32"/>
          <w:lang w:eastAsia="zh-CN"/>
        </w:rPr>
        <w:t>对年度财政资金使用情况及产生的效益进行评价。</w:t>
      </w:r>
    </w:p>
    <w:p w14:paraId="606BF084">
      <w:pPr>
        <w:numPr>
          <w:ilvl w:val="0"/>
          <w:numId w:val="3"/>
        </w:numPr>
        <w:ind w:firstLine="645"/>
        <w:rPr>
          <w:rFonts w:hint="eastAsia"/>
          <w:szCs w:val="32"/>
          <w:lang w:eastAsia="zh-CN"/>
        </w:rPr>
      </w:pPr>
      <w:r>
        <w:rPr>
          <w:rFonts w:hint="eastAsia"/>
          <w:szCs w:val="32"/>
          <w:lang w:eastAsia="zh-CN"/>
        </w:rPr>
        <w:t>绩效评价的过程</w:t>
      </w:r>
    </w:p>
    <w:p w14:paraId="064DEF80">
      <w:pPr>
        <w:widowControl/>
        <w:numPr>
          <w:ilvl w:val="0"/>
          <w:numId w:val="0"/>
        </w:numPr>
        <w:spacing w:line="560" w:lineRule="exact"/>
        <w:ind w:firstLine="640" w:firstLineChars="200"/>
        <w:jc w:val="left"/>
        <w:rPr>
          <w:rFonts w:hint="eastAsia" w:ascii="仿宋" w:hAnsi="仿宋" w:eastAsia="仿宋"/>
          <w:sz w:val="32"/>
          <w:szCs w:val="32"/>
        </w:rPr>
      </w:pPr>
      <w:r>
        <w:rPr>
          <w:rFonts w:hint="eastAsia" w:ascii="仿宋" w:hAnsi="仿宋" w:eastAsia="仿宋"/>
          <w:sz w:val="32"/>
          <w:szCs w:val="32"/>
        </w:rPr>
        <w:t>1、成立绩效评价领导小组。组长：</w:t>
      </w:r>
      <w:r>
        <w:rPr>
          <w:rFonts w:hint="eastAsia" w:ascii="仿宋" w:hAnsi="仿宋" w:eastAsia="仿宋"/>
          <w:sz w:val="32"/>
          <w:szCs w:val="32"/>
          <w:lang w:eastAsia="zh-CN"/>
        </w:rPr>
        <w:t>吴红军</w:t>
      </w:r>
      <w:r>
        <w:rPr>
          <w:rFonts w:hint="eastAsia" w:ascii="仿宋" w:hAnsi="仿宋" w:eastAsia="仿宋"/>
          <w:sz w:val="32"/>
          <w:szCs w:val="32"/>
        </w:rPr>
        <w:t xml:space="preserve"> 副组长：</w:t>
      </w:r>
      <w:r>
        <w:rPr>
          <w:rFonts w:hint="eastAsia" w:ascii="仿宋" w:hAnsi="仿宋" w:eastAsia="仿宋"/>
          <w:sz w:val="32"/>
          <w:szCs w:val="32"/>
          <w:lang w:eastAsia="zh-CN"/>
        </w:rPr>
        <w:t>曾朝辉、薛志伟、盛可、胡建军；</w:t>
      </w:r>
      <w:r>
        <w:rPr>
          <w:rFonts w:hint="eastAsia" w:ascii="仿宋" w:hAnsi="仿宋" w:eastAsia="仿宋"/>
          <w:sz w:val="32"/>
          <w:szCs w:val="32"/>
        </w:rPr>
        <w:t xml:space="preserve"> 成员：</w:t>
      </w:r>
      <w:r>
        <w:rPr>
          <w:rFonts w:hint="eastAsia" w:ascii="仿宋" w:hAnsi="仿宋" w:eastAsia="仿宋"/>
          <w:sz w:val="32"/>
          <w:szCs w:val="32"/>
          <w:lang w:eastAsia="zh-CN"/>
        </w:rPr>
        <w:t>俞国斌、李政、李志红、彭芸及</w:t>
      </w:r>
      <w:r>
        <w:rPr>
          <w:rFonts w:hint="eastAsia" w:ascii="仿宋" w:hAnsi="仿宋" w:eastAsia="仿宋"/>
          <w:sz w:val="32"/>
          <w:szCs w:val="32"/>
        </w:rPr>
        <w:t>办公室</w:t>
      </w:r>
      <w:r>
        <w:rPr>
          <w:rFonts w:hint="eastAsia" w:ascii="仿宋" w:hAnsi="仿宋" w:eastAsia="仿宋"/>
          <w:sz w:val="32"/>
          <w:szCs w:val="32"/>
          <w:lang w:eastAsia="zh-CN"/>
        </w:rPr>
        <w:t>全部</w:t>
      </w:r>
      <w:r>
        <w:rPr>
          <w:rFonts w:hint="eastAsia" w:ascii="仿宋" w:hAnsi="仿宋" w:eastAsia="仿宋"/>
          <w:sz w:val="32"/>
          <w:szCs w:val="32"/>
        </w:rPr>
        <w:t>人员。</w:t>
      </w:r>
      <w:r>
        <w:rPr>
          <w:rFonts w:hint="eastAsia" w:ascii="仿宋" w:hAnsi="仿宋" w:eastAsia="仿宋" w:cs="Tahoma"/>
          <w:kern w:val="0"/>
          <w:sz w:val="32"/>
          <w:szCs w:val="32"/>
          <w:lang w:eastAsia="zh-CN"/>
        </w:rPr>
        <w:t>本职工作每月考核；七项基础工作、县委县政府的重点工作和其他工作按相应考核细则进行考核，由平常抽查考核和局绩效考核领导小组年终考核相结合。</w:t>
      </w:r>
    </w:p>
    <w:p w14:paraId="27CB7797">
      <w:pPr>
        <w:ind w:firstLine="645"/>
        <w:rPr>
          <w:rFonts w:hint="eastAsia" w:ascii="仿宋" w:hAnsi="仿宋" w:eastAsia="仿宋"/>
          <w:sz w:val="32"/>
          <w:szCs w:val="32"/>
        </w:rPr>
      </w:pPr>
      <w:r>
        <w:rPr>
          <w:rFonts w:hint="eastAsia" w:ascii="仿宋" w:hAnsi="仿宋" w:eastAsia="仿宋"/>
          <w:sz w:val="32"/>
          <w:szCs w:val="32"/>
        </w:rPr>
        <w:t>2、资料收集整理。自评工作资料整理由</w:t>
      </w:r>
      <w:r>
        <w:rPr>
          <w:rFonts w:hint="eastAsia" w:ascii="仿宋" w:hAnsi="仿宋" w:eastAsia="仿宋"/>
          <w:sz w:val="32"/>
          <w:szCs w:val="32"/>
          <w:lang w:eastAsia="zh-CN"/>
        </w:rPr>
        <w:t>站</w:t>
      </w:r>
      <w:r>
        <w:rPr>
          <w:rFonts w:hint="eastAsia" w:ascii="仿宋" w:hAnsi="仿宋" w:eastAsia="仿宋"/>
          <w:sz w:val="32"/>
          <w:szCs w:val="32"/>
        </w:rPr>
        <w:t>财务室牵头，各业务股室全面配合，收集相关资料，按绩效评价指标及评分表相关内容一一对照整理成册。</w:t>
      </w:r>
    </w:p>
    <w:p w14:paraId="3067A5FA">
      <w:pPr>
        <w:ind w:firstLine="645"/>
        <w:rPr>
          <w:rFonts w:hint="eastAsia" w:ascii="仿宋" w:hAnsi="仿宋" w:eastAsia="仿宋"/>
          <w:sz w:val="32"/>
          <w:szCs w:val="32"/>
        </w:rPr>
      </w:pPr>
      <w:r>
        <w:rPr>
          <w:rFonts w:hint="eastAsia" w:ascii="仿宋" w:hAnsi="仿宋" w:eastAsia="仿宋"/>
          <w:sz w:val="32"/>
          <w:szCs w:val="32"/>
        </w:rPr>
        <w:t>3、自查自评。按照《预算绩效管理政策与业务操作手册》的文件要求，对照20</w:t>
      </w:r>
      <w:r>
        <w:rPr>
          <w:rFonts w:hint="eastAsia" w:ascii="仿宋" w:hAnsi="仿宋" w:eastAsia="仿宋"/>
          <w:sz w:val="32"/>
          <w:szCs w:val="32"/>
          <w:lang w:val="en-US" w:eastAsia="zh-CN"/>
        </w:rPr>
        <w:t>23</w:t>
      </w:r>
      <w:r>
        <w:rPr>
          <w:rFonts w:hint="eastAsia" w:ascii="仿宋" w:hAnsi="仿宋" w:eastAsia="仿宋"/>
          <w:sz w:val="32"/>
          <w:szCs w:val="32"/>
        </w:rPr>
        <w:t>年度部门整体支出绩效评价指标及评分表的内容如实填报相关资料，作出公正、客观、真实的自评。自评分</w:t>
      </w:r>
      <w:r>
        <w:rPr>
          <w:rFonts w:hint="eastAsia" w:ascii="仿宋" w:hAnsi="仿宋" w:eastAsia="仿宋"/>
          <w:sz w:val="32"/>
          <w:szCs w:val="32"/>
          <w:lang w:val="en-US" w:eastAsia="zh-CN"/>
        </w:rPr>
        <w:t>97</w:t>
      </w:r>
      <w:r>
        <w:rPr>
          <w:rFonts w:hint="eastAsia" w:ascii="仿宋" w:hAnsi="仿宋" w:eastAsia="仿宋"/>
          <w:sz w:val="32"/>
          <w:szCs w:val="32"/>
        </w:rPr>
        <w:t>分。</w:t>
      </w:r>
    </w:p>
    <w:p w14:paraId="2B89FBB1">
      <w:pPr>
        <w:numPr>
          <w:ilvl w:val="0"/>
          <w:numId w:val="0"/>
        </w:numPr>
        <w:spacing w:line="620" w:lineRule="exact"/>
        <w:ind w:firstLine="640" w:firstLineChars="200"/>
        <w:jc w:val="both"/>
        <w:outlineLvl w:val="0"/>
        <w:rPr>
          <w:rFonts w:hint="eastAsia" w:ascii="仿宋" w:eastAsia="仿宋" w:cs="仿宋"/>
          <w:b/>
          <w:bCs/>
          <w:color w:val="000000"/>
          <w:spacing w:val="-6"/>
          <w:sz w:val="32"/>
          <w:szCs w:val="32"/>
          <w:lang w:val="en-US" w:eastAsia="zh-CN" w:bidi="ar-SA"/>
        </w:rPr>
      </w:pPr>
      <w:r>
        <w:rPr>
          <w:rFonts w:hint="eastAsia" w:ascii="仿宋" w:hAnsi="仿宋" w:eastAsia="仿宋"/>
          <w:sz w:val="32"/>
          <w:szCs w:val="32"/>
        </w:rPr>
        <w:t>4、上报审核。</w:t>
      </w:r>
      <w:r>
        <w:rPr>
          <w:rFonts w:hint="eastAsia" w:ascii="仿宋" w:hAnsi="仿宋" w:eastAsia="仿宋"/>
          <w:sz w:val="32"/>
          <w:szCs w:val="32"/>
          <w:lang w:eastAsia="zh-CN"/>
        </w:rPr>
        <w:t>站</w:t>
      </w:r>
      <w:r>
        <w:rPr>
          <w:rFonts w:hint="eastAsia" w:ascii="仿宋" w:hAnsi="仿宋" w:eastAsia="仿宋"/>
          <w:sz w:val="32"/>
          <w:szCs w:val="32"/>
        </w:rPr>
        <w:t>财务室工作人员按时上报相关自评资料，对上报资料跟进，及时反馈县财政局提出的审查意见，根据审查结果认真分析工作中存在的不足，进行整改，并对来年财政部门预算编制计划提出建议和意见。</w:t>
      </w:r>
    </w:p>
    <w:p w14:paraId="1EBD2672">
      <w:pPr>
        <w:ind w:firstLine="645"/>
        <w:rPr>
          <w:rFonts w:hint="eastAsia" w:ascii="黑体" w:hAnsi="黑体" w:eastAsia="黑体"/>
          <w:sz w:val="32"/>
          <w:szCs w:val="32"/>
        </w:rPr>
      </w:pPr>
      <w:r>
        <w:rPr>
          <w:rFonts w:hint="eastAsia" w:ascii="黑体" w:hAnsi="黑体" w:eastAsia="黑体"/>
          <w:sz w:val="32"/>
          <w:szCs w:val="32"/>
        </w:rPr>
        <w:t xml:space="preserve"> 六、存在的主要问题</w:t>
      </w:r>
    </w:p>
    <w:p w14:paraId="0BE5AFCF">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我</w:t>
      </w:r>
      <w:r>
        <w:rPr>
          <w:rFonts w:hint="eastAsia" w:ascii="仿宋_GB2312"/>
          <w:sz w:val="32"/>
          <w:szCs w:val="32"/>
          <w:lang w:eastAsia="zh-CN"/>
        </w:rPr>
        <w:t>站</w:t>
      </w:r>
      <w:r>
        <w:rPr>
          <w:rFonts w:hint="eastAsia" w:ascii="仿宋_GB2312" w:eastAsia="仿宋_GB2312"/>
          <w:sz w:val="32"/>
          <w:szCs w:val="32"/>
        </w:rPr>
        <w:t>在经费保障方面一直得到了县政府及县财政的大力支持与关怀，但随着工作的深入开展，各项支出的增加，经费短缺的矛盾越来越突出，严重影响到我</w:t>
      </w:r>
      <w:r>
        <w:rPr>
          <w:rFonts w:hint="eastAsia" w:ascii="仿宋_GB2312"/>
          <w:sz w:val="32"/>
          <w:szCs w:val="32"/>
          <w:lang w:eastAsia="zh-CN"/>
        </w:rPr>
        <w:t>站</w:t>
      </w:r>
      <w:r>
        <w:rPr>
          <w:rFonts w:hint="eastAsia" w:ascii="仿宋_GB2312" w:eastAsia="仿宋_GB2312"/>
          <w:sz w:val="32"/>
          <w:szCs w:val="32"/>
        </w:rPr>
        <w:t>工作的正常开展。</w:t>
      </w:r>
    </w:p>
    <w:p w14:paraId="6D9B3952">
      <w:pPr>
        <w:spacing w:line="600" w:lineRule="exact"/>
        <w:ind w:firstLine="645"/>
        <w:rPr>
          <w:rFonts w:hint="eastAsia" w:ascii="仿宋_GB2312" w:eastAsia="仿宋_GB2312"/>
          <w:sz w:val="32"/>
          <w:szCs w:val="32"/>
        </w:rPr>
      </w:pPr>
      <w:r>
        <w:rPr>
          <w:rFonts w:hint="eastAsia" w:ascii="仿宋_GB2312" w:eastAsia="仿宋_GB2312"/>
          <w:sz w:val="32"/>
          <w:szCs w:val="32"/>
        </w:rPr>
        <w:t>资金</w:t>
      </w:r>
      <w:r>
        <w:rPr>
          <w:rFonts w:hint="eastAsia" w:ascii="仿宋_GB2312" w:eastAsia="仿宋_GB2312"/>
          <w:sz w:val="32"/>
          <w:szCs w:val="32"/>
          <w:lang w:eastAsia="zh-CN"/>
        </w:rPr>
        <w:t>缺口问题，主要</w:t>
      </w:r>
      <w:r>
        <w:rPr>
          <w:rFonts w:hint="eastAsia" w:ascii="仿宋_GB2312" w:eastAsia="仿宋_GB2312"/>
          <w:sz w:val="32"/>
          <w:szCs w:val="32"/>
        </w:rPr>
        <w:t>是由于按政策可以发放的职工工会福利待遇、伙食补助、年度绩效考核奖励金等未纳入财政预算</w:t>
      </w:r>
      <w:r>
        <w:rPr>
          <w:rFonts w:hint="eastAsia" w:ascii="仿宋_GB2312" w:eastAsia="仿宋_GB2312"/>
          <w:sz w:val="32"/>
          <w:szCs w:val="32"/>
          <w:lang w:eastAsia="zh-CN"/>
        </w:rPr>
        <w:t>，造成人员经费缺口巨大。</w:t>
      </w:r>
    </w:p>
    <w:p w14:paraId="3258767A">
      <w:pPr>
        <w:spacing w:line="600" w:lineRule="exact"/>
        <w:ind w:firstLine="640"/>
        <w:rPr>
          <w:rFonts w:hint="eastAsia" w:ascii="黑体" w:eastAsia="黑体"/>
          <w:sz w:val="32"/>
          <w:szCs w:val="32"/>
        </w:rPr>
      </w:pPr>
      <w:r>
        <w:rPr>
          <w:rFonts w:hint="eastAsia" w:ascii="黑体" w:hAnsi="黑体" w:eastAsia="黑体"/>
          <w:sz w:val="32"/>
          <w:szCs w:val="32"/>
        </w:rPr>
        <w:t>七、有关建议</w:t>
      </w:r>
    </w:p>
    <w:p w14:paraId="1F1943C0">
      <w:pPr>
        <w:spacing w:line="600" w:lineRule="exact"/>
        <w:ind w:firstLine="640" w:firstLineChars="200"/>
        <w:rPr>
          <w:rFonts w:hint="eastAsia" w:ascii="仿宋_GB2312" w:eastAsia="仿宋_GB2312"/>
          <w:sz w:val="32"/>
          <w:szCs w:val="32"/>
        </w:rPr>
      </w:pPr>
      <w:r>
        <w:rPr>
          <w:rFonts w:hint="eastAsia" w:ascii="仿宋_GB2312"/>
          <w:sz w:val="32"/>
          <w:szCs w:val="32"/>
          <w:lang w:val="en-US" w:eastAsia="zh-CN"/>
        </w:rPr>
        <w:t>1</w:t>
      </w:r>
      <w:r>
        <w:rPr>
          <w:rFonts w:hint="eastAsia" w:ascii="仿宋_GB2312" w:eastAsia="仿宋_GB2312"/>
          <w:sz w:val="32"/>
          <w:szCs w:val="32"/>
        </w:rPr>
        <w:t>、</w:t>
      </w:r>
      <w:r>
        <w:rPr>
          <w:rFonts w:hint="eastAsia" w:ascii="仿宋_GB2312" w:eastAsia="仿宋_GB2312"/>
          <w:sz w:val="32"/>
          <w:szCs w:val="32"/>
          <w:lang w:eastAsia="zh-CN"/>
        </w:rPr>
        <w:t>为确保城市管理日常运行的项目支出，如</w:t>
      </w:r>
      <w:r>
        <w:rPr>
          <w:rFonts w:hint="eastAsia" w:ascii="仿宋_GB2312" w:eastAsia="仿宋_GB2312"/>
          <w:sz w:val="32"/>
          <w:szCs w:val="32"/>
        </w:rPr>
        <w:t>市政设施建设维修维护费用建议由</w:t>
      </w:r>
      <w:r>
        <w:rPr>
          <w:rFonts w:hint="eastAsia" w:ascii="仿宋_GB2312" w:eastAsia="仿宋_GB2312"/>
          <w:sz w:val="32"/>
          <w:szCs w:val="32"/>
          <w:lang w:eastAsia="zh-CN"/>
        </w:rPr>
        <w:t>县财政</w:t>
      </w:r>
      <w:r>
        <w:rPr>
          <w:rFonts w:hint="eastAsia" w:ascii="仿宋_GB2312" w:eastAsia="仿宋_GB2312"/>
          <w:sz w:val="32"/>
          <w:szCs w:val="32"/>
        </w:rPr>
        <w:t>按实予以</w:t>
      </w:r>
      <w:r>
        <w:rPr>
          <w:rFonts w:hint="eastAsia" w:ascii="仿宋_GB2312" w:eastAsia="仿宋_GB2312"/>
          <w:sz w:val="32"/>
          <w:szCs w:val="32"/>
          <w:lang w:eastAsia="zh-CN"/>
        </w:rPr>
        <w:t>保障</w:t>
      </w:r>
      <w:r>
        <w:rPr>
          <w:rFonts w:hint="eastAsia" w:ascii="仿宋_GB2312" w:eastAsia="仿宋_GB2312"/>
          <w:sz w:val="32"/>
          <w:szCs w:val="32"/>
        </w:rPr>
        <w:t>。</w:t>
      </w:r>
    </w:p>
    <w:p w14:paraId="5BF568E6">
      <w:pPr>
        <w:ind w:firstLine="640" w:firstLineChars="200"/>
        <w:rPr>
          <w:rFonts w:hint="eastAsia"/>
        </w:rPr>
      </w:pPr>
      <w:r>
        <w:rPr>
          <w:rFonts w:hint="eastAsia"/>
          <w:lang w:val="en-US" w:eastAsia="zh-CN"/>
        </w:rPr>
        <w:t>2、</w:t>
      </w:r>
      <w:r>
        <w:rPr>
          <w:rFonts w:hint="eastAsia"/>
        </w:rPr>
        <w:t>提升</w:t>
      </w:r>
      <w:r>
        <w:rPr>
          <w:rFonts w:hint="eastAsia"/>
          <w:lang w:eastAsia="zh-CN"/>
        </w:rPr>
        <w:t>市政公用</w:t>
      </w:r>
      <w:r>
        <w:rPr>
          <w:rFonts w:hint="eastAsia"/>
        </w:rPr>
        <w:t>设施维护效率：应持续优化设施维修保养流程，采用先进的信息化管理系统，实现对设施设备全生命周期的精细化管理，提高故障响应速度和维修效率。同时，定期进行设施状况评估，预防性维护，减少突发故障。</w:t>
      </w:r>
    </w:p>
    <w:p w14:paraId="2A6E7B2A">
      <w:pPr>
        <w:ind w:firstLine="640" w:firstLineChars="200"/>
        <w:rPr>
          <w:rFonts w:hint="eastAsia"/>
        </w:rPr>
      </w:pPr>
      <w:r>
        <w:rPr>
          <w:rFonts w:hint="eastAsia"/>
          <w:lang w:val="en-US" w:eastAsia="zh-CN"/>
        </w:rPr>
        <w:t>3、</w:t>
      </w:r>
      <w:r>
        <w:rPr>
          <w:rFonts w:hint="eastAsia"/>
        </w:rPr>
        <w:t>完善管理制度与标准：根据国家相关法律法规及行业标准，建立健全市政设施管理的各项规章制度，明确权责划分，确保设施管理工作有章可循、有据可依。</w:t>
      </w:r>
    </w:p>
    <w:p w14:paraId="2282C86C">
      <w:pPr>
        <w:rPr>
          <w:rFonts w:hint="eastAsia"/>
        </w:rPr>
      </w:pPr>
    </w:p>
    <w:p w14:paraId="3A5B424D">
      <w:pPr>
        <w:numPr>
          <w:ilvl w:val="0"/>
          <w:numId w:val="4"/>
        </w:numPr>
        <w:ind w:firstLine="640" w:firstLineChars="200"/>
        <w:rPr>
          <w:rFonts w:hint="eastAsia"/>
        </w:rPr>
      </w:pPr>
      <w:r>
        <w:rPr>
          <w:rFonts w:hint="eastAsia"/>
        </w:rPr>
        <w:t>增强服务意识与公众参与</w:t>
      </w:r>
      <w:r>
        <w:rPr>
          <w:rFonts w:hint="eastAsia"/>
          <w:lang w:eastAsia="zh-CN"/>
        </w:rPr>
        <w:t>度</w:t>
      </w:r>
      <w:r>
        <w:rPr>
          <w:rFonts w:hint="eastAsia"/>
        </w:rPr>
        <w:t>：加强与市民的沟通互动，建立有效的公众反馈机制，将市民满意度纳入绩效考核体系，以满足公众需求为导向，提高服务质量。</w:t>
      </w:r>
    </w:p>
    <w:p w14:paraId="0A7B47CF">
      <w:pPr>
        <w:numPr>
          <w:ilvl w:val="0"/>
          <w:numId w:val="0"/>
        </w:numPr>
        <w:ind w:firstLine="640" w:firstLineChars="200"/>
        <w:rPr>
          <w:rFonts w:hint="eastAsia"/>
        </w:rPr>
      </w:pPr>
      <w:r>
        <w:rPr>
          <w:rFonts w:hint="eastAsia"/>
          <w:lang w:val="en-US" w:eastAsia="zh-CN"/>
        </w:rPr>
        <w:t>5、</w:t>
      </w:r>
      <w:r>
        <w:rPr>
          <w:rFonts w:hint="eastAsia"/>
        </w:rPr>
        <w:t>人力资源配置优化：合理调配人力资源，加强员工专业技能培训，提升全员业务素质，尤其是新技术应用和应急处理能力，确保设施管理工作的高效运行。</w:t>
      </w:r>
    </w:p>
    <w:p w14:paraId="3463DDF6">
      <w:pPr>
        <w:ind w:firstLine="640" w:firstLineChars="200"/>
      </w:pPr>
      <w:r>
        <w:rPr>
          <w:rFonts w:hint="eastAsia"/>
          <w:lang w:val="en-US" w:eastAsia="zh-CN"/>
        </w:rPr>
        <w:t>6、</w:t>
      </w:r>
      <w:r>
        <w:rPr>
          <w:rFonts w:hint="eastAsia"/>
        </w:rPr>
        <w:t xml:space="preserve">健全绩效考核体系：科学设定并细化各类工作目标和指标，构建公正、公平、公开的绩效评价体系，以激励机制激发员工积极性和创新力，推动市政设施管理水平不断提升。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0AFF" w:usb1="40007843" w:usb2="00000001" w:usb3="00000000" w:csb0="400001BF" w:csb1="DFF7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B0A5AF"/>
    <w:multiLevelType w:val="singleLevel"/>
    <w:tmpl w:val="D5B0A5AF"/>
    <w:lvl w:ilvl="0" w:tentative="0">
      <w:start w:val="4"/>
      <w:numFmt w:val="decimal"/>
      <w:suff w:val="nothing"/>
      <w:lvlText w:val="%1、"/>
      <w:lvlJc w:val="left"/>
    </w:lvl>
  </w:abstractNum>
  <w:abstractNum w:abstractNumId="1">
    <w:nsid w:val="228F1159"/>
    <w:multiLevelType w:val="singleLevel"/>
    <w:tmpl w:val="228F1159"/>
    <w:lvl w:ilvl="0" w:tentative="0">
      <w:start w:val="3"/>
      <w:numFmt w:val="chineseCounting"/>
      <w:suff w:val="nothing"/>
      <w:lvlText w:val="（%1）"/>
      <w:lvlJc w:val="left"/>
      <w:pPr>
        <w:ind w:left="6"/>
      </w:pPr>
      <w:rPr>
        <w:rFonts w:hint="eastAsia"/>
      </w:rPr>
    </w:lvl>
  </w:abstractNum>
  <w:abstractNum w:abstractNumId="2">
    <w:nsid w:val="38C610C2"/>
    <w:multiLevelType w:val="singleLevel"/>
    <w:tmpl w:val="38C610C2"/>
    <w:lvl w:ilvl="0" w:tentative="0">
      <w:start w:val="1"/>
      <w:numFmt w:val="decimal"/>
      <w:suff w:val="nothing"/>
      <w:lvlText w:val="（%1）"/>
      <w:lvlJc w:val="left"/>
    </w:lvl>
  </w:abstractNum>
  <w:abstractNum w:abstractNumId="3">
    <w:nsid w:val="5E65D4C3"/>
    <w:multiLevelType w:val="singleLevel"/>
    <w:tmpl w:val="5E65D4C3"/>
    <w:lvl w:ilvl="0" w:tentative="0">
      <w:start w:val="2"/>
      <w:numFmt w:val="chineseCounting"/>
      <w:suff w:val="nothing"/>
      <w:lvlText w:val="（%1）"/>
      <w:lvlJc w:val="left"/>
      <w:rPr>
        <w:rFonts w:hint="eastAsia"/>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ZlYmFkZDdiZGMzYzllZWY2MWQwYTU3MjRhMzYxMGYifQ=="/>
  </w:docVars>
  <w:rsids>
    <w:rsidRoot w:val="03DF611C"/>
    <w:rsid w:val="03DF611C"/>
    <w:rsid w:val="05B563D7"/>
    <w:rsid w:val="069C52A7"/>
    <w:rsid w:val="06C65248"/>
    <w:rsid w:val="0765735D"/>
    <w:rsid w:val="094437F0"/>
    <w:rsid w:val="0B846CE0"/>
    <w:rsid w:val="0C6B6918"/>
    <w:rsid w:val="0DBE438C"/>
    <w:rsid w:val="0E70521D"/>
    <w:rsid w:val="0EE91A98"/>
    <w:rsid w:val="0F924021"/>
    <w:rsid w:val="10EB487D"/>
    <w:rsid w:val="13E00D84"/>
    <w:rsid w:val="1CA613B3"/>
    <w:rsid w:val="20B46A2C"/>
    <w:rsid w:val="22C14B70"/>
    <w:rsid w:val="24125580"/>
    <w:rsid w:val="25E02AC6"/>
    <w:rsid w:val="2A6D013E"/>
    <w:rsid w:val="2AB06E92"/>
    <w:rsid w:val="2DAE2328"/>
    <w:rsid w:val="2F781667"/>
    <w:rsid w:val="2FE45F57"/>
    <w:rsid w:val="30105357"/>
    <w:rsid w:val="303A64D5"/>
    <w:rsid w:val="31206E18"/>
    <w:rsid w:val="36B82073"/>
    <w:rsid w:val="397850CC"/>
    <w:rsid w:val="3D0F2E83"/>
    <w:rsid w:val="4014567C"/>
    <w:rsid w:val="463F6BEC"/>
    <w:rsid w:val="470809A9"/>
    <w:rsid w:val="4B950558"/>
    <w:rsid w:val="4D562A21"/>
    <w:rsid w:val="50647DB5"/>
    <w:rsid w:val="51303EFC"/>
    <w:rsid w:val="52291D29"/>
    <w:rsid w:val="546B728D"/>
    <w:rsid w:val="54876294"/>
    <w:rsid w:val="5515331C"/>
    <w:rsid w:val="57D07283"/>
    <w:rsid w:val="596974D9"/>
    <w:rsid w:val="5C9F576B"/>
    <w:rsid w:val="60AD3219"/>
    <w:rsid w:val="61D67070"/>
    <w:rsid w:val="6382412B"/>
    <w:rsid w:val="66950428"/>
    <w:rsid w:val="684E784B"/>
    <w:rsid w:val="68976053"/>
    <w:rsid w:val="6A30336B"/>
    <w:rsid w:val="6AC17BF8"/>
    <w:rsid w:val="70D829E5"/>
    <w:rsid w:val="74600FBD"/>
    <w:rsid w:val="7AF950D2"/>
    <w:rsid w:val="7C4F7621"/>
    <w:rsid w:val="7CA92EA0"/>
    <w:rsid w:val="7F241B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8">
    <w:name w:val="Default Paragraph Font"/>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unhideWhenUsed/>
    <w:qFormat/>
    <w:uiPriority w:val="99"/>
    <w:pPr>
      <w:spacing w:after="120"/>
    </w:pPr>
  </w:style>
  <w:style w:type="paragraph" w:styleId="3">
    <w:name w:val="footer"/>
    <w:basedOn w:val="1"/>
    <w:autoRedefine/>
    <w:qFormat/>
    <w:uiPriority w:val="0"/>
    <w:pPr>
      <w:tabs>
        <w:tab w:val="center" w:pos="4153"/>
        <w:tab w:val="right" w:pos="8306"/>
      </w:tabs>
      <w:snapToGrid w:val="0"/>
      <w:jc w:val="left"/>
    </w:pPr>
    <w:rPr>
      <w:sz w:val="18"/>
      <w:szCs w:val="18"/>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toc 1"/>
    <w:basedOn w:val="1"/>
    <w:next w:val="1"/>
    <w:autoRedefine/>
    <w:qFormat/>
    <w:uiPriority w:val="39"/>
  </w:style>
  <w:style w:type="paragraph" w:styleId="6">
    <w:name w:val="Normal (Web)"/>
    <w:basedOn w:val="1"/>
    <w:autoRedefine/>
    <w:qFormat/>
    <w:uiPriority w:val="0"/>
    <w:pPr>
      <w:widowControl/>
      <w:jc w:val="left"/>
    </w:pPr>
    <w:rPr>
      <w:rFonts w:ascii="宋体" w:hAnsi="宋体" w:cs="宋体"/>
      <w:kern w:val="0"/>
      <w:sz w:val="24"/>
    </w:rPr>
  </w:style>
  <w:style w:type="character" w:styleId="9">
    <w:name w:val="page number"/>
    <w:basedOn w:val="8"/>
    <w:autoRedefine/>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5385</Words>
  <Characters>5678</Characters>
  <Lines>0</Lines>
  <Paragraphs>0</Paragraphs>
  <TotalTime>15</TotalTime>
  <ScaleCrop>false</ScaleCrop>
  <LinksUpToDate>false</LinksUpToDate>
  <CharactersWithSpaces>5707</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2021-04-14T02:29:00Z</dcterms:created>
  <dc:creator>春天在哪里</dc:creator>
  <cp:lastModifiedBy>慧心如</cp:lastModifiedBy>
  <cp:lastPrinted>2023-05-15T00:03:00Z</cp:lastPrinted>
  <dcterms:modified xsi:type="dcterms:W3CDTF">2024-11-12T07:44:33Z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4585293F0C1D4124BA4E96C3EE9306B1</vt:lpwstr>
  </property>
</Properties>
</file>