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A8962">
      <w:pPr>
        <w:pStyle w:val="4"/>
        <w:widowControl/>
        <w:spacing w:line="600" w:lineRule="exact"/>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桃江县政务服务中心</w:t>
      </w:r>
    </w:p>
    <w:p w14:paraId="20609D52">
      <w:pPr>
        <w:pStyle w:val="4"/>
        <w:widowControl/>
        <w:spacing w:line="60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202</w:t>
      </w:r>
      <w:r>
        <w:rPr>
          <w:rFonts w:hint="default" w:ascii="Times New Roman" w:hAnsi="Times New Roman" w:eastAsia="方正小标宋简体" w:cs="Times New Roman"/>
          <w:bCs/>
          <w:sz w:val="44"/>
          <w:szCs w:val="44"/>
          <w:shd w:val="clear" w:color="auto" w:fill="FFFFFF"/>
          <w:lang w:val="en-US" w:eastAsia="zh-CN"/>
        </w:rPr>
        <w:t>3</w:t>
      </w:r>
      <w:r>
        <w:rPr>
          <w:rFonts w:hint="default" w:ascii="Times New Roman" w:hAnsi="Times New Roman" w:eastAsia="方正小标宋简体" w:cs="Times New Roman"/>
          <w:bCs/>
          <w:sz w:val="44"/>
          <w:szCs w:val="44"/>
          <w:shd w:val="clear" w:color="auto" w:fill="FFFFFF"/>
        </w:rPr>
        <w:t>年度部门整体支出绩效评价报告</w:t>
      </w:r>
    </w:p>
    <w:p w14:paraId="1BB29828">
      <w:pPr>
        <w:pStyle w:val="4"/>
        <w:widowControl/>
        <w:spacing w:line="300" w:lineRule="exact"/>
        <w:rPr>
          <w:rFonts w:hint="default" w:ascii="Times New Roman" w:hAnsi="Times New Roman" w:cs="Times New Roman"/>
          <w:sz w:val="24"/>
          <w:szCs w:val="24"/>
          <w:shd w:val="clear" w:color="auto" w:fill="FFFFFF"/>
        </w:rPr>
      </w:pPr>
    </w:p>
    <w:p w14:paraId="4939664F">
      <w:pPr>
        <w:pStyle w:val="4"/>
        <w:widowControl/>
        <w:spacing w:line="450" w:lineRule="atLeas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rPr>
        <w:t>一、部门概况</w:t>
      </w:r>
    </w:p>
    <w:p w14:paraId="141759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 xml:space="preserve">（一）职能职责 </w:t>
      </w:r>
    </w:p>
    <w:p w14:paraId="5E146C98">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1、贯彻执行国家有关法律法规和方针政策，协助实施全县行政审批制度改革。</w:t>
      </w:r>
    </w:p>
    <w:p w14:paraId="0426E732">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2、负责指导、督查和考核全县政务服务工作，会同有关部门负责受理、交办、督办政务窗口行政效能投诉；负责指导各政务服务分中心、乡镇党群和政务服务中心开展标准化、规范化、便利化建设管理。</w:t>
      </w:r>
    </w:p>
    <w:p w14:paraId="1CFE2BE5">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3、负责全县“互联网+政务服务”工作的应用指导、管理工作；承担全县“互联网+监督”平台操作培训、技术支持和网络保畅。</w:t>
      </w:r>
    </w:p>
    <w:p w14:paraId="2703F3EF">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4、负责指导、协调、监督各窗口集中办理有关依申请类政务服务事项，实施“一站式”服务与重点项目“绿色通道”服务，负责组织提供有关公共便民服务。</w:t>
      </w:r>
    </w:p>
    <w:p w14:paraId="2792CD23">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5、负责对政务大厅进驻窗口、工作人员的管理和绩效考核，不断提高政务服务水平。</w:t>
      </w:r>
    </w:p>
    <w:p w14:paraId="31A86340">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6、拟订全县数字政府建设、电子政务、智慧城市和数据资源管理工作的规范性文件和发展战略规划，制定相关技术和应用标准，建立工作协调机制。</w:t>
      </w:r>
    </w:p>
    <w:p w14:paraId="5F2C8422">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负责智慧桃江建设领导小组和数字政府建设领导小组办公室的日常工作，统筹推进数字政府建设、电子政务和智慧城市建设及数据资源管理等相关工作；负责智慧桃江项目的运营和考核；为全县智慧桃江建设项目提供技术支持和数据保障。</w:t>
      </w:r>
    </w:p>
    <w:p w14:paraId="17FC7676">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负责全县政府机关协同办公系统的建设、运行和维护，依托电子政务外网，大力推进无纸化办公；负责全县大数据资源的收集存储、管理和共享开放，统筹推进大数据安全保障工作；负责组织协调数字政府建设、电子政务、智慧城市及数据资源管理人才队伍教育培训。</w:t>
      </w:r>
    </w:p>
    <w:p w14:paraId="639A244F">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负责全县电子政务骨干网络的日常运维管理，承担国家电子政务外网县级平台的建设、升级改造、运维管理和安全保障；负责电子政务核心机房的日常运维管理，负责县直部门托管主机、虚拟主机的运行管理。</w:t>
      </w:r>
    </w:p>
    <w:p w14:paraId="4D3EADA0">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10、承办县委、县政府交办的其它工作。</w:t>
      </w:r>
    </w:p>
    <w:p w14:paraId="6D5528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 xml:space="preserve">（二）机构设置 </w:t>
      </w:r>
    </w:p>
    <w:p w14:paraId="6ED5E5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桃江县政务服务中心内设机构包括：内设股室5个（含1个副科级单位），分别为：办公室、技术服务股、数据资源应用股、政务服务股、窗口管理股。本部门共有编制人数25人，实有人数20人。</w:t>
      </w:r>
    </w:p>
    <w:p w14:paraId="0D700F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w:t>
      </w:r>
      <w:r>
        <w:rPr>
          <w:rFonts w:hint="default" w:ascii="Times New Roman" w:hAnsi="Times New Roman" w:eastAsia="楷体_GB2312" w:cs="Times New Roman"/>
          <w:color w:val="auto"/>
          <w:sz w:val="32"/>
          <w:szCs w:val="32"/>
          <w:shd w:val="clear" w:fill="FFFFFF"/>
          <w:lang w:eastAsia="zh-CN"/>
        </w:rPr>
        <w:t>三</w:t>
      </w:r>
      <w:r>
        <w:rPr>
          <w:rFonts w:hint="default" w:ascii="Times New Roman" w:hAnsi="Times New Roman" w:eastAsia="楷体_GB2312" w:cs="Times New Roman"/>
          <w:color w:val="auto"/>
          <w:sz w:val="32"/>
          <w:szCs w:val="32"/>
          <w:shd w:val="clear" w:fill="FFFFFF"/>
        </w:rPr>
        <w:t>）部门整体支出、使用方向和涉及范围等。</w:t>
      </w:r>
      <w:r>
        <w:rPr>
          <w:rFonts w:hint="default" w:ascii="Times New Roman" w:hAnsi="Times New Roman" w:eastAsia="仿宋_GB2312" w:cs="Times New Roman"/>
          <w:color w:val="auto"/>
          <w:sz w:val="32"/>
          <w:szCs w:val="32"/>
          <w:shd w:val="clear" w:fill="FFFFFF"/>
        </w:rPr>
        <w:t>20</w:t>
      </w:r>
      <w:r>
        <w:rPr>
          <w:rFonts w:hint="default" w:ascii="Times New Roman" w:hAnsi="Times New Roman" w:eastAsia="仿宋_GB2312" w:cs="Times New Roman"/>
          <w:color w:val="auto"/>
          <w:sz w:val="32"/>
          <w:szCs w:val="32"/>
          <w:shd w:val="clear" w:fill="FFFFFF"/>
          <w:lang w:val="en-US" w:eastAsia="zh-CN"/>
        </w:rPr>
        <w:t>23</w:t>
      </w:r>
      <w:r>
        <w:rPr>
          <w:rFonts w:hint="default" w:ascii="Times New Roman" w:hAnsi="Times New Roman" w:eastAsia="仿宋_GB2312" w:cs="Times New Roman"/>
          <w:color w:val="auto"/>
          <w:sz w:val="32"/>
          <w:szCs w:val="32"/>
          <w:shd w:val="clear" w:fill="FFFFFF"/>
        </w:rPr>
        <w:t>年部门整体支出为</w:t>
      </w:r>
      <w:r>
        <w:rPr>
          <w:rFonts w:hint="default" w:ascii="Times New Roman" w:hAnsi="Times New Roman" w:eastAsia="仿宋_GB2312" w:cs="Times New Roman"/>
          <w:color w:val="auto"/>
          <w:sz w:val="32"/>
          <w:szCs w:val="32"/>
          <w:shd w:val="clear" w:fill="FFFFFF"/>
          <w:lang w:val="en-US" w:eastAsia="zh-CN"/>
        </w:rPr>
        <w:t>2314.6</w:t>
      </w:r>
      <w:r>
        <w:rPr>
          <w:rFonts w:hint="default" w:ascii="Times New Roman" w:hAnsi="Times New Roman" w:eastAsia="仿宋_GB2312" w:cs="Times New Roman"/>
          <w:color w:val="auto"/>
          <w:sz w:val="32"/>
          <w:szCs w:val="32"/>
          <w:shd w:val="clear" w:fill="FFFFFF"/>
        </w:rPr>
        <w:t>万元，主要用于保障机关干部正常的工资福利待遇，保障政务大厅的正常运转以及政务</w:t>
      </w:r>
      <w:r>
        <w:rPr>
          <w:rFonts w:hint="default" w:ascii="Times New Roman" w:hAnsi="Times New Roman" w:eastAsia="仿宋_GB2312" w:cs="Times New Roman"/>
          <w:color w:val="auto"/>
          <w:sz w:val="32"/>
          <w:szCs w:val="32"/>
          <w:shd w:val="clear" w:fill="FFFFFF"/>
          <w:lang w:eastAsia="zh-CN"/>
        </w:rPr>
        <w:t>服务</w:t>
      </w:r>
      <w:r>
        <w:rPr>
          <w:rFonts w:hint="eastAsia" w:ascii="Times New Roman" w:hAnsi="Times New Roman" w:eastAsia="仿宋_GB2312" w:cs="Times New Roman"/>
          <w:color w:val="auto"/>
          <w:sz w:val="32"/>
          <w:szCs w:val="32"/>
          <w:shd w:val="clear" w:fill="FFFFFF"/>
          <w:lang w:eastAsia="zh-CN"/>
        </w:rPr>
        <w:t>项目</w:t>
      </w:r>
      <w:r>
        <w:rPr>
          <w:rFonts w:hint="default" w:ascii="Times New Roman" w:hAnsi="Times New Roman" w:eastAsia="仿宋_GB2312" w:cs="Times New Roman"/>
          <w:color w:val="auto"/>
          <w:sz w:val="32"/>
          <w:szCs w:val="32"/>
          <w:shd w:val="clear" w:fill="FFFFFF"/>
        </w:rPr>
        <w:t>的正常开展。</w:t>
      </w:r>
    </w:p>
    <w:p w14:paraId="547AF2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lang w:eastAsia="zh-CN"/>
        </w:rPr>
      </w:pPr>
      <w:r>
        <w:rPr>
          <w:rFonts w:hint="default" w:ascii="Times New Roman" w:hAnsi="Times New Roman" w:eastAsia="楷体_GB2312" w:cs="Times New Roman"/>
          <w:color w:val="auto"/>
          <w:sz w:val="32"/>
          <w:szCs w:val="32"/>
          <w:shd w:val="clear" w:fill="FFFFFF"/>
        </w:rPr>
        <w:t>（</w:t>
      </w:r>
      <w:r>
        <w:rPr>
          <w:rFonts w:hint="default" w:ascii="Times New Roman" w:hAnsi="Times New Roman" w:eastAsia="楷体_GB2312" w:cs="Times New Roman"/>
          <w:color w:val="auto"/>
          <w:sz w:val="32"/>
          <w:szCs w:val="32"/>
          <w:shd w:val="clear" w:fill="FFFFFF"/>
          <w:lang w:eastAsia="zh-CN"/>
        </w:rPr>
        <w:t>四</w:t>
      </w:r>
      <w:r>
        <w:rPr>
          <w:rFonts w:hint="default" w:ascii="Times New Roman" w:hAnsi="Times New Roman" w:eastAsia="楷体_GB2312" w:cs="Times New Roman"/>
          <w:color w:val="auto"/>
          <w:sz w:val="32"/>
          <w:szCs w:val="32"/>
          <w:shd w:val="clear" w:fill="FFFFFF"/>
        </w:rPr>
        <w:t>）项目绩效目标设立。</w:t>
      </w:r>
      <w:r>
        <w:rPr>
          <w:rFonts w:hint="default" w:ascii="Times New Roman" w:hAnsi="Times New Roman" w:eastAsia="仿宋_GB2312" w:cs="Times New Roman"/>
          <w:color w:val="auto"/>
          <w:sz w:val="32"/>
          <w:szCs w:val="32"/>
          <w:shd w:val="clear" w:fill="FFFFFF"/>
        </w:rPr>
        <w:t>1.中长期绩效目标：进一步优化服务环境，强化内部管理，提升服务效能，确保群众满意度不断提高。2.年度绩效目标：有效利用资金，保障政务大厅的正常运转，实现公开、便民、高效的服务初衷</w:t>
      </w:r>
      <w:r>
        <w:rPr>
          <w:rFonts w:hint="default" w:ascii="Times New Roman" w:hAnsi="Times New Roman" w:eastAsia="仿宋_GB2312" w:cs="Times New Roman"/>
          <w:color w:val="auto"/>
          <w:sz w:val="32"/>
          <w:szCs w:val="32"/>
          <w:shd w:val="clear" w:fill="FFFFFF"/>
          <w:lang w:eastAsia="zh-CN"/>
        </w:rPr>
        <w:t>。</w:t>
      </w:r>
    </w:p>
    <w:p w14:paraId="71926C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lang w:eastAsia="zh-CN"/>
        </w:rPr>
      </w:pPr>
    </w:p>
    <w:p w14:paraId="63014F6E">
      <w:pPr>
        <w:pStyle w:val="4"/>
        <w:widowControl/>
        <w:spacing w:line="450" w:lineRule="atLeas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lang w:eastAsia="zh-CN"/>
        </w:rPr>
        <w:t>二</w:t>
      </w:r>
      <w:r>
        <w:rPr>
          <w:rFonts w:hint="default" w:ascii="Times New Roman" w:hAnsi="Times New Roman" w:eastAsia="黑体" w:cs="Times New Roman"/>
          <w:sz w:val="32"/>
          <w:szCs w:val="32"/>
          <w:shd w:val="clear" w:color="auto" w:fill="FFFFFF"/>
        </w:rPr>
        <w:t>、部门整体支出管理及使用情况</w:t>
      </w:r>
    </w:p>
    <w:p w14:paraId="2435A8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（一）整体支出情况</w:t>
      </w:r>
    </w:p>
    <w:p w14:paraId="2C0ACC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2</w:t>
      </w:r>
      <w:r>
        <w:rPr>
          <w:rFonts w:hint="default" w:ascii="Times New Roman" w:hAnsi="Times New Roman" w:eastAsia="仿宋_GB2312" w:cs="Times New Roman"/>
          <w:color w:val="auto"/>
          <w:sz w:val="32"/>
          <w:szCs w:val="32"/>
          <w:shd w:val="clear" w:fill="FFFFFF"/>
          <w:lang w:val="en-US" w:eastAsia="zh-CN"/>
        </w:rPr>
        <w:t>02</w:t>
      </w:r>
      <w:r>
        <w:rPr>
          <w:rFonts w:hint="eastAsia" w:ascii="Times New Roman" w:hAnsi="Times New Roman" w:eastAsia="仿宋_GB2312" w:cs="Times New Roman"/>
          <w:color w:val="auto"/>
          <w:sz w:val="32"/>
          <w:szCs w:val="32"/>
          <w:shd w:val="clear" w:fill="FFFFFF"/>
          <w:lang w:val="en-US" w:eastAsia="zh-CN"/>
        </w:rPr>
        <w:t>3</w:t>
      </w:r>
      <w:r>
        <w:rPr>
          <w:rFonts w:hint="default" w:ascii="Times New Roman" w:hAnsi="Times New Roman" w:eastAsia="仿宋_GB2312" w:cs="Times New Roman"/>
          <w:color w:val="auto"/>
          <w:sz w:val="32"/>
          <w:szCs w:val="32"/>
          <w:shd w:val="clear" w:fill="FFFFFF"/>
        </w:rPr>
        <w:t>年一般公共预算支出</w:t>
      </w:r>
      <w:r>
        <w:rPr>
          <w:rFonts w:hint="eastAsia" w:ascii="Times New Roman" w:hAnsi="Times New Roman" w:eastAsia="仿宋_GB2312" w:cs="Times New Roman"/>
          <w:color w:val="auto"/>
          <w:sz w:val="32"/>
          <w:szCs w:val="32"/>
          <w:shd w:val="clear" w:fill="FFFFFF"/>
          <w:lang w:val="en-US" w:eastAsia="zh-CN"/>
        </w:rPr>
        <w:t>2314.6</w:t>
      </w:r>
      <w:r>
        <w:rPr>
          <w:rFonts w:hint="default" w:ascii="Times New Roman" w:hAnsi="Times New Roman" w:eastAsia="仿宋_GB2312" w:cs="Times New Roman"/>
          <w:color w:val="auto"/>
          <w:sz w:val="32"/>
          <w:szCs w:val="32"/>
          <w:shd w:val="clear" w:fill="FFFFFF"/>
        </w:rPr>
        <w:t>万元。具体安排如下：</w:t>
      </w:r>
      <w:r>
        <w:rPr>
          <w:rFonts w:hint="default" w:ascii="Times New Roman" w:hAnsi="Times New Roman" w:eastAsia="仿宋_GB2312" w:cs="Times New Roman"/>
          <w:color w:val="auto"/>
          <w:sz w:val="32"/>
          <w:szCs w:val="32"/>
          <w:shd w:val="clear" w:fill="FFFFFF"/>
        </w:rPr>
        <w:br w:type="textWrapping"/>
      </w:r>
      <w:r>
        <w:rPr>
          <w:rFonts w:hint="default" w:ascii="Times New Roman" w:hAnsi="Times New Roman" w:eastAsia="仿宋_GB2312" w:cs="Times New Roman"/>
          <w:color w:val="auto"/>
          <w:sz w:val="32"/>
          <w:szCs w:val="32"/>
          <w:shd w:val="clear" w:fill="FFFFFF"/>
        </w:rPr>
        <w:t>　　</w:t>
      </w:r>
      <w:r>
        <w:rPr>
          <w:rFonts w:hint="default" w:ascii="Times New Roman" w:hAnsi="Times New Roman" w:eastAsia="仿宋_GB2312" w:cs="Times New Roman"/>
          <w:color w:val="auto"/>
          <w:sz w:val="32"/>
          <w:szCs w:val="32"/>
          <w:shd w:val="clear" w:fill="FFFFFF"/>
          <w:lang w:val="en-US" w:eastAsia="zh-CN"/>
        </w:rPr>
        <w:t>1、</w:t>
      </w:r>
      <w:r>
        <w:rPr>
          <w:rFonts w:hint="default" w:ascii="Times New Roman" w:hAnsi="Times New Roman" w:eastAsia="仿宋_GB2312" w:cs="Times New Roman"/>
          <w:color w:val="auto"/>
          <w:sz w:val="32"/>
          <w:szCs w:val="32"/>
          <w:shd w:val="clear" w:fill="FFFFFF"/>
        </w:rPr>
        <w:t>基本支出。是指为保障单位机构正常运转、完成日常工作任务而发生的各项支出，包括用于基本工资、津贴补贴等人员经费以及办公费、印刷费、水电费、办公设备购置等日常公用经费。</w:t>
      </w:r>
      <w:r>
        <w:rPr>
          <w:rFonts w:hint="default" w:ascii="Times New Roman" w:hAnsi="Times New Roman" w:eastAsia="仿宋_GB2312" w:cs="Times New Roman"/>
          <w:color w:val="auto"/>
          <w:sz w:val="32"/>
          <w:szCs w:val="32"/>
          <w:shd w:val="clear" w:fill="FFFFFF"/>
          <w:lang w:eastAsia="zh-CN"/>
        </w:rPr>
        <w:t>年初预算</w:t>
      </w:r>
      <w:r>
        <w:rPr>
          <w:rFonts w:hint="default" w:ascii="Times New Roman" w:hAnsi="Times New Roman" w:eastAsia="仿宋_GB2312" w:cs="Times New Roman"/>
          <w:color w:val="auto"/>
          <w:sz w:val="32"/>
          <w:szCs w:val="32"/>
          <w:shd w:val="clear" w:fill="FFFFFF"/>
          <w:lang w:val="en-US" w:eastAsia="zh-CN"/>
        </w:rPr>
        <w:t>为</w:t>
      </w:r>
      <w:r>
        <w:rPr>
          <w:rFonts w:hint="eastAsia" w:ascii="Times New Roman" w:hAnsi="Times New Roman" w:eastAsia="仿宋_GB2312" w:cs="Times New Roman"/>
          <w:color w:val="auto"/>
          <w:sz w:val="32"/>
          <w:szCs w:val="32"/>
          <w:shd w:val="clear" w:fill="FFFFFF"/>
          <w:lang w:val="en-US" w:eastAsia="zh-CN"/>
        </w:rPr>
        <w:t>222.81</w:t>
      </w:r>
      <w:r>
        <w:rPr>
          <w:rFonts w:hint="default" w:ascii="Times New Roman" w:hAnsi="Times New Roman" w:eastAsia="仿宋_GB2312" w:cs="Times New Roman"/>
          <w:color w:val="auto"/>
          <w:sz w:val="32"/>
          <w:szCs w:val="32"/>
          <w:shd w:val="clear" w:fill="FFFFFF"/>
          <w:lang w:val="en-US" w:eastAsia="zh-CN"/>
        </w:rPr>
        <w:t>万元，</w:t>
      </w:r>
      <w:r>
        <w:rPr>
          <w:rFonts w:hint="default" w:ascii="Times New Roman" w:hAnsi="Times New Roman" w:eastAsia="仿宋_GB2312" w:cs="Times New Roman"/>
          <w:color w:val="auto"/>
          <w:sz w:val="32"/>
          <w:szCs w:val="32"/>
          <w:shd w:val="clear" w:fill="FFFFFF"/>
        </w:rPr>
        <w:t>20</w:t>
      </w:r>
      <w:r>
        <w:rPr>
          <w:rFonts w:hint="default" w:ascii="Times New Roman" w:hAnsi="Times New Roman" w:eastAsia="仿宋_GB2312" w:cs="Times New Roman"/>
          <w:color w:val="auto"/>
          <w:sz w:val="32"/>
          <w:szCs w:val="32"/>
          <w:shd w:val="clear" w:fill="FFFFFF"/>
          <w:lang w:val="en-US" w:eastAsia="zh-CN"/>
        </w:rPr>
        <w:t>2</w:t>
      </w:r>
      <w:r>
        <w:rPr>
          <w:rFonts w:hint="eastAsia" w:ascii="Times New Roman" w:hAnsi="Times New Roman" w:eastAsia="仿宋_GB2312" w:cs="Times New Roman"/>
          <w:color w:val="auto"/>
          <w:sz w:val="32"/>
          <w:szCs w:val="32"/>
          <w:shd w:val="clear" w:fill="FFFFFF"/>
          <w:lang w:val="en-US" w:eastAsia="zh-CN"/>
        </w:rPr>
        <w:t>3</w:t>
      </w:r>
      <w:r>
        <w:rPr>
          <w:rFonts w:hint="default" w:ascii="Times New Roman" w:hAnsi="Times New Roman" w:eastAsia="仿宋_GB2312" w:cs="Times New Roman"/>
          <w:color w:val="auto"/>
          <w:sz w:val="32"/>
          <w:szCs w:val="32"/>
          <w:shd w:val="clear" w:fill="FFFFFF"/>
        </w:rPr>
        <w:t>年</w:t>
      </w:r>
      <w:r>
        <w:rPr>
          <w:rFonts w:hint="default" w:ascii="Times New Roman" w:hAnsi="Times New Roman" w:eastAsia="仿宋_GB2312" w:cs="Times New Roman"/>
          <w:color w:val="auto"/>
          <w:sz w:val="32"/>
          <w:szCs w:val="32"/>
          <w:shd w:val="clear" w:fill="FFFFFF"/>
          <w:lang w:eastAsia="zh-CN"/>
        </w:rPr>
        <w:t>决算</w:t>
      </w:r>
      <w:r>
        <w:rPr>
          <w:rFonts w:hint="default" w:ascii="Times New Roman" w:hAnsi="Times New Roman" w:eastAsia="仿宋_GB2312" w:cs="Times New Roman"/>
          <w:color w:val="auto"/>
          <w:sz w:val="32"/>
          <w:szCs w:val="32"/>
          <w:shd w:val="clear" w:fill="FFFFFF"/>
        </w:rPr>
        <w:t>数为</w:t>
      </w:r>
      <w:r>
        <w:rPr>
          <w:rFonts w:hint="default" w:ascii="Times New Roman" w:hAnsi="Times New Roman" w:eastAsia="仿宋_GB2312" w:cs="Times New Roman"/>
          <w:color w:val="auto"/>
          <w:sz w:val="32"/>
          <w:szCs w:val="32"/>
          <w:shd w:val="clear" w:fill="FFFFFF"/>
          <w:lang w:val="en-US" w:eastAsia="zh-CN"/>
        </w:rPr>
        <w:t>4</w:t>
      </w:r>
      <w:r>
        <w:rPr>
          <w:rFonts w:hint="eastAsia" w:ascii="Times New Roman" w:hAnsi="Times New Roman" w:eastAsia="仿宋_GB2312" w:cs="Times New Roman"/>
          <w:color w:val="auto"/>
          <w:sz w:val="32"/>
          <w:szCs w:val="32"/>
          <w:shd w:val="clear" w:fill="FFFFFF"/>
          <w:lang w:val="en-US" w:eastAsia="zh-CN"/>
        </w:rPr>
        <w:t>95.64</w:t>
      </w:r>
      <w:r>
        <w:rPr>
          <w:rFonts w:hint="default" w:ascii="Times New Roman" w:hAnsi="Times New Roman" w:eastAsia="仿宋_GB2312" w:cs="Times New Roman"/>
          <w:color w:val="auto"/>
          <w:sz w:val="32"/>
          <w:szCs w:val="32"/>
          <w:shd w:val="clear" w:fill="FFFFFF"/>
        </w:rPr>
        <w:t>万元，完成年初预算的</w:t>
      </w:r>
      <w:r>
        <w:rPr>
          <w:rFonts w:hint="eastAsia" w:ascii="Times New Roman" w:hAnsi="Times New Roman" w:eastAsia="仿宋_GB2312" w:cs="Times New Roman"/>
          <w:color w:val="auto"/>
          <w:sz w:val="32"/>
          <w:szCs w:val="32"/>
          <w:shd w:val="clear" w:fill="FFFFFF"/>
          <w:lang w:val="en-US" w:eastAsia="zh-CN"/>
        </w:rPr>
        <w:t>222.45</w:t>
      </w:r>
      <w:r>
        <w:rPr>
          <w:rFonts w:hint="default" w:ascii="Times New Roman" w:hAnsi="Times New Roman" w:eastAsia="仿宋_GB2312" w:cs="Times New Roman"/>
          <w:color w:val="auto"/>
          <w:sz w:val="32"/>
          <w:szCs w:val="32"/>
          <w:shd w:val="clear" w:fill="FFFFFF"/>
        </w:rPr>
        <w:t>%。决算数大于年初预算数的主要原因是：</w:t>
      </w:r>
      <w:r>
        <w:rPr>
          <w:rFonts w:hint="default" w:ascii="Times New Roman" w:hAnsi="Times New Roman" w:eastAsia="仿宋_GB2312" w:cs="Times New Roman"/>
          <w:color w:val="auto"/>
          <w:sz w:val="32"/>
          <w:szCs w:val="32"/>
          <w:shd w:val="clear" w:fill="FFFFFF"/>
          <w:lang w:eastAsia="zh-CN"/>
        </w:rPr>
        <w:t>机构调整，</w:t>
      </w:r>
      <w:r>
        <w:rPr>
          <w:rFonts w:hint="default" w:ascii="Times New Roman" w:hAnsi="Times New Roman" w:eastAsia="仿宋_GB2312" w:cs="Times New Roman"/>
          <w:color w:val="auto"/>
          <w:sz w:val="32"/>
          <w:szCs w:val="32"/>
          <w:shd w:val="clear" w:fill="FFFFFF"/>
        </w:rPr>
        <w:t>人员增加，商品和服务支出、生活补助等相关费用一并增加。</w:t>
      </w:r>
    </w:p>
    <w:p w14:paraId="407CCE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其中：</w:t>
      </w:r>
      <w:r>
        <w:rPr>
          <w:rFonts w:hint="default" w:ascii="Times New Roman" w:hAnsi="Times New Roman" w:eastAsia="仿宋_GB2312" w:cs="Times New Roman"/>
          <w:color w:val="auto"/>
          <w:sz w:val="32"/>
          <w:szCs w:val="32"/>
          <w:shd w:val="clear" w:fill="FFFFFF"/>
        </w:rPr>
        <w:br w:type="textWrapping"/>
      </w:r>
      <w:r>
        <w:rPr>
          <w:rFonts w:hint="default" w:ascii="Times New Roman" w:hAnsi="Times New Roman" w:eastAsia="仿宋_GB2312" w:cs="Times New Roman"/>
          <w:color w:val="auto"/>
          <w:sz w:val="32"/>
          <w:szCs w:val="32"/>
          <w:shd w:val="clear" w:fill="FFFFFF"/>
        </w:rPr>
        <w:t>　　</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1</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工资福利支出</w:t>
      </w:r>
      <w:r>
        <w:rPr>
          <w:rFonts w:hint="eastAsia" w:ascii="Times New Roman" w:hAnsi="Times New Roman" w:eastAsia="仿宋_GB2312" w:cs="Times New Roman"/>
          <w:color w:val="auto"/>
          <w:sz w:val="32"/>
          <w:szCs w:val="32"/>
          <w:shd w:val="clear" w:fill="FFFFFF"/>
          <w:lang w:val="en-US" w:eastAsia="zh-CN"/>
        </w:rPr>
        <w:t>196.27</w:t>
      </w:r>
      <w:r>
        <w:rPr>
          <w:rFonts w:hint="default" w:ascii="Times New Roman" w:hAnsi="Times New Roman" w:eastAsia="仿宋_GB2312" w:cs="Times New Roman"/>
          <w:color w:val="auto"/>
          <w:sz w:val="32"/>
          <w:szCs w:val="32"/>
          <w:shd w:val="clear" w:fill="FFFFFF"/>
        </w:rPr>
        <w:t>万元。其中基本工资</w:t>
      </w:r>
      <w:r>
        <w:rPr>
          <w:rFonts w:hint="eastAsia" w:ascii="Times New Roman" w:hAnsi="Times New Roman" w:eastAsia="仿宋_GB2312" w:cs="Times New Roman"/>
          <w:color w:val="auto"/>
          <w:sz w:val="32"/>
          <w:szCs w:val="32"/>
          <w:shd w:val="clear" w:fill="FFFFFF"/>
          <w:lang w:val="en-US" w:eastAsia="zh-CN"/>
        </w:rPr>
        <w:t>77.82</w:t>
      </w:r>
      <w:r>
        <w:rPr>
          <w:rFonts w:hint="default" w:ascii="Times New Roman" w:hAnsi="Times New Roman" w:eastAsia="仿宋_GB2312" w:cs="Times New Roman"/>
          <w:color w:val="auto"/>
          <w:sz w:val="32"/>
          <w:szCs w:val="32"/>
          <w:shd w:val="clear" w:fill="FFFFFF"/>
        </w:rPr>
        <w:t>万元，津贴补贴</w:t>
      </w:r>
      <w:r>
        <w:rPr>
          <w:rFonts w:hint="eastAsia" w:ascii="Times New Roman" w:hAnsi="Times New Roman" w:eastAsia="仿宋_GB2312" w:cs="Times New Roman"/>
          <w:color w:val="auto"/>
          <w:sz w:val="32"/>
          <w:szCs w:val="32"/>
          <w:shd w:val="clear" w:fill="FFFFFF"/>
          <w:lang w:val="en-US" w:eastAsia="zh-CN"/>
        </w:rPr>
        <w:t>19.12</w:t>
      </w:r>
      <w:r>
        <w:rPr>
          <w:rFonts w:hint="default" w:ascii="Times New Roman" w:hAnsi="Times New Roman" w:eastAsia="仿宋_GB2312" w:cs="Times New Roman"/>
          <w:color w:val="auto"/>
          <w:sz w:val="32"/>
          <w:szCs w:val="32"/>
          <w:shd w:val="clear" w:fill="FFFFFF"/>
        </w:rPr>
        <w:t>万元，奖金</w:t>
      </w:r>
      <w:r>
        <w:rPr>
          <w:rFonts w:hint="eastAsia" w:ascii="Times New Roman" w:hAnsi="Times New Roman" w:eastAsia="仿宋_GB2312" w:cs="Times New Roman"/>
          <w:color w:val="auto"/>
          <w:sz w:val="32"/>
          <w:szCs w:val="32"/>
          <w:shd w:val="clear" w:fill="FFFFFF"/>
          <w:lang w:val="en-US" w:eastAsia="zh-CN"/>
        </w:rPr>
        <w:t>19.58</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伙食补助费</w:t>
      </w:r>
      <w:r>
        <w:rPr>
          <w:rFonts w:hint="eastAsia" w:ascii="Times New Roman" w:hAnsi="Times New Roman" w:eastAsia="仿宋_GB2312" w:cs="Times New Roman"/>
          <w:color w:val="auto"/>
          <w:sz w:val="32"/>
          <w:szCs w:val="32"/>
          <w:shd w:val="clear" w:fill="FFFFFF"/>
          <w:lang w:val="en-US" w:eastAsia="zh-CN"/>
        </w:rPr>
        <w:t>2.18</w:t>
      </w:r>
      <w:r>
        <w:rPr>
          <w:rFonts w:hint="default" w:ascii="Times New Roman" w:hAnsi="Times New Roman" w:eastAsia="仿宋_GB2312" w:cs="Times New Roman"/>
          <w:color w:val="auto"/>
          <w:sz w:val="32"/>
          <w:szCs w:val="32"/>
          <w:shd w:val="clear" w:fill="FFFFFF"/>
          <w:lang w:val="en-US" w:eastAsia="zh-CN"/>
        </w:rPr>
        <w:t>万元，绩效工资</w:t>
      </w:r>
      <w:r>
        <w:rPr>
          <w:rFonts w:hint="eastAsia" w:ascii="Times New Roman" w:hAnsi="Times New Roman" w:eastAsia="仿宋_GB2312" w:cs="Times New Roman"/>
          <w:color w:val="auto"/>
          <w:sz w:val="32"/>
          <w:szCs w:val="32"/>
          <w:shd w:val="clear" w:fill="FFFFFF"/>
          <w:lang w:val="en-US" w:eastAsia="zh-CN"/>
        </w:rPr>
        <w:t>24.27</w:t>
      </w:r>
      <w:r>
        <w:rPr>
          <w:rFonts w:hint="default" w:ascii="Times New Roman" w:hAnsi="Times New Roman" w:eastAsia="仿宋_GB2312" w:cs="Times New Roman"/>
          <w:color w:val="auto"/>
          <w:sz w:val="32"/>
          <w:szCs w:val="32"/>
          <w:shd w:val="clear" w:fill="FFFFFF"/>
          <w:lang w:val="en-US" w:eastAsia="zh-CN"/>
        </w:rPr>
        <w:t>万元，养老保险费</w:t>
      </w:r>
      <w:r>
        <w:rPr>
          <w:rFonts w:hint="eastAsia" w:ascii="Times New Roman" w:hAnsi="Times New Roman" w:eastAsia="仿宋_GB2312" w:cs="Times New Roman"/>
          <w:color w:val="auto"/>
          <w:sz w:val="32"/>
          <w:szCs w:val="32"/>
          <w:shd w:val="clear" w:fill="FFFFFF"/>
          <w:lang w:val="en-US" w:eastAsia="zh-CN"/>
        </w:rPr>
        <w:t>22.39</w:t>
      </w:r>
      <w:r>
        <w:rPr>
          <w:rFonts w:hint="default" w:ascii="Times New Roman" w:hAnsi="Times New Roman" w:eastAsia="仿宋_GB2312" w:cs="Times New Roman"/>
          <w:color w:val="auto"/>
          <w:sz w:val="32"/>
          <w:szCs w:val="32"/>
          <w:shd w:val="clear" w:fill="FFFFFF"/>
          <w:lang w:val="en-US" w:eastAsia="zh-CN"/>
        </w:rPr>
        <w:t>万元，医疗保险费</w:t>
      </w:r>
      <w:r>
        <w:rPr>
          <w:rFonts w:hint="eastAsia" w:ascii="Times New Roman" w:hAnsi="Times New Roman" w:eastAsia="仿宋_GB2312" w:cs="Times New Roman"/>
          <w:color w:val="auto"/>
          <w:sz w:val="32"/>
          <w:szCs w:val="32"/>
          <w:shd w:val="clear" w:fill="FFFFFF"/>
          <w:lang w:val="en-US" w:eastAsia="zh-CN"/>
        </w:rPr>
        <w:t>15.01</w:t>
      </w:r>
      <w:r>
        <w:rPr>
          <w:rFonts w:hint="default" w:ascii="Times New Roman" w:hAnsi="Times New Roman" w:eastAsia="仿宋_GB2312" w:cs="Times New Roman"/>
          <w:color w:val="auto"/>
          <w:sz w:val="32"/>
          <w:szCs w:val="32"/>
          <w:shd w:val="clear" w:fill="FFFFFF"/>
          <w:lang w:val="en-US" w:eastAsia="zh-CN"/>
        </w:rPr>
        <w:t>万元，</w:t>
      </w:r>
      <w:r>
        <w:rPr>
          <w:rFonts w:hint="default" w:ascii="Times New Roman" w:hAnsi="Times New Roman" w:eastAsia="仿宋_GB2312" w:cs="Times New Roman"/>
          <w:color w:val="auto"/>
          <w:sz w:val="32"/>
          <w:szCs w:val="32"/>
          <w:shd w:val="clear" w:fill="FFFFFF"/>
        </w:rPr>
        <w:t>住房公积金</w:t>
      </w:r>
      <w:r>
        <w:rPr>
          <w:rFonts w:hint="eastAsia" w:ascii="Times New Roman" w:hAnsi="Times New Roman" w:eastAsia="仿宋_GB2312" w:cs="Times New Roman"/>
          <w:color w:val="auto"/>
          <w:sz w:val="32"/>
          <w:szCs w:val="32"/>
          <w:shd w:val="clear" w:fill="FFFFFF"/>
          <w:lang w:val="en-US" w:eastAsia="zh-CN"/>
        </w:rPr>
        <w:t>14.6</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，其他工资福利支出</w:t>
      </w:r>
      <w:r>
        <w:rPr>
          <w:rFonts w:hint="eastAsia" w:ascii="Times New Roman" w:hAnsi="Times New Roman" w:eastAsia="仿宋_GB2312" w:cs="Times New Roman"/>
          <w:color w:val="auto"/>
          <w:sz w:val="32"/>
          <w:szCs w:val="32"/>
          <w:shd w:val="clear" w:fill="FFFFFF"/>
          <w:lang w:val="en-US" w:eastAsia="zh-CN"/>
        </w:rPr>
        <w:t>1.29</w:t>
      </w:r>
      <w:r>
        <w:rPr>
          <w:rFonts w:hint="default" w:ascii="Times New Roman" w:hAnsi="Times New Roman" w:eastAsia="仿宋_GB2312" w:cs="Times New Roman"/>
          <w:color w:val="auto"/>
          <w:sz w:val="32"/>
          <w:szCs w:val="32"/>
          <w:shd w:val="clear" w:fill="FFFFFF"/>
          <w:lang w:val="en-US" w:eastAsia="zh-CN"/>
        </w:rPr>
        <w:t>万元</w:t>
      </w:r>
      <w:r>
        <w:rPr>
          <w:rFonts w:hint="default" w:ascii="Times New Roman" w:hAnsi="Times New Roman" w:eastAsia="仿宋_GB2312" w:cs="Times New Roman"/>
          <w:color w:val="auto"/>
          <w:sz w:val="32"/>
          <w:szCs w:val="32"/>
          <w:shd w:val="clear" w:fill="FFFFFF"/>
        </w:rPr>
        <w:t>。</w:t>
      </w:r>
      <w:r>
        <w:rPr>
          <w:rFonts w:hint="default" w:ascii="Times New Roman" w:hAnsi="Times New Roman" w:eastAsia="仿宋_GB2312" w:cs="Times New Roman"/>
          <w:color w:val="auto"/>
          <w:sz w:val="32"/>
          <w:szCs w:val="32"/>
          <w:shd w:val="clear" w:fill="FFFFFF"/>
        </w:rPr>
        <w:br w:type="textWrapping"/>
      </w:r>
      <w:r>
        <w:rPr>
          <w:rFonts w:hint="default" w:ascii="Times New Roman" w:hAnsi="Times New Roman" w:eastAsia="仿宋_GB2312" w:cs="Times New Roman"/>
          <w:color w:val="auto"/>
          <w:sz w:val="32"/>
          <w:szCs w:val="32"/>
          <w:shd w:val="clear" w:fill="FFFFFF"/>
        </w:rPr>
        <w:t>　　</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2</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商品和服务支出</w:t>
      </w:r>
      <w:r>
        <w:rPr>
          <w:rFonts w:hint="default" w:ascii="Times New Roman" w:hAnsi="Times New Roman" w:eastAsia="仿宋_GB2312" w:cs="Times New Roman"/>
          <w:color w:val="auto"/>
          <w:sz w:val="32"/>
          <w:szCs w:val="32"/>
          <w:shd w:val="clear" w:fill="FFFFFF"/>
          <w:lang w:val="en-US" w:eastAsia="zh-CN"/>
        </w:rPr>
        <w:t>2</w:t>
      </w:r>
      <w:r>
        <w:rPr>
          <w:rFonts w:hint="eastAsia" w:ascii="Times New Roman" w:hAnsi="Times New Roman" w:eastAsia="仿宋_GB2312" w:cs="Times New Roman"/>
          <w:color w:val="auto"/>
          <w:sz w:val="32"/>
          <w:szCs w:val="32"/>
          <w:shd w:val="clear" w:fill="FFFFFF"/>
          <w:lang w:val="en-US" w:eastAsia="zh-CN"/>
        </w:rPr>
        <w:t>56.92</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其中办公费</w:t>
      </w:r>
      <w:r>
        <w:rPr>
          <w:rFonts w:hint="eastAsia" w:ascii="Times New Roman" w:hAnsi="Times New Roman" w:eastAsia="仿宋_GB2312" w:cs="Times New Roman"/>
          <w:color w:val="auto"/>
          <w:sz w:val="32"/>
          <w:szCs w:val="32"/>
          <w:shd w:val="clear" w:fill="FFFFFF"/>
          <w:lang w:val="en-US" w:eastAsia="zh-CN"/>
        </w:rPr>
        <w:t>5.4</w:t>
      </w:r>
      <w:r>
        <w:rPr>
          <w:rFonts w:hint="default" w:ascii="Times New Roman" w:hAnsi="Times New Roman" w:eastAsia="仿宋_GB2312" w:cs="Times New Roman"/>
          <w:color w:val="auto"/>
          <w:sz w:val="32"/>
          <w:szCs w:val="32"/>
          <w:shd w:val="clear" w:fill="FFFFFF"/>
          <w:lang w:val="en-US" w:eastAsia="zh-CN"/>
        </w:rPr>
        <w:t>万元，印刷费</w:t>
      </w:r>
      <w:r>
        <w:rPr>
          <w:rFonts w:hint="eastAsia" w:ascii="Times New Roman" w:hAnsi="Times New Roman" w:eastAsia="仿宋_GB2312" w:cs="Times New Roman"/>
          <w:color w:val="auto"/>
          <w:sz w:val="32"/>
          <w:szCs w:val="32"/>
          <w:shd w:val="clear" w:fill="FFFFFF"/>
          <w:lang w:val="en-US" w:eastAsia="zh-CN"/>
        </w:rPr>
        <w:t>24.49</w:t>
      </w:r>
      <w:r>
        <w:rPr>
          <w:rFonts w:hint="default" w:ascii="Times New Roman" w:hAnsi="Times New Roman" w:eastAsia="仿宋_GB2312" w:cs="Times New Roman"/>
          <w:color w:val="auto"/>
          <w:sz w:val="32"/>
          <w:szCs w:val="32"/>
          <w:shd w:val="clear" w:fill="FFFFFF"/>
          <w:lang w:val="en-US" w:eastAsia="zh-CN"/>
        </w:rPr>
        <w:t>万元，咨询费0万元，手续费0万元，水费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万元，电费0万元，邮电费1万元，取暖费0万元，物业管理费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万元，差旅费1</w:t>
      </w:r>
      <w:r>
        <w:rPr>
          <w:rFonts w:hint="eastAsia" w:ascii="Times New Roman" w:hAnsi="Times New Roman" w:eastAsia="仿宋_GB2312" w:cs="Times New Roman"/>
          <w:color w:val="auto"/>
          <w:sz w:val="32"/>
          <w:szCs w:val="32"/>
          <w:shd w:val="clear" w:fill="FFFFFF"/>
          <w:lang w:val="en-US" w:eastAsia="zh-CN"/>
        </w:rPr>
        <w:t>4.4</w:t>
      </w:r>
      <w:r>
        <w:rPr>
          <w:rFonts w:hint="default" w:ascii="Times New Roman" w:hAnsi="Times New Roman" w:eastAsia="仿宋_GB2312" w:cs="Times New Roman"/>
          <w:color w:val="auto"/>
          <w:sz w:val="32"/>
          <w:szCs w:val="32"/>
          <w:shd w:val="clear" w:fill="FFFFFF"/>
          <w:lang w:val="en-US" w:eastAsia="zh-CN"/>
        </w:rPr>
        <w:t>万元，因公出国（境）费用0万元，维修（护）费</w:t>
      </w:r>
      <w:r>
        <w:rPr>
          <w:rFonts w:hint="eastAsia" w:ascii="Times New Roman" w:hAnsi="Times New Roman" w:eastAsia="仿宋_GB2312" w:cs="Times New Roman"/>
          <w:color w:val="auto"/>
          <w:sz w:val="32"/>
          <w:szCs w:val="32"/>
          <w:shd w:val="clear" w:fill="FFFFFF"/>
          <w:lang w:val="en-US" w:eastAsia="zh-CN"/>
        </w:rPr>
        <w:t>1.6</w:t>
      </w:r>
      <w:r>
        <w:rPr>
          <w:rFonts w:hint="default" w:ascii="Times New Roman" w:hAnsi="Times New Roman" w:eastAsia="仿宋_GB2312" w:cs="Times New Roman"/>
          <w:color w:val="auto"/>
          <w:sz w:val="32"/>
          <w:szCs w:val="32"/>
          <w:shd w:val="clear" w:fill="FFFFFF"/>
          <w:lang w:val="en-US" w:eastAsia="zh-CN"/>
        </w:rPr>
        <w:t>万元，租赁费0</w:t>
      </w:r>
      <w:r>
        <w:rPr>
          <w:rFonts w:hint="eastAsia" w:ascii="Times New Roman" w:hAnsi="Times New Roman" w:eastAsia="仿宋_GB2312" w:cs="Times New Roman"/>
          <w:color w:val="auto"/>
          <w:sz w:val="32"/>
          <w:szCs w:val="32"/>
          <w:shd w:val="clear" w:fill="FFFFFF"/>
          <w:lang w:val="en-US" w:eastAsia="zh-CN"/>
        </w:rPr>
        <w:t>.5</w:t>
      </w:r>
      <w:r>
        <w:rPr>
          <w:rFonts w:hint="default" w:ascii="Times New Roman" w:hAnsi="Times New Roman" w:eastAsia="仿宋_GB2312" w:cs="Times New Roman"/>
          <w:color w:val="auto"/>
          <w:sz w:val="32"/>
          <w:szCs w:val="32"/>
          <w:shd w:val="clear" w:fill="FFFFFF"/>
          <w:lang w:val="en-US" w:eastAsia="zh-CN"/>
        </w:rPr>
        <w:t>万元，会议费</w:t>
      </w:r>
      <w:r>
        <w:rPr>
          <w:rFonts w:hint="eastAsia" w:ascii="Times New Roman" w:hAnsi="Times New Roman" w:eastAsia="仿宋_GB2312" w:cs="Times New Roman"/>
          <w:color w:val="auto"/>
          <w:sz w:val="32"/>
          <w:szCs w:val="32"/>
          <w:shd w:val="clear" w:fill="FFFFFF"/>
          <w:lang w:val="en-US" w:eastAsia="zh-CN"/>
        </w:rPr>
        <w:t>0.2</w:t>
      </w:r>
      <w:r>
        <w:rPr>
          <w:rFonts w:hint="default" w:ascii="Times New Roman" w:hAnsi="Times New Roman" w:eastAsia="仿宋_GB2312" w:cs="Times New Roman"/>
          <w:color w:val="auto"/>
          <w:sz w:val="32"/>
          <w:szCs w:val="32"/>
          <w:shd w:val="clear" w:fill="FFFFFF"/>
          <w:lang w:val="en-US" w:eastAsia="zh-CN"/>
        </w:rPr>
        <w:t>万元，培训费0.</w:t>
      </w:r>
      <w:r>
        <w:rPr>
          <w:rFonts w:hint="eastAsia" w:ascii="Times New Roman" w:hAnsi="Times New Roman" w:eastAsia="仿宋_GB2312" w:cs="Times New Roman"/>
          <w:color w:val="auto"/>
          <w:sz w:val="32"/>
          <w:szCs w:val="32"/>
          <w:shd w:val="clear" w:fill="FFFFFF"/>
          <w:lang w:val="en-US" w:eastAsia="zh-CN"/>
        </w:rPr>
        <w:t>1</w:t>
      </w:r>
      <w:r>
        <w:rPr>
          <w:rFonts w:hint="default" w:ascii="Times New Roman" w:hAnsi="Times New Roman" w:eastAsia="仿宋_GB2312" w:cs="Times New Roman"/>
          <w:color w:val="auto"/>
          <w:sz w:val="32"/>
          <w:szCs w:val="32"/>
          <w:shd w:val="clear" w:fill="FFFFFF"/>
          <w:lang w:val="en-US" w:eastAsia="zh-CN"/>
        </w:rPr>
        <w:t>万元，公务接待费</w:t>
      </w:r>
      <w:r>
        <w:rPr>
          <w:rFonts w:hint="eastAsia" w:ascii="Times New Roman" w:hAnsi="Times New Roman" w:eastAsia="仿宋_GB2312" w:cs="Times New Roman"/>
          <w:color w:val="auto"/>
          <w:sz w:val="32"/>
          <w:szCs w:val="32"/>
          <w:shd w:val="clear" w:fill="FFFFFF"/>
          <w:lang w:val="en-US" w:eastAsia="zh-CN"/>
        </w:rPr>
        <w:t>2.2</w:t>
      </w:r>
      <w:r>
        <w:rPr>
          <w:rFonts w:hint="default" w:ascii="Times New Roman" w:hAnsi="Times New Roman" w:eastAsia="仿宋_GB2312" w:cs="Times New Roman"/>
          <w:color w:val="auto"/>
          <w:sz w:val="32"/>
          <w:szCs w:val="32"/>
          <w:shd w:val="clear" w:fill="FFFFFF"/>
          <w:lang w:val="en-US" w:eastAsia="zh-CN"/>
        </w:rPr>
        <w:t>万元，专用材料费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万元，被装购置费0万元，专用燃料费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万元，劳务费</w:t>
      </w:r>
      <w:r>
        <w:rPr>
          <w:rFonts w:hint="eastAsia" w:ascii="Times New Roman" w:hAnsi="Times New Roman" w:eastAsia="仿宋_GB2312" w:cs="Times New Roman"/>
          <w:color w:val="auto"/>
          <w:sz w:val="32"/>
          <w:szCs w:val="32"/>
          <w:shd w:val="clear" w:fill="FFFFFF"/>
          <w:lang w:val="en-US" w:eastAsia="zh-CN"/>
        </w:rPr>
        <w:t>159</w:t>
      </w:r>
      <w:r>
        <w:rPr>
          <w:rFonts w:hint="default" w:ascii="Times New Roman" w:hAnsi="Times New Roman" w:eastAsia="仿宋_GB2312" w:cs="Times New Roman"/>
          <w:color w:val="auto"/>
          <w:sz w:val="32"/>
          <w:szCs w:val="32"/>
          <w:shd w:val="clear" w:fill="FFFFFF"/>
          <w:lang w:val="en-US" w:eastAsia="zh-CN"/>
        </w:rPr>
        <w:t>万元，委托业务费0万元，工会经费</w:t>
      </w:r>
      <w:r>
        <w:rPr>
          <w:rFonts w:hint="eastAsia" w:ascii="Times New Roman" w:hAnsi="Times New Roman" w:eastAsia="仿宋_GB2312" w:cs="Times New Roman"/>
          <w:color w:val="auto"/>
          <w:sz w:val="32"/>
          <w:szCs w:val="32"/>
          <w:shd w:val="clear" w:fill="FFFFFF"/>
          <w:lang w:val="en-US" w:eastAsia="zh-CN"/>
        </w:rPr>
        <w:t>4.9</w:t>
      </w:r>
      <w:r>
        <w:rPr>
          <w:rFonts w:hint="default" w:ascii="Times New Roman" w:hAnsi="Times New Roman" w:eastAsia="仿宋_GB2312" w:cs="Times New Roman"/>
          <w:color w:val="auto"/>
          <w:sz w:val="32"/>
          <w:szCs w:val="32"/>
          <w:shd w:val="clear" w:fill="FFFFFF"/>
          <w:lang w:val="en-US" w:eastAsia="zh-CN"/>
        </w:rPr>
        <w:t>万元，福利费0万元，公务用车运行维护费0万元，其他交通费用5.5万元，税金及附加费用0万元，其他商品和服务支出</w:t>
      </w:r>
      <w:r>
        <w:rPr>
          <w:rFonts w:hint="eastAsia" w:ascii="Times New Roman" w:hAnsi="Times New Roman" w:eastAsia="仿宋_GB2312" w:cs="Times New Roman"/>
          <w:color w:val="auto"/>
          <w:sz w:val="32"/>
          <w:szCs w:val="32"/>
          <w:shd w:val="clear" w:fill="FFFFFF"/>
          <w:lang w:val="en-US" w:eastAsia="zh-CN"/>
        </w:rPr>
        <w:t>35.66</w:t>
      </w:r>
      <w:r>
        <w:rPr>
          <w:rFonts w:hint="default" w:ascii="Times New Roman" w:hAnsi="Times New Roman" w:eastAsia="仿宋_GB2312" w:cs="Times New Roman"/>
          <w:color w:val="auto"/>
          <w:sz w:val="32"/>
          <w:szCs w:val="32"/>
          <w:shd w:val="clear" w:fill="FFFFFF"/>
          <w:lang w:val="en-US" w:eastAsia="zh-CN"/>
        </w:rPr>
        <w:t>万元</w:t>
      </w:r>
      <w:r>
        <w:rPr>
          <w:rFonts w:hint="default" w:ascii="Times New Roman" w:hAnsi="Times New Roman" w:eastAsia="仿宋_GB2312" w:cs="Times New Roman"/>
          <w:color w:val="auto"/>
          <w:sz w:val="32"/>
          <w:szCs w:val="32"/>
          <w:shd w:val="clear" w:fill="FFFFFF"/>
        </w:rPr>
        <w:t>。</w:t>
      </w:r>
    </w:p>
    <w:p w14:paraId="69BFB0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3</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对个人和家庭的补助支出</w:t>
      </w:r>
      <w:r>
        <w:rPr>
          <w:rFonts w:hint="eastAsia" w:ascii="Times New Roman" w:hAnsi="Times New Roman" w:eastAsia="仿宋_GB2312" w:cs="Times New Roman"/>
          <w:color w:val="auto"/>
          <w:sz w:val="32"/>
          <w:szCs w:val="32"/>
          <w:shd w:val="clear" w:fill="FFFFFF"/>
          <w:lang w:val="en-US" w:eastAsia="zh-CN"/>
        </w:rPr>
        <w:t>3.6</w:t>
      </w:r>
      <w:r>
        <w:rPr>
          <w:rFonts w:hint="default" w:ascii="Times New Roman" w:hAnsi="Times New Roman" w:eastAsia="仿宋_GB2312" w:cs="Times New Roman"/>
          <w:color w:val="auto"/>
          <w:sz w:val="32"/>
          <w:szCs w:val="32"/>
          <w:shd w:val="clear" w:fill="FFFFFF"/>
        </w:rPr>
        <w:t>万元，其中离休费0万元，退休费0万元，</w:t>
      </w:r>
      <w:r>
        <w:rPr>
          <w:rFonts w:hint="default" w:ascii="Times New Roman" w:hAnsi="Times New Roman" w:eastAsia="仿宋_GB2312" w:cs="Times New Roman"/>
          <w:color w:val="auto"/>
          <w:sz w:val="32"/>
          <w:szCs w:val="32"/>
          <w:shd w:val="clear" w:fill="FFFFFF"/>
          <w:lang w:eastAsia="zh-CN"/>
        </w:rPr>
        <w:t>退职（役）费</w:t>
      </w:r>
      <w:r>
        <w:rPr>
          <w:rFonts w:hint="default" w:ascii="Times New Roman" w:hAnsi="Times New Roman" w:eastAsia="仿宋_GB2312" w:cs="Times New Roman"/>
          <w:color w:val="auto"/>
          <w:sz w:val="32"/>
          <w:szCs w:val="32"/>
          <w:shd w:val="clear" w:fill="FFFFFF"/>
          <w:lang w:val="en-US" w:eastAsia="zh-CN"/>
        </w:rPr>
        <w:t>0万元，抚恤金0万元，生活补助</w:t>
      </w:r>
      <w:r>
        <w:rPr>
          <w:rFonts w:hint="eastAsia" w:ascii="Times New Roman" w:hAnsi="Times New Roman" w:eastAsia="仿宋_GB2312" w:cs="Times New Roman"/>
          <w:color w:val="auto"/>
          <w:sz w:val="32"/>
          <w:szCs w:val="32"/>
          <w:shd w:val="clear" w:fill="FFFFFF"/>
          <w:lang w:val="en-US" w:eastAsia="zh-CN"/>
        </w:rPr>
        <w:t>3.2</w:t>
      </w:r>
      <w:r>
        <w:rPr>
          <w:rFonts w:hint="default" w:ascii="Times New Roman" w:hAnsi="Times New Roman" w:eastAsia="仿宋_GB2312" w:cs="Times New Roman"/>
          <w:color w:val="auto"/>
          <w:sz w:val="32"/>
          <w:szCs w:val="32"/>
          <w:shd w:val="clear" w:fill="FFFFFF"/>
          <w:lang w:val="en-US" w:eastAsia="zh-CN"/>
        </w:rPr>
        <w:t>万元，救济费0万元，医疗费补助0万元，助学金0万元，</w:t>
      </w:r>
      <w:r>
        <w:rPr>
          <w:rFonts w:hint="default" w:ascii="Times New Roman" w:hAnsi="Times New Roman" w:eastAsia="仿宋_GB2312" w:cs="Times New Roman"/>
          <w:color w:val="auto"/>
          <w:sz w:val="32"/>
          <w:szCs w:val="32"/>
          <w:shd w:val="clear" w:fill="FFFFFF"/>
        </w:rPr>
        <w:t>奖励金</w:t>
      </w:r>
      <w:r>
        <w:rPr>
          <w:rFonts w:hint="default" w:ascii="Times New Roman" w:hAnsi="Times New Roman" w:eastAsia="仿宋_GB2312" w:cs="Times New Roman"/>
          <w:color w:val="auto"/>
          <w:sz w:val="32"/>
          <w:szCs w:val="32"/>
          <w:shd w:val="clear" w:fill="FFFFFF"/>
          <w:lang w:val="en-US" w:eastAsia="zh-CN"/>
        </w:rPr>
        <w:t>0</w:t>
      </w:r>
      <w:r>
        <w:rPr>
          <w:rFonts w:hint="eastAsia" w:ascii="Times New Roman" w:hAnsi="Times New Roman" w:eastAsia="仿宋_GB2312" w:cs="Times New Roman"/>
          <w:color w:val="auto"/>
          <w:sz w:val="32"/>
          <w:szCs w:val="32"/>
          <w:shd w:val="clear" w:fill="FFFFFF"/>
          <w:lang w:val="en-US" w:eastAsia="zh-CN"/>
        </w:rPr>
        <w:t>.4</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个人农业生产补贴</w:t>
      </w:r>
      <w:r>
        <w:rPr>
          <w:rFonts w:hint="default" w:ascii="Times New Roman" w:hAnsi="Times New Roman" w:eastAsia="仿宋_GB2312" w:cs="Times New Roman"/>
          <w:color w:val="auto"/>
          <w:sz w:val="32"/>
          <w:szCs w:val="32"/>
          <w:shd w:val="clear" w:fill="FFFFFF"/>
        </w:rPr>
        <w:t>0万元，</w:t>
      </w:r>
      <w:r>
        <w:rPr>
          <w:rFonts w:hint="default" w:ascii="Times New Roman" w:hAnsi="Times New Roman" w:eastAsia="仿宋_GB2312" w:cs="Times New Roman"/>
          <w:color w:val="auto"/>
          <w:sz w:val="32"/>
          <w:szCs w:val="32"/>
          <w:shd w:val="clear" w:fill="FFFFFF"/>
          <w:lang w:eastAsia="zh-CN"/>
        </w:rPr>
        <w:t>代缴社会保险费</w:t>
      </w:r>
      <w:r>
        <w:rPr>
          <w:rFonts w:hint="default" w:ascii="Times New Roman" w:hAnsi="Times New Roman" w:eastAsia="仿宋_GB2312" w:cs="Times New Roman"/>
          <w:color w:val="auto"/>
          <w:sz w:val="32"/>
          <w:szCs w:val="32"/>
          <w:shd w:val="clear" w:fill="FFFFFF"/>
          <w:lang w:val="en-US" w:eastAsia="zh-CN"/>
        </w:rPr>
        <w:t>0万元，</w:t>
      </w:r>
      <w:r>
        <w:rPr>
          <w:rFonts w:hint="default" w:ascii="Times New Roman" w:hAnsi="Times New Roman" w:eastAsia="仿宋_GB2312" w:cs="Times New Roman"/>
          <w:color w:val="auto"/>
          <w:sz w:val="32"/>
          <w:szCs w:val="32"/>
          <w:shd w:val="clear" w:fill="FFFFFF"/>
        </w:rPr>
        <w:t>其他对个人和家庭的补助0万元。</w:t>
      </w:r>
    </w:p>
    <w:p w14:paraId="3FD43F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lang w:val="en-US" w:eastAsia="zh-CN"/>
        </w:rPr>
        <w:t>2、</w:t>
      </w:r>
      <w:r>
        <w:rPr>
          <w:rFonts w:hint="default" w:ascii="Times New Roman" w:hAnsi="Times New Roman" w:eastAsia="仿宋_GB2312" w:cs="Times New Roman"/>
          <w:color w:val="auto"/>
          <w:sz w:val="32"/>
          <w:szCs w:val="32"/>
          <w:shd w:val="clear" w:fill="FFFFFF"/>
        </w:rPr>
        <w:t>项目支出。主要是指为了保障政务大厅正常运转而发生的各项支出。年初预算</w:t>
      </w:r>
      <w:r>
        <w:rPr>
          <w:rFonts w:hint="eastAsia" w:ascii="Times New Roman" w:hAnsi="Times New Roman" w:eastAsia="仿宋_GB2312" w:cs="Times New Roman"/>
          <w:color w:val="auto"/>
          <w:sz w:val="32"/>
          <w:szCs w:val="32"/>
          <w:shd w:val="clear" w:fill="FFFFFF"/>
          <w:lang w:val="en-US" w:eastAsia="zh-CN"/>
        </w:rPr>
        <w:t>48</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20</w:t>
      </w:r>
      <w:r>
        <w:rPr>
          <w:rFonts w:hint="default" w:ascii="Times New Roman" w:hAnsi="Times New Roman" w:eastAsia="仿宋_GB2312" w:cs="Times New Roman"/>
          <w:color w:val="auto"/>
          <w:sz w:val="32"/>
          <w:szCs w:val="32"/>
          <w:shd w:val="clear" w:fill="FFFFFF"/>
          <w:lang w:val="en-US" w:eastAsia="zh-CN"/>
        </w:rPr>
        <w:t>2</w:t>
      </w:r>
      <w:r>
        <w:rPr>
          <w:rFonts w:hint="eastAsia" w:ascii="Times New Roman" w:hAnsi="Times New Roman" w:eastAsia="仿宋_GB2312" w:cs="Times New Roman"/>
          <w:color w:val="auto"/>
          <w:sz w:val="32"/>
          <w:szCs w:val="32"/>
          <w:shd w:val="clear" w:fill="FFFFFF"/>
          <w:lang w:val="en-US" w:eastAsia="zh-CN"/>
        </w:rPr>
        <w:t>3</w:t>
      </w:r>
      <w:r>
        <w:rPr>
          <w:rFonts w:hint="default" w:ascii="Times New Roman" w:hAnsi="Times New Roman" w:eastAsia="仿宋_GB2312" w:cs="Times New Roman"/>
          <w:color w:val="auto"/>
          <w:sz w:val="32"/>
          <w:szCs w:val="32"/>
          <w:shd w:val="clear" w:fill="FFFFFF"/>
        </w:rPr>
        <w:t>年项目支出</w:t>
      </w:r>
      <w:r>
        <w:rPr>
          <w:rFonts w:hint="default" w:ascii="Times New Roman" w:hAnsi="Times New Roman" w:eastAsia="仿宋_GB2312" w:cs="Times New Roman"/>
          <w:color w:val="auto"/>
          <w:sz w:val="32"/>
          <w:szCs w:val="32"/>
          <w:shd w:val="clear" w:fill="FFFFFF"/>
          <w:lang w:eastAsia="zh-CN"/>
        </w:rPr>
        <w:t>决算数</w:t>
      </w:r>
      <w:r>
        <w:rPr>
          <w:rFonts w:hint="eastAsia" w:ascii="Times New Roman" w:hAnsi="Times New Roman" w:eastAsia="仿宋_GB2312" w:cs="Times New Roman"/>
          <w:color w:val="auto"/>
          <w:sz w:val="32"/>
          <w:szCs w:val="32"/>
          <w:shd w:val="clear" w:fill="FFFFFF"/>
          <w:lang w:val="en-US" w:eastAsia="zh-CN"/>
        </w:rPr>
        <w:t>1818.96</w:t>
      </w:r>
      <w:r>
        <w:rPr>
          <w:rFonts w:hint="default" w:ascii="Times New Roman" w:hAnsi="Times New Roman" w:eastAsia="仿宋_GB2312" w:cs="Times New Roman"/>
          <w:color w:val="auto"/>
          <w:sz w:val="32"/>
          <w:szCs w:val="32"/>
          <w:shd w:val="clear" w:fill="FFFFFF"/>
        </w:rPr>
        <w:t>万元，主要原因是追加支付雪亮工程费用</w:t>
      </w:r>
      <w:r>
        <w:rPr>
          <w:rFonts w:hint="eastAsia" w:ascii="Times New Roman" w:hAnsi="Times New Roman" w:eastAsia="仿宋_GB2312" w:cs="Times New Roman"/>
          <w:color w:val="auto"/>
          <w:sz w:val="32"/>
          <w:szCs w:val="32"/>
          <w:shd w:val="clear" w:fill="FFFFFF"/>
          <w:lang w:eastAsia="zh-CN"/>
        </w:rPr>
        <w:t>及政务相关项目经费</w:t>
      </w:r>
      <w:r>
        <w:rPr>
          <w:rFonts w:hint="default" w:ascii="Times New Roman" w:hAnsi="Times New Roman" w:eastAsia="仿宋_GB2312" w:cs="Times New Roman"/>
          <w:color w:val="auto"/>
          <w:sz w:val="32"/>
          <w:szCs w:val="32"/>
          <w:shd w:val="clear" w:fill="FFFFFF"/>
        </w:rPr>
        <w:t>。</w:t>
      </w:r>
    </w:p>
    <w:p w14:paraId="39C27F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（二）资金支出管理情况</w:t>
      </w:r>
    </w:p>
    <w:p w14:paraId="7B5362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为了加强资金的规范化、科学化管理，县政务中心进一步修改完善了《财务管理制度》，全部财务工作在党组的统一领导下，归口办公室管理，并严格遵循厉行节约、紧缩开支、量入为出、集中会审、财务公开的原则，有效提高资金使用效率。</w:t>
      </w:r>
    </w:p>
    <w:p w14:paraId="39A8A537">
      <w:pPr>
        <w:pStyle w:val="4"/>
        <w:widowControl/>
        <w:spacing w:line="450" w:lineRule="atLeas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三、项目组织实施情况</w:t>
      </w:r>
    </w:p>
    <w:p w14:paraId="5AED7E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1.经济性分析。项目严格按照管理规定进行管理，项目各项经费均在预算之内，未出现超预算支付的情况。</w:t>
      </w:r>
    </w:p>
    <w:p w14:paraId="5625E1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2.效率性分析。各子项目均按质量完成且达到预期效果。</w:t>
      </w:r>
    </w:p>
    <w:p w14:paraId="39CBD9C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3.效益性分析。窗口工作人员待遇有保障，工作积极性提高。县政务中心高度重视服务效能建设，着力提升政务服务水平，推进政务公开透明度，方便办事群众。</w:t>
      </w:r>
    </w:p>
    <w:p w14:paraId="453F24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4.可持续性分析。确保各窗口和分中心正常运转是持续性、长效性的工作，只有高质量、高水平的管理，才能建设一支高效能的政务服务队伍，才能更好地提升政务服务水平，提高政务服务效率，真正做到为民、便民、利民。只有按照定额标准，加大资金投入力度，才能有效发挥“第一形象窗口”社会效益。</w:t>
      </w:r>
    </w:p>
    <w:p w14:paraId="79BC78ED">
      <w:pPr>
        <w:pStyle w:val="4"/>
        <w:widowControl/>
        <w:spacing w:line="450" w:lineRule="atLeas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四、主要经验及做法、存在的问题和建议</w:t>
      </w:r>
    </w:p>
    <w:p w14:paraId="76914D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（一）主要经验及做法</w:t>
      </w:r>
    </w:p>
    <w:p w14:paraId="33FD26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1.加强监督管理，确保资金使用到位。加强资金使用的监督管理工作，严格按照相关的管理规范，根据需要随时召开会议，及时研究各项工作进展情况，解决工作进展中遇到的各种问题，确保工作稳步推进，并按工作开展情况及时完成支付。</w:t>
      </w:r>
    </w:p>
    <w:p w14:paraId="49D981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2.严格执行预算，提高资金管理规范性。严格按照县财政批复的大厅运行预算进行开支，确保资金使用规范。</w:t>
      </w:r>
    </w:p>
    <w:p w14:paraId="6A2B431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（二）存在的主要问题</w:t>
      </w:r>
    </w:p>
    <w:p w14:paraId="489C24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lang w:eastAsia="zh-CN"/>
        </w:rPr>
        <w:t>实际支出与年初预算相差较大，主要原因是项目需要追加预算</w:t>
      </w:r>
      <w:r>
        <w:rPr>
          <w:rFonts w:hint="eastAsia" w:ascii="Times New Roman" w:hAnsi="Times New Roman" w:eastAsia="仿宋_GB2312" w:cs="Times New Roman"/>
          <w:color w:val="auto"/>
          <w:sz w:val="32"/>
          <w:szCs w:val="32"/>
          <w:shd w:val="clear" w:fill="FFFFFF"/>
          <w:lang w:eastAsia="zh-CN"/>
        </w:rPr>
        <w:t>。</w:t>
      </w:r>
    </w:p>
    <w:p w14:paraId="2D00636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（三）改进措施或建议</w:t>
      </w:r>
    </w:p>
    <w:p w14:paraId="514263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lang w:eastAsia="zh-CN"/>
        </w:rPr>
        <w:t>推进营商环境优化，全面提升政务服务质量，推进</w:t>
      </w:r>
      <w:r>
        <w:rPr>
          <w:rFonts w:hint="default" w:ascii="Times New Roman" w:hAnsi="Times New Roman" w:eastAsia="仿宋_GB2312" w:cs="Times New Roman"/>
          <w:color w:val="auto"/>
          <w:sz w:val="32"/>
          <w:szCs w:val="32"/>
          <w:shd w:val="clear" w:fill="FFFFFF"/>
        </w:rPr>
        <w:t>“互联网+政务服务”，</w:t>
      </w:r>
      <w:r>
        <w:rPr>
          <w:rFonts w:hint="default" w:ascii="Times New Roman" w:hAnsi="Times New Roman" w:eastAsia="仿宋_GB2312" w:cs="Times New Roman"/>
          <w:color w:val="auto"/>
          <w:sz w:val="32"/>
          <w:szCs w:val="32"/>
          <w:shd w:val="clear" w:fill="FFFFFF"/>
          <w:lang w:eastAsia="zh-CN"/>
        </w:rPr>
        <w:t>深化“放管服”改革。为</w:t>
      </w:r>
      <w:r>
        <w:rPr>
          <w:rFonts w:hint="default" w:ascii="Times New Roman" w:hAnsi="Times New Roman" w:eastAsia="仿宋_GB2312" w:cs="Times New Roman"/>
          <w:color w:val="auto"/>
          <w:sz w:val="32"/>
          <w:szCs w:val="32"/>
          <w:shd w:val="clear" w:fill="FFFFFF"/>
        </w:rPr>
        <w:t>提升窗口整体形象，全面提高政务服务水平，有必要加大对政务大厅运行经费的投入。</w:t>
      </w:r>
    </w:p>
    <w:p w14:paraId="1FDDA8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sectPr>
          <w:pgSz w:w="11906" w:h="16838"/>
          <w:pgMar w:top="1440" w:right="1800" w:bottom="1440" w:left="1800" w:header="851" w:footer="992" w:gutter="0"/>
          <w:cols w:space="425" w:num="1"/>
          <w:docGrid w:type="lines" w:linePitch="312" w:charSpace="0"/>
        </w:sectPr>
      </w:pPr>
    </w:p>
    <w:p w14:paraId="0DF1601E">
      <w:pPr>
        <w:widowControl/>
        <w:spacing w:line="400" w:lineRule="exact"/>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附件</w:t>
      </w:r>
      <w:r>
        <w:rPr>
          <w:rFonts w:hint="default" w:ascii="Times New Roman" w:hAnsi="Times New Roman" w:eastAsia="仿宋_GB2312" w:cs="Times New Roman"/>
          <w:bCs/>
          <w:kern w:val="0"/>
          <w:sz w:val="28"/>
          <w:szCs w:val="28"/>
          <w:lang w:val="en-US" w:eastAsia="zh-CN"/>
        </w:rPr>
        <w:t>1</w:t>
      </w:r>
      <w:r>
        <w:rPr>
          <w:rFonts w:hint="default" w:ascii="Times New Roman" w:hAnsi="Times New Roman" w:eastAsia="仿宋_GB2312" w:cs="Times New Roman"/>
          <w:bCs/>
          <w:kern w:val="0"/>
          <w:sz w:val="28"/>
          <w:szCs w:val="28"/>
        </w:rPr>
        <w:t>：</w:t>
      </w:r>
    </w:p>
    <w:p w14:paraId="1315D00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桃江县20</w:t>
      </w:r>
      <w:r>
        <w:rPr>
          <w:rFonts w:hint="default" w:ascii="Times New Roman" w:hAnsi="Times New Roman" w:eastAsia="方正小标宋简体" w:cs="Times New Roman"/>
          <w:bCs/>
          <w:kern w:val="0"/>
          <w:sz w:val="44"/>
          <w:szCs w:val="44"/>
          <w:lang w:val="en-US" w:eastAsia="zh-CN"/>
        </w:rPr>
        <w:t>2</w:t>
      </w:r>
      <w:r>
        <w:rPr>
          <w:rFonts w:hint="eastAsia" w:ascii="Times New Roman" w:hAnsi="Times New Roman" w:eastAsia="方正小标宋简体" w:cs="Times New Roman"/>
          <w:bCs/>
          <w:kern w:val="0"/>
          <w:sz w:val="44"/>
          <w:szCs w:val="44"/>
          <w:lang w:val="en-US" w:eastAsia="zh-CN"/>
        </w:rPr>
        <w:t>3</w:t>
      </w:r>
      <w:r>
        <w:rPr>
          <w:rFonts w:hint="default" w:ascii="Times New Roman" w:hAnsi="Times New Roman" w:eastAsia="方正小标宋简体" w:cs="Times New Roman"/>
          <w:bCs/>
          <w:kern w:val="0"/>
          <w:sz w:val="44"/>
          <w:szCs w:val="44"/>
        </w:rPr>
        <w:t>年度部门整体支出绩效评价基础数据表</w:t>
      </w:r>
    </w:p>
    <w:p w14:paraId="041C665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单位名称（盖章）：桃江县</w:t>
      </w:r>
      <w:r>
        <w:rPr>
          <w:rFonts w:hint="default" w:ascii="Times New Roman" w:hAnsi="Times New Roman" w:eastAsia="仿宋_GB2312" w:cs="Times New Roman"/>
          <w:kern w:val="0"/>
          <w:sz w:val="28"/>
          <w:szCs w:val="28"/>
          <w:lang w:eastAsia="zh-CN"/>
        </w:rPr>
        <w:t>政务服务中心</w:t>
      </w:r>
      <w:r>
        <w:rPr>
          <w:rFonts w:hint="default" w:ascii="Times New Roman" w:hAnsi="Times New Roman" w:eastAsia="仿宋_GB2312" w:cs="Times New Roman"/>
          <w:kern w:val="0"/>
          <w:sz w:val="28"/>
          <w:szCs w:val="28"/>
        </w:rPr>
        <w:t xml:space="preserve">     填报日期： </w:t>
      </w:r>
      <w:r>
        <w:rPr>
          <w:rFonts w:hint="default" w:ascii="Times New Roman" w:hAnsi="Times New Roman" w:eastAsia="仿宋_GB2312" w:cs="Times New Roman"/>
          <w:kern w:val="0"/>
          <w:sz w:val="28"/>
          <w:szCs w:val="28"/>
          <w:lang w:val="en-US" w:eastAsia="zh-CN"/>
        </w:rPr>
        <w:t xml:space="preserve">  202</w:t>
      </w:r>
      <w:r>
        <w:rPr>
          <w:rFonts w:hint="eastAsia" w:ascii="Times New Roman" w:hAnsi="Times New Roman" w:eastAsia="仿宋_GB2312" w:cs="Times New Roman"/>
          <w:kern w:val="0"/>
          <w:sz w:val="28"/>
          <w:szCs w:val="28"/>
          <w:lang w:val="en-US" w:eastAsia="zh-CN"/>
        </w:rPr>
        <w:t>4</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年 </w:t>
      </w:r>
      <w:r>
        <w:rPr>
          <w:rFonts w:hint="default" w:ascii="Times New Roman" w:hAnsi="Times New Roman" w:eastAsia="仿宋_GB2312" w:cs="Times New Roman"/>
          <w:kern w:val="0"/>
          <w:sz w:val="28"/>
          <w:szCs w:val="28"/>
          <w:lang w:val="en-US" w:eastAsia="zh-CN"/>
        </w:rPr>
        <w:t xml:space="preserve">11 </w:t>
      </w:r>
      <w:r>
        <w:rPr>
          <w:rFonts w:hint="default" w:ascii="Times New Roman" w:hAnsi="Times New Roman" w:eastAsia="仿宋_GB2312" w:cs="Times New Roman"/>
          <w:kern w:val="0"/>
          <w:sz w:val="28"/>
          <w:szCs w:val="28"/>
        </w:rPr>
        <w:t xml:space="preserve">月 </w:t>
      </w:r>
      <w:r>
        <w:rPr>
          <w:rFonts w:hint="eastAsia" w:ascii="Times New Roman" w:hAnsi="Times New Roman" w:eastAsia="仿宋_GB2312" w:cs="Times New Roman"/>
          <w:kern w:val="0"/>
          <w:sz w:val="28"/>
          <w:szCs w:val="28"/>
          <w:lang w:val="en-US" w:eastAsia="zh-CN"/>
        </w:rPr>
        <w:t>15</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日    金额单位：万元（保留两位小数）</w:t>
      </w:r>
    </w:p>
    <w:tbl>
      <w:tblPr>
        <w:tblStyle w:val="5"/>
        <w:tblpPr w:leftFromText="180" w:rightFromText="180" w:vertAnchor="text" w:horzAnchor="page" w:tblpX="1116" w:tblpY="160"/>
        <w:tblOverlap w:val="never"/>
        <w:tblW w:w="15175" w:type="dxa"/>
        <w:tblInd w:w="0" w:type="dxa"/>
        <w:tblLayout w:type="fixed"/>
        <w:tblCellMar>
          <w:top w:w="0" w:type="dxa"/>
          <w:left w:w="108" w:type="dxa"/>
          <w:bottom w:w="0" w:type="dxa"/>
          <w:right w:w="108" w:type="dxa"/>
        </w:tblCellMar>
      </w:tblPr>
      <w:tblGrid>
        <w:gridCol w:w="561"/>
        <w:gridCol w:w="570"/>
        <w:gridCol w:w="635"/>
        <w:gridCol w:w="651"/>
        <w:gridCol w:w="412"/>
        <w:gridCol w:w="323"/>
        <w:gridCol w:w="654"/>
        <w:gridCol w:w="289"/>
        <w:gridCol w:w="555"/>
        <w:gridCol w:w="758"/>
        <w:gridCol w:w="660"/>
        <w:gridCol w:w="630"/>
        <w:gridCol w:w="510"/>
        <w:gridCol w:w="420"/>
        <w:gridCol w:w="553"/>
        <w:gridCol w:w="1442"/>
        <w:gridCol w:w="1245"/>
        <w:gridCol w:w="585"/>
        <w:gridCol w:w="660"/>
        <w:gridCol w:w="690"/>
        <w:gridCol w:w="570"/>
        <w:gridCol w:w="240"/>
        <w:gridCol w:w="390"/>
        <w:gridCol w:w="375"/>
        <w:gridCol w:w="420"/>
        <w:gridCol w:w="377"/>
      </w:tblGrid>
      <w:tr w14:paraId="4845778E">
        <w:tblPrEx>
          <w:tblCellMar>
            <w:top w:w="0" w:type="dxa"/>
            <w:left w:w="108" w:type="dxa"/>
            <w:bottom w:w="0" w:type="dxa"/>
            <w:right w:w="108" w:type="dxa"/>
          </w:tblCellMar>
        </w:tblPrEx>
        <w:trPr>
          <w:wAfter w:w="0" w:type="auto"/>
          <w:trHeight w:val="305" w:hRule="atLeast"/>
        </w:trPr>
        <w:tc>
          <w:tcPr>
            <w:tcW w:w="1766"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474F1DA0">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年初预算</w:t>
            </w:r>
          </w:p>
          <w:p w14:paraId="22651473">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支出计划</w:t>
            </w:r>
          </w:p>
        </w:tc>
        <w:tc>
          <w:tcPr>
            <w:tcW w:w="2329"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09F6BD08">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收入来源</w:t>
            </w:r>
          </w:p>
        </w:tc>
        <w:tc>
          <w:tcPr>
            <w:tcW w:w="9908" w:type="dxa"/>
            <w:gridSpan w:val="15"/>
            <w:tcBorders>
              <w:top w:val="single" w:color="auto" w:sz="12" w:space="0"/>
              <w:left w:val="nil"/>
              <w:bottom w:val="single" w:color="auto" w:sz="4" w:space="0"/>
              <w:right w:val="single" w:color="auto" w:sz="4" w:space="0"/>
            </w:tcBorders>
            <w:noWrap w:val="0"/>
            <w:vAlign w:val="center"/>
          </w:tcPr>
          <w:p w14:paraId="4363E18D">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实际支出</w:t>
            </w:r>
          </w:p>
        </w:tc>
        <w:tc>
          <w:tcPr>
            <w:tcW w:w="1172"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5E1BBFAE">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结转结余情况</w:t>
            </w:r>
          </w:p>
        </w:tc>
      </w:tr>
      <w:tr w14:paraId="72BE27A8">
        <w:tblPrEx>
          <w:tblCellMar>
            <w:top w:w="0" w:type="dxa"/>
            <w:left w:w="108" w:type="dxa"/>
            <w:bottom w:w="0" w:type="dxa"/>
            <w:right w:w="108" w:type="dxa"/>
          </w:tblCellMar>
        </w:tblPrEx>
        <w:trPr>
          <w:wAfter w:w="0" w:type="auto"/>
          <w:trHeight w:val="320" w:hRule="atLeast"/>
        </w:trPr>
        <w:tc>
          <w:tcPr>
            <w:tcW w:w="1766"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31305E94">
            <w:pPr>
              <w:widowControl/>
              <w:spacing w:line="360" w:lineRule="exact"/>
              <w:jc w:val="left"/>
              <w:rPr>
                <w:rFonts w:hint="default" w:ascii="Times New Roman" w:hAnsi="Times New Roman" w:eastAsia="仿宋_GB2312" w:cs="Times New Roman"/>
                <w:bCs/>
                <w:kern w:val="0"/>
                <w:szCs w:val="21"/>
              </w:rPr>
            </w:pPr>
          </w:p>
        </w:tc>
        <w:tc>
          <w:tcPr>
            <w:tcW w:w="2329"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7D0365E2">
            <w:pPr>
              <w:widowControl/>
              <w:spacing w:line="360" w:lineRule="exact"/>
              <w:jc w:val="left"/>
              <w:rPr>
                <w:rFonts w:hint="default" w:ascii="Times New Roman" w:hAnsi="Times New Roman" w:eastAsia="仿宋_GB2312" w:cs="Times New Roman"/>
                <w:bCs/>
                <w:kern w:val="0"/>
                <w:szCs w:val="21"/>
              </w:rPr>
            </w:pPr>
          </w:p>
        </w:tc>
        <w:tc>
          <w:tcPr>
            <w:tcW w:w="4086" w:type="dxa"/>
            <w:gridSpan w:val="7"/>
            <w:tcBorders>
              <w:top w:val="single" w:color="auto" w:sz="4" w:space="0"/>
              <w:left w:val="nil"/>
              <w:bottom w:val="single" w:color="auto" w:sz="4" w:space="0"/>
              <w:right w:val="single" w:color="auto" w:sz="4" w:space="0"/>
            </w:tcBorders>
            <w:noWrap w:val="0"/>
            <w:vAlign w:val="center"/>
          </w:tcPr>
          <w:p w14:paraId="3338C376">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基本支出情况</w:t>
            </w:r>
          </w:p>
        </w:tc>
        <w:tc>
          <w:tcPr>
            <w:tcW w:w="5822" w:type="dxa"/>
            <w:gridSpan w:val="8"/>
            <w:tcBorders>
              <w:top w:val="single" w:color="auto" w:sz="4" w:space="0"/>
              <w:left w:val="nil"/>
              <w:bottom w:val="single" w:color="auto" w:sz="4" w:space="0"/>
              <w:right w:val="single" w:color="auto" w:sz="4" w:space="0"/>
            </w:tcBorders>
            <w:noWrap w:val="0"/>
            <w:vAlign w:val="center"/>
          </w:tcPr>
          <w:p w14:paraId="371121FE">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项目支出情况</w:t>
            </w:r>
          </w:p>
        </w:tc>
        <w:tc>
          <w:tcPr>
            <w:tcW w:w="1172"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6E6264D6">
            <w:pPr>
              <w:widowControl/>
              <w:spacing w:line="360" w:lineRule="exact"/>
              <w:jc w:val="left"/>
              <w:rPr>
                <w:rFonts w:hint="default" w:ascii="Times New Roman" w:hAnsi="Times New Roman" w:eastAsia="仿宋_GB2312" w:cs="Times New Roman"/>
                <w:bCs/>
                <w:kern w:val="0"/>
                <w:szCs w:val="21"/>
              </w:rPr>
            </w:pPr>
          </w:p>
        </w:tc>
      </w:tr>
      <w:tr w14:paraId="5CD4D8E5">
        <w:tblPrEx>
          <w:tblCellMar>
            <w:top w:w="0" w:type="dxa"/>
            <w:left w:w="108" w:type="dxa"/>
            <w:bottom w:w="0" w:type="dxa"/>
            <w:right w:w="108" w:type="dxa"/>
          </w:tblCellMar>
        </w:tblPrEx>
        <w:trPr>
          <w:trHeight w:val="90" w:hRule="atLeast"/>
        </w:trPr>
        <w:tc>
          <w:tcPr>
            <w:tcW w:w="561" w:type="dxa"/>
            <w:tcBorders>
              <w:top w:val="nil"/>
              <w:left w:val="single" w:color="auto" w:sz="12" w:space="0"/>
              <w:bottom w:val="single" w:color="auto" w:sz="4" w:space="0"/>
              <w:right w:val="single" w:color="auto" w:sz="4" w:space="0"/>
            </w:tcBorders>
            <w:noWrap w:val="0"/>
            <w:vAlign w:val="center"/>
          </w:tcPr>
          <w:p w14:paraId="62A37A3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570" w:type="dxa"/>
            <w:tcBorders>
              <w:top w:val="nil"/>
              <w:left w:val="nil"/>
              <w:bottom w:val="single" w:color="auto" w:sz="4" w:space="0"/>
              <w:right w:val="single" w:color="auto" w:sz="4" w:space="0"/>
            </w:tcBorders>
            <w:noWrap w:val="0"/>
            <w:vAlign w:val="center"/>
          </w:tcPr>
          <w:p w14:paraId="75E1FBC9">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基本支出</w:t>
            </w:r>
          </w:p>
        </w:tc>
        <w:tc>
          <w:tcPr>
            <w:tcW w:w="635" w:type="dxa"/>
            <w:tcBorders>
              <w:top w:val="nil"/>
              <w:left w:val="nil"/>
              <w:bottom w:val="single" w:color="auto" w:sz="4" w:space="0"/>
              <w:right w:val="single" w:color="auto" w:sz="4" w:space="0"/>
            </w:tcBorders>
            <w:noWrap w:val="0"/>
            <w:vAlign w:val="center"/>
          </w:tcPr>
          <w:p w14:paraId="47EA460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项</w:t>
            </w:r>
          </w:p>
          <w:p w14:paraId="3FBA8A9F">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目</w:t>
            </w:r>
          </w:p>
          <w:p w14:paraId="70DB945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支</w:t>
            </w:r>
          </w:p>
          <w:p w14:paraId="013EE7B3">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出</w:t>
            </w:r>
          </w:p>
        </w:tc>
        <w:tc>
          <w:tcPr>
            <w:tcW w:w="651" w:type="dxa"/>
            <w:tcBorders>
              <w:top w:val="nil"/>
              <w:left w:val="nil"/>
              <w:bottom w:val="single" w:color="auto" w:sz="4" w:space="0"/>
              <w:right w:val="single" w:color="auto" w:sz="4" w:space="0"/>
            </w:tcBorders>
            <w:noWrap w:val="0"/>
            <w:vAlign w:val="center"/>
          </w:tcPr>
          <w:p w14:paraId="1496DDCA">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412" w:type="dxa"/>
            <w:tcBorders>
              <w:top w:val="nil"/>
              <w:left w:val="nil"/>
              <w:bottom w:val="single" w:color="auto" w:sz="4" w:space="0"/>
              <w:right w:val="single" w:color="auto" w:sz="4" w:space="0"/>
            </w:tcBorders>
            <w:noWrap w:val="0"/>
            <w:vAlign w:val="center"/>
          </w:tcPr>
          <w:p w14:paraId="1082723E">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上年结</w:t>
            </w:r>
          </w:p>
          <w:p w14:paraId="7373B622">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转结</w:t>
            </w:r>
          </w:p>
          <w:p w14:paraId="0C76A57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余</w:t>
            </w:r>
          </w:p>
        </w:tc>
        <w:tc>
          <w:tcPr>
            <w:tcW w:w="323" w:type="dxa"/>
            <w:tcBorders>
              <w:top w:val="nil"/>
              <w:left w:val="nil"/>
              <w:bottom w:val="single" w:color="auto" w:sz="4" w:space="0"/>
              <w:right w:val="single" w:color="auto" w:sz="4" w:space="0"/>
            </w:tcBorders>
            <w:noWrap w:val="0"/>
            <w:vAlign w:val="center"/>
          </w:tcPr>
          <w:p w14:paraId="23A70B16">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上级财政</w:t>
            </w:r>
          </w:p>
        </w:tc>
        <w:tc>
          <w:tcPr>
            <w:tcW w:w="654" w:type="dxa"/>
            <w:tcBorders>
              <w:top w:val="nil"/>
              <w:left w:val="nil"/>
              <w:bottom w:val="single" w:color="auto" w:sz="4" w:space="0"/>
              <w:right w:val="single" w:color="auto" w:sz="4" w:space="0"/>
            </w:tcBorders>
            <w:noWrap w:val="0"/>
            <w:vAlign w:val="center"/>
          </w:tcPr>
          <w:p w14:paraId="59ECF01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县级财政</w:t>
            </w:r>
          </w:p>
        </w:tc>
        <w:tc>
          <w:tcPr>
            <w:tcW w:w="289" w:type="dxa"/>
            <w:tcBorders>
              <w:top w:val="nil"/>
              <w:left w:val="nil"/>
              <w:bottom w:val="single" w:color="auto" w:sz="4" w:space="0"/>
              <w:right w:val="single" w:color="auto" w:sz="4" w:space="0"/>
            </w:tcBorders>
            <w:noWrap w:val="0"/>
            <w:vAlign w:val="center"/>
          </w:tcPr>
          <w:p w14:paraId="3F229D6E">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其</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他</w:t>
            </w:r>
          </w:p>
        </w:tc>
        <w:tc>
          <w:tcPr>
            <w:tcW w:w="555" w:type="dxa"/>
            <w:tcBorders>
              <w:top w:val="nil"/>
              <w:left w:val="nil"/>
              <w:bottom w:val="single" w:color="auto" w:sz="4" w:space="0"/>
              <w:right w:val="single" w:color="auto" w:sz="4" w:space="0"/>
            </w:tcBorders>
            <w:noWrap w:val="0"/>
            <w:vAlign w:val="center"/>
          </w:tcPr>
          <w:p w14:paraId="156516EE">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758" w:type="dxa"/>
            <w:tcBorders>
              <w:top w:val="nil"/>
              <w:left w:val="nil"/>
              <w:bottom w:val="single" w:color="auto" w:sz="4" w:space="0"/>
              <w:right w:val="single" w:color="auto" w:sz="4" w:space="0"/>
            </w:tcBorders>
            <w:noWrap w:val="0"/>
            <w:vAlign w:val="center"/>
          </w:tcPr>
          <w:p w14:paraId="6635BEE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工资福利支出</w:t>
            </w:r>
          </w:p>
        </w:tc>
        <w:tc>
          <w:tcPr>
            <w:tcW w:w="660" w:type="dxa"/>
            <w:tcBorders>
              <w:top w:val="nil"/>
              <w:left w:val="nil"/>
              <w:bottom w:val="single" w:color="auto" w:sz="4" w:space="0"/>
              <w:right w:val="single" w:color="auto" w:sz="4" w:space="0"/>
            </w:tcBorders>
            <w:noWrap w:val="0"/>
            <w:vAlign w:val="center"/>
          </w:tcPr>
          <w:p w14:paraId="2A70451F">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商品和服务支出</w:t>
            </w:r>
          </w:p>
        </w:tc>
        <w:tc>
          <w:tcPr>
            <w:tcW w:w="630" w:type="dxa"/>
            <w:tcBorders>
              <w:top w:val="nil"/>
              <w:left w:val="nil"/>
              <w:bottom w:val="single" w:color="auto" w:sz="4" w:space="0"/>
              <w:right w:val="single" w:color="auto" w:sz="4" w:space="0"/>
            </w:tcBorders>
            <w:noWrap w:val="0"/>
            <w:vAlign w:val="center"/>
          </w:tcPr>
          <w:p w14:paraId="4D1BA983">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对个人和家庭支</w:t>
            </w:r>
          </w:p>
          <w:p w14:paraId="7D6E2770">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出</w:t>
            </w:r>
          </w:p>
        </w:tc>
        <w:tc>
          <w:tcPr>
            <w:tcW w:w="510" w:type="dxa"/>
            <w:tcBorders>
              <w:top w:val="nil"/>
              <w:left w:val="nil"/>
              <w:bottom w:val="single" w:color="auto" w:sz="4" w:space="0"/>
              <w:right w:val="single" w:color="auto" w:sz="4" w:space="0"/>
            </w:tcBorders>
            <w:noWrap w:val="0"/>
            <w:vAlign w:val="center"/>
          </w:tcPr>
          <w:p w14:paraId="4FC52248">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资本性支出</w:t>
            </w:r>
          </w:p>
        </w:tc>
        <w:tc>
          <w:tcPr>
            <w:tcW w:w="420" w:type="dxa"/>
            <w:tcBorders>
              <w:top w:val="nil"/>
              <w:left w:val="nil"/>
              <w:bottom w:val="single" w:color="auto" w:sz="4" w:space="0"/>
              <w:right w:val="single" w:color="auto" w:sz="4" w:space="0"/>
            </w:tcBorders>
            <w:noWrap w:val="0"/>
            <w:vAlign w:val="center"/>
          </w:tcPr>
          <w:p w14:paraId="67BB3B33">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其</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他支出</w:t>
            </w:r>
          </w:p>
        </w:tc>
        <w:tc>
          <w:tcPr>
            <w:tcW w:w="553" w:type="dxa"/>
            <w:tcBorders>
              <w:top w:val="nil"/>
              <w:left w:val="nil"/>
              <w:bottom w:val="single" w:color="auto" w:sz="4" w:space="0"/>
              <w:right w:val="single" w:color="auto" w:sz="4" w:space="0"/>
            </w:tcBorders>
            <w:noWrap w:val="0"/>
            <w:vAlign w:val="center"/>
          </w:tcPr>
          <w:p w14:paraId="3880EC32">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三公经费</w:t>
            </w:r>
          </w:p>
          <w:p w14:paraId="100014C2">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支出</w:t>
            </w:r>
          </w:p>
        </w:tc>
        <w:tc>
          <w:tcPr>
            <w:tcW w:w="1442" w:type="dxa"/>
            <w:tcBorders>
              <w:top w:val="nil"/>
              <w:left w:val="nil"/>
              <w:bottom w:val="single" w:color="auto" w:sz="4" w:space="0"/>
              <w:right w:val="single" w:color="auto" w:sz="4" w:space="0"/>
            </w:tcBorders>
            <w:noWrap w:val="0"/>
            <w:vAlign w:val="center"/>
          </w:tcPr>
          <w:p w14:paraId="1D39999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项目</w:t>
            </w:r>
          </w:p>
          <w:p w14:paraId="4820BD87">
            <w:pPr>
              <w:widowControl/>
              <w:spacing w:line="240" w:lineRule="exact"/>
              <w:jc w:val="center"/>
              <w:rPr>
                <w:rFonts w:hint="default" w:ascii="Times New Roman" w:hAnsi="Times New Roman" w:eastAsia="仿宋_GB2312" w:cs="Times New Roman"/>
                <w:bCs/>
                <w:color w:val="FF0000"/>
                <w:kern w:val="0"/>
                <w:szCs w:val="21"/>
              </w:rPr>
            </w:pPr>
            <w:r>
              <w:rPr>
                <w:rFonts w:hint="default" w:ascii="Times New Roman" w:hAnsi="Times New Roman" w:eastAsia="仿宋_GB2312" w:cs="Times New Roman"/>
                <w:bCs/>
                <w:kern w:val="0"/>
                <w:szCs w:val="21"/>
              </w:rPr>
              <w:t>名称</w:t>
            </w:r>
          </w:p>
        </w:tc>
        <w:tc>
          <w:tcPr>
            <w:tcW w:w="1245" w:type="dxa"/>
            <w:tcBorders>
              <w:top w:val="nil"/>
              <w:left w:val="nil"/>
              <w:bottom w:val="single" w:color="auto" w:sz="4" w:space="0"/>
              <w:right w:val="single" w:color="auto" w:sz="4" w:space="0"/>
            </w:tcBorders>
            <w:noWrap w:val="0"/>
            <w:vAlign w:val="center"/>
          </w:tcPr>
          <w:p w14:paraId="0558626C">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585" w:type="dxa"/>
            <w:tcBorders>
              <w:top w:val="nil"/>
              <w:left w:val="nil"/>
              <w:bottom w:val="single" w:color="auto" w:sz="4" w:space="0"/>
              <w:right w:val="single" w:color="auto" w:sz="4" w:space="0"/>
            </w:tcBorders>
            <w:noWrap w:val="0"/>
            <w:vAlign w:val="center"/>
          </w:tcPr>
          <w:p w14:paraId="31F8B12D">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工资福利支出</w:t>
            </w:r>
          </w:p>
        </w:tc>
        <w:tc>
          <w:tcPr>
            <w:tcW w:w="660" w:type="dxa"/>
            <w:tcBorders>
              <w:top w:val="nil"/>
              <w:left w:val="nil"/>
              <w:bottom w:val="single" w:color="auto" w:sz="4" w:space="0"/>
              <w:right w:val="single" w:color="auto" w:sz="4" w:space="0"/>
            </w:tcBorders>
            <w:noWrap w:val="0"/>
            <w:vAlign w:val="center"/>
          </w:tcPr>
          <w:p w14:paraId="385DF44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商品和服务支出</w:t>
            </w:r>
          </w:p>
        </w:tc>
        <w:tc>
          <w:tcPr>
            <w:tcW w:w="690" w:type="dxa"/>
            <w:tcBorders>
              <w:top w:val="nil"/>
              <w:left w:val="nil"/>
              <w:bottom w:val="single" w:color="auto" w:sz="4" w:space="0"/>
              <w:right w:val="single" w:color="auto" w:sz="4" w:space="0"/>
            </w:tcBorders>
            <w:noWrap w:val="0"/>
            <w:vAlign w:val="center"/>
          </w:tcPr>
          <w:p w14:paraId="330EDA26">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对个人和家庭支出</w:t>
            </w:r>
          </w:p>
        </w:tc>
        <w:tc>
          <w:tcPr>
            <w:tcW w:w="570" w:type="dxa"/>
            <w:tcBorders>
              <w:top w:val="nil"/>
              <w:left w:val="nil"/>
              <w:bottom w:val="single" w:color="auto" w:sz="4" w:space="0"/>
              <w:right w:val="single" w:color="auto" w:sz="4" w:space="0"/>
            </w:tcBorders>
            <w:noWrap w:val="0"/>
            <w:vAlign w:val="center"/>
          </w:tcPr>
          <w:p w14:paraId="4FD43654">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资本性支出</w:t>
            </w:r>
          </w:p>
        </w:tc>
        <w:tc>
          <w:tcPr>
            <w:tcW w:w="240" w:type="dxa"/>
            <w:tcBorders>
              <w:top w:val="nil"/>
              <w:left w:val="nil"/>
              <w:bottom w:val="single" w:color="auto" w:sz="4" w:space="0"/>
              <w:right w:val="single" w:color="auto" w:sz="4" w:space="0"/>
            </w:tcBorders>
            <w:noWrap w:val="0"/>
            <w:vAlign w:val="center"/>
          </w:tcPr>
          <w:p w14:paraId="768D0329">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其</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他支出</w:t>
            </w:r>
          </w:p>
        </w:tc>
        <w:tc>
          <w:tcPr>
            <w:tcW w:w="390" w:type="dxa"/>
            <w:tcBorders>
              <w:top w:val="nil"/>
              <w:left w:val="nil"/>
              <w:bottom w:val="single" w:color="auto" w:sz="4" w:space="0"/>
              <w:right w:val="single" w:color="auto" w:sz="4" w:space="0"/>
            </w:tcBorders>
            <w:noWrap w:val="0"/>
            <w:vAlign w:val="center"/>
          </w:tcPr>
          <w:p w14:paraId="35643C1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三公经费</w:t>
            </w:r>
          </w:p>
          <w:p w14:paraId="5231B6C2">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支出</w:t>
            </w:r>
          </w:p>
        </w:tc>
        <w:tc>
          <w:tcPr>
            <w:tcW w:w="375" w:type="dxa"/>
            <w:tcBorders>
              <w:top w:val="nil"/>
              <w:left w:val="nil"/>
              <w:bottom w:val="single" w:color="auto" w:sz="4" w:space="0"/>
              <w:right w:val="single" w:color="auto" w:sz="4" w:space="0"/>
            </w:tcBorders>
            <w:noWrap w:val="0"/>
            <w:vAlign w:val="center"/>
          </w:tcPr>
          <w:p w14:paraId="738C4840">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420" w:type="dxa"/>
            <w:tcBorders>
              <w:top w:val="nil"/>
              <w:left w:val="nil"/>
              <w:bottom w:val="single" w:color="auto" w:sz="4" w:space="0"/>
              <w:right w:val="single" w:color="auto" w:sz="4" w:space="0"/>
            </w:tcBorders>
            <w:noWrap w:val="0"/>
            <w:vAlign w:val="center"/>
          </w:tcPr>
          <w:p w14:paraId="4C626B0C">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基本支出</w:t>
            </w:r>
          </w:p>
        </w:tc>
        <w:tc>
          <w:tcPr>
            <w:tcW w:w="377" w:type="dxa"/>
            <w:tcBorders>
              <w:top w:val="nil"/>
              <w:left w:val="nil"/>
              <w:bottom w:val="single" w:color="auto" w:sz="4" w:space="0"/>
              <w:right w:val="single" w:color="auto" w:sz="12" w:space="0"/>
            </w:tcBorders>
            <w:noWrap w:val="0"/>
            <w:vAlign w:val="center"/>
          </w:tcPr>
          <w:p w14:paraId="562D406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项目支出</w:t>
            </w:r>
          </w:p>
        </w:tc>
      </w:tr>
      <w:tr w14:paraId="7A7A2CFA">
        <w:tblPrEx>
          <w:tblCellMar>
            <w:top w:w="0" w:type="dxa"/>
            <w:left w:w="108" w:type="dxa"/>
            <w:bottom w:w="0" w:type="dxa"/>
            <w:right w:w="108" w:type="dxa"/>
          </w:tblCellMar>
        </w:tblPrEx>
        <w:trPr>
          <w:trHeight w:val="398" w:hRule="atLeast"/>
        </w:trPr>
        <w:tc>
          <w:tcPr>
            <w:tcW w:w="561" w:type="dxa"/>
            <w:tcBorders>
              <w:top w:val="nil"/>
              <w:left w:val="single" w:color="auto" w:sz="12" w:space="0"/>
              <w:bottom w:val="single" w:color="auto" w:sz="4" w:space="0"/>
              <w:right w:val="single" w:color="auto" w:sz="4" w:space="0"/>
            </w:tcBorders>
            <w:noWrap w:val="0"/>
            <w:vAlign w:val="center"/>
          </w:tcPr>
          <w:p w14:paraId="4D995E8B">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222.81</w:t>
            </w:r>
          </w:p>
        </w:tc>
        <w:tc>
          <w:tcPr>
            <w:tcW w:w="570" w:type="dxa"/>
            <w:tcBorders>
              <w:top w:val="nil"/>
              <w:left w:val="nil"/>
              <w:bottom w:val="single" w:color="auto" w:sz="4" w:space="0"/>
              <w:right w:val="single" w:color="auto" w:sz="4" w:space="0"/>
            </w:tcBorders>
            <w:noWrap w:val="0"/>
            <w:vAlign w:val="center"/>
          </w:tcPr>
          <w:p w14:paraId="3F601952">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174.81</w:t>
            </w:r>
          </w:p>
        </w:tc>
        <w:tc>
          <w:tcPr>
            <w:tcW w:w="635" w:type="dxa"/>
            <w:tcBorders>
              <w:top w:val="nil"/>
              <w:left w:val="nil"/>
              <w:bottom w:val="single" w:color="auto" w:sz="4" w:space="0"/>
              <w:right w:val="single" w:color="auto" w:sz="4" w:space="0"/>
            </w:tcBorders>
            <w:noWrap w:val="0"/>
            <w:vAlign w:val="center"/>
          </w:tcPr>
          <w:p w14:paraId="53910156">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w:t>
            </w:r>
          </w:p>
        </w:tc>
        <w:tc>
          <w:tcPr>
            <w:tcW w:w="651" w:type="dxa"/>
            <w:tcBorders>
              <w:top w:val="nil"/>
              <w:left w:val="nil"/>
              <w:bottom w:val="single" w:color="auto" w:sz="4" w:space="0"/>
              <w:right w:val="single" w:color="auto" w:sz="4" w:space="0"/>
            </w:tcBorders>
            <w:noWrap w:val="0"/>
            <w:vAlign w:val="center"/>
          </w:tcPr>
          <w:p w14:paraId="2CEF48B1">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2314.6</w:t>
            </w:r>
          </w:p>
        </w:tc>
        <w:tc>
          <w:tcPr>
            <w:tcW w:w="412" w:type="dxa"/>
            <w:tcBorders>
              <w:top w:val="nil"/>
              <w:left w:val="nil"/>
              <w:bottom w:val="single" w:color="auto" w:sz="4" w:space="0"/>
              <w:right w:val="single" w:color="auto" w:sz="4" w:space="0"/>
            </w:tcBorders>
            <w:noWrap w:val="0"/>
            <w:vAlign w:val="center"/>
          </w:tcPr>
          <w:p w14:paraId="72B9F7FB">
            <w:pPr>
              <w:widowControl/>
              <w:spacing w:line="240" w:lineRule="exact"/>
              <w:rPr>
                <w:rFonts w:hint="default" w:ascii="Times New Roman" w:hAnsi="Times New Roman" w:eastAsia="仿宋_GB2312" w:cs="Times New Roman"/>
                <w:kern w:val="0"/>
                <w:szCs w:val="21"/>
              </w:rPr>
            </w:pPr>
          </w:p>
        </w:tc>
        <w:tc>
          <w:tcPr>
            <w:tcW w:w="323" w:type="dxa"/>
            <w:tcBorders>
              <w:top w:val="nil"/>
              <w:left w:val="nil"/>
              <w:bottom w:val="single" w:color="auto" w:sz="4" w:space="0"/>
              <w:right w:val="single" w:color="auto" w:sz="4" w:space="0"/>
            </w:tcBorders>
            <w:noWrap w:val="0"/>
            <w:vAlign w:val="center"/>
          </w:tcPr>
          <w:p w14:paraId="7FD48AC8">
            <w:pPr>
              <w:widowControl/>
              <w:spacing w:line="240" w:lineRule="exact"/>
              <w:rPr>
                <w:rFonts w:hint="default" w:ascii="Times New Roman" w:hAnsi="Times New Roman" w:eastAsia="仿宋_GB2312" w:cs="Times New Roman"/>
                <w:kern w:val="0"/>
                <w:szCs w:val="21"/>
              </w:rPr>
            </w:pPr>
          </w:p>
        </w:tc>
        <w:tc>
          <w:tcPr>
            <w:tcW w:w="654" w:type="dxa"/>
            <w:tcBorders>
              <w:top w:val="nil"/>
              <w:left w:val="nil"/>
              <w:bottom w:val="single" w:color="auto" w:sz="4" w:space="0"/>
              <w:right w:val="single" w:color="auto" w:sz="4" w:space="0"/>
            </w:tcBorders>
            <w:noWrap w:val="0"/>
            <w:vAlign w:val="center"/>
          </w:tcPr>
          <w:p w14:paraId="5322FDD7">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2314.6</w:t>
            </w:r>
          </w:p>
        </w:tc>
        <w:tc>
          <w:tcPr>
            <w:tcW w:w="289" w:type="dxa"/>
            <w:tcBorders>
              <w:top w:val="nil"/>
              <w:left w:val="nil"/>
              <w:bottom w:val="single" w:color="auto" w:sz="4" w:space="0"/>
              <w:right w:val="single" w:color="auto" w:sz="4" w:space="0"/>
            </w:tcBorders>
            <w:noWrap w:val="0"/>
            <w:vAlign w:val="center"/>
          </w:tcPr>
          <w:p w14:paraId="56A2FF3C">
            <w:pPr>
              <w:widowControl/>
              <w:spacing w:line="240" w:lineRule="exact"/>
              <w:rPr>
                <w:rFonts w:hint="default" w:ascii="Times New Roman" w:hAnsi="Times New Roman" w:eastAsia="仿宋_GB2312" w:cs="Times New Roman"/>
                <w:kern w:val="0"/>
                <w:szCs w:val="21"/>
              </w:rPr>
            </w:pPr>
          </w:p>
        </w:tc>
        <w:tc>
          <w:tcPr>
            <w:tcW w:w="555" w:type="dxa"/>
            <w:tcBorders>
              <w:top w:val="nil"/>
              <w:left w:val="nil"/>
              <w:bottom w:val="single" w:color="auto" w:sz="4" w:space="0"/>
              <w:right w:val="single" w:color="auto" w:sz="4" w:space="0"/>
            </w:tcBorders>
            <w:noWrap w:val="0"/>
            <w:vAlign w:val="center"/>
          </w:tcPr>
          <w:p w14:paraId="767170F5">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459.64</w:t>
            </w:r>
          </w:p>
        </w:tc>
        <w:tc>
          <w:tcPr>
            <w:tcW w:w="758" w:type="dxa"/>
            <w:tcBorders>
              <w:top w:val="nil"/>
              <w:left w:val="nil"/>
              <w:bottom w:val="single" w:color="auto" w:sz="4" w:space="0"/>
              <w:right w:val="single" w:color="auto" w:sz="4" w:space="0"/>
            </w:tcBorders>
            <w:noWrap w:val="0"/>
            <w:vAlign w:val="center"/>
          </w:tcPr>
          <w:p w14:paraId="0DA62D1F">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196.27</w:t>
            </w:r>
          </w:p>
        </w:tc>
        <w:tc>
          <w:tcPr>
            <w:tcW w:w="660" w:type="dxa"/>
            <w:tcBorders>
              <w:top w:val="nil"/>
              <w:left w:val="nil"/>
              <w:bottom w:val="single" w:color="auto" w:sz="4" w:space="0"/>
              <w:right w:val="single" w:color="auto" w:sz="4" w:space="0"/>
            </w:tcBorders>
            <w:noWrap w:val="0"/>
            <w:vAlign w:val="center"/>
          </w:tcPr>
          <w:p w14:paraId="2831BE72">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256.92</w:t>
            </w:r>
          </w:p>
        </w:tc>
        <w:tc>
          <w:tcPr>
            <w:tcW w:w="630" w:type="dxa"/>
            <w:tcBorders>
              <w:top w:val="nil"/>
              <w:left w:val="nil"/>
              <w:bottom w:val="single" w:color="auto" w:sz="4" w:space="0"/>
              <w:right w:val="single" w:color="auto" w:sz="4" w:space="0"/>
            </w:tcBorders>
            <w:noWrap w:val="0"/>
            <w:vAlign w:val="center"/>
          </w:tcPr>
          <w:p w14:paraId="1365D18F">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3.59</w:t>
            </w:r>
          </w:p>
        </w:tc>
        <w:tc>
          <w:tcPr>
            <w:tcW w:w="510" w:type="dxa"/>
            <w:tcBorders>
              <w:top w:val="nil"/>
              <w:left w:val="nil"/>
              <w:bottom w:val="single" w:color="auto" w:sz="4" w:space="0"/>
              <w:right w:val="single" w:color="auto" w:sz="4" w:space="0"/>
            </w:tcBorders>
            <w:noWrap w:val="0"/>
            <w:vAlign w:val="center"/>
          </w:tcPr>
          <w:p w14:paraId="66A887EF">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38.86</w:t>
            </w:r>
          </w:p>
        </w:tc>
        <w:tc>
          <w:tcPr>
            <w:tcW w:w="420" w:type="dxa"/>
            <w:tcBorders>
              <w:top w:val="nil"/>
              <w:left w:val="nil"/>
              <w:bottom w:val="single" w:color="auto" w:sz="4" w:space="0"/>
              <w:right w:val="single" w:color="auto" w:sz="4" w:space="0"/>
            </w:tcBorders>
            <w:noWrap w:val="0"/>
            <w:vAlign w:val="center"/>
          </w:tcPr>
          <w:p w14:paraId="65693918">
            <w:pPr>
              <w:widowControl/>
              <w:spacing w:line="240" w:lineRule="exac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1482579A">
            <w:pPr>
              <w:widowControl/>
              <w:spacing w:line="240" w:lineRule="exact"/>
              <w:rPr>
                <w:rFonts w:hint="default"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2.26</w:t>
            </w:r>
            <w:r>
              <w:rPr>
                <w:rFonts w:hint="default" w:ascii="Times New Roman" w:hAnsi="Times New Roman" w:eastAsia="仿宋_GB2312" w:cs="Times New Roman"/>
                <w:kern w:val="0"/>
                <w:szCs w:val="21"/>
              </w:rPr>
              <w:t>　</w:t>
            </w:r>
          </w:p>
        </w:tc>
        <w:tc>
          <w:tcPr>
            <w:tcW w:w="1442" w:type="dxa"/>
            <w:tcBorders>
              <w:top w:val="nil"/>
              <w:left w:val="nil"/>
              <w:bottom w:val="single" w:color="auto" w:sz="4" w:space="0"/>
              <w:right w:val="single" w:color="auto" w:sz="4" w:space="0"/>
            </w:tcBorders>
            <w:noWrap w:val="0"/>
            <w:vAlign w:val="center"/>
          </w:tcPr>
          <w:p w14:paraId="4647C84A">
            <w:pPr>
              <w:widowControl/>
              <w:spacing w:line="240" w:lineRule="exact"/>
              <w:jc w:val="center"/>
              <w:rPr>
                <w:rFonts w:hint="default" w:ascii="Times New Roman" w:hAnsi="Times New Roman" w:eastAsia="仿宋_GB2312" w:cs="Times New Roman"/>
                <w:color w:val="FF0000"/>
                <w:kern w:val="0"/>
                <w:szCs w:val="21"/>
                <w:lang w:val="en-US" w:eastAsia="zh-CN"/>
              </w:rPr>
            </w:pPr>
            <w:r>
              <w:rPr>
                <w:rFonts w:hint="default" w:ascii="Times New Roman" w:hAnsi="Times New Roman" w:eastAsia="仿宋_GB2312" w:cs="Times New Roman"/>
                <w:bCs/>
                <w:kern w:val="0"/>
                <w:szCs w:val="21"/>
                <w:lang w:val="en-US" w:eastAsia="zh-CN"/>
              </w:rPr>
              <w:t>其他项目</w:t>
            </w:r>
          </w:p>
        </w:tc>
        <w:tc>
          <w:tcPr>
            <w:tcW w:w="1245" w:type="dxa"/>
            <w:tcBorders>
              <w:top w:val="nil"/>
              <w:left w:val="nil"/>
              <w:bottom w:val="single" w:color="auto" w:sz="4" w:space="0"/>
              <w:right w:val="single" w:color="auto" w:sz="4" w:space="0"/>
            </w:tcBorders>
            <w:noWrap w:val="0"/>
            <w:vAlign w:val="center"/>
          </w:tcPr>
          <w:p w14:paraId="71E180C5">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1818.96</w:t>
            </w:r>
          </w:p>
        </w:tc>
        <w:tc>
          <w:tcPr>
            <w:tcW w:w="585" w:type="dxa"/>
            <w:tcBorders>
              <w:top w:val="nil"/>
              <w:left w:val="nil"/>
              <w:bottom w:val="single" w:color="auto" w:sz="4" w:space="0"/>
              <w:right w:val="single" w:color="auto" w:sz="4" w:space="0"/>
            </w:tcBorders>
            <w:noWrap w:val="0"/>
            <w:vAlign w:val="center"/>
          </w:tcPr>
          <w:p w14:paraId="6032520F">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28.28</w:t>
            </w:r>
          </w:p>
        </w:tc>
        <w:tc>
          <w:tcPr>
            <w:tcW w:w="660" w:type="dxa"/>
            <w:tcBorders>
              <w:top w:val="nil"/>
              <w:left w:val="nil"/>
              <w:bottom w:val="single" w:color="auto" w:sz="4" w:space="0"/>
              <w:right w:val="single" w:color="auto" w:sz="4" w:space="0"/>
            </w:tcBorders>
            <w:noWrap w:val="0"/>
            <w:vAlign w:val="center"/>
          </w:tcPr>
          <w:p w14:paraId="470302EF">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1378.85</w:t>
            </w:r>
          </w:p>
        </w:tc>
        <w:tc>
          <w:tcPr>
            <w:tcW w:w="690" w:type="dxa"/>
            <w:tcBorders>
              <w:top w:val="nil"/>
              <w:left w:val="nil"/>
              <w:bottom w:val="single" w:color="auto" w:sz="4" w:space="0"/>
              <w:right w:val="single" w:color="auto" w:sz="4" w:space="0"/>
            </w:tcBorders>
            <w:noWrap w:val="0"/>
            <w:vAlign w:val="center"/>
          </w:tcPr>
          <w:p w14:paraId="073D3C81">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16.41</w:t>
            </w:r>
          </w:p>
        </w:tc>
        <w:tc>
          <w:tcPr>
            <w:tcW w:w="570" w:type="dxa"/>
            <w:tcBorders>
              <w:top w:val="nil"/>
              <w:left w:val="nil"/>
              <w:bottom w:val="single" w:color="auto" w:sz="4" w:space="0"/>
              <w:right w:val="single" w:color="auto" w:sz="4" w:space="0"/>
            </w:tcBorders>
            <w:noWrap w:val="0"/>
            <w:vAlign w:val="center"/>
          </w:tcPr>
          <w:p w14:paraId="092310E0">
            <w:pPr>
              <w:widowControl/>
              <w:spacing w:line="240" w:lineRule="exac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395.42</w:t>
            </w:r>
          </w:p>
        </w:tc>
        <w:tc>
          <w:tcPr>
            <w:tcW w:w="240" w:type="dxa"/>
            <w:tcBorders>
              <w:top w:val="nil"/>
              <w:left w:val="nil"/>
              <w:bottom w:val="single" w:color="auto" w:sz="4" w:space="0"/>
              <w:right w:val="single" w:color="auto" w:sz="4" w:space="0"/>
            </w:tcBorders>
            <w:noWrap w:val="0"/>
            <w:vAlign w:val="center"/>
          </w:tcPr>
          <w:p w14:paraId="6AA1D489">
            <w:pPr>
              <w:widowControl/>
              <w:spacing w:line="24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390" w:type="dxa"/>
            <w:tcBorders>
              <w:top w:val="nil"/>
              <w:left w:val="nil"/>
              <w:bottom w:val="single" w:color="auto" w:sz="4" w:space="0"/>
              <w:right w:val="single" w:color="auto" w:sz="4" w:space="0"/>
            </w:tcBorders>
            <w:noWrap w:val="0"/>
            <w:vAlign w:val="center"/>
          </w:tcPr>
          <w:p w14:paraId="0F28D48A">
            <w:pPr>
              <w:widowControl/>
              <w:spacing w:line="240" w:lineRule="exact"/>
              <w:rPr>
                <w:rFonts w:hint="eastAsia" w:ascii="Times New Roman" w:hAnsi="Times New Roman" w:eastAsia="仿宋_GB2312" w:cs="Times New Roman"/>
                <w:kern w:val="0"/>
                <w:szCs w:val="21"/>
                <w:lang w:eastAsia="zh-CN"/>
              </w:rPr>
            </w:pPr>
          </w:p>
        </w:tc>
        <w:tc>
          <w:tcPr>
            <w:tcW w:w="375" w:type="dxa"/>
            <w:tcBorders>
              <w:top w:val="nil"/>
              <w:left w:val="nil"/>
              <w:bottom w:val="single" w:color="auto" w:sz="4" w:space="0"/>
              <w:right w:val="single" w:color="auto" w:sz="4" w:space="0"/>
            </w:tcBorders>
            <w:noWrap w:val="0"/>
            <w:vAlign w:val="center"/>
          </w:tcPr>
          <w:p w14:paraId="4C5F51FC">
            <w:pPr>
              <w:widowControl/>
              <w:spacing w:line="24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420" w:type="dxa"/>
            <w:tcBorders>
              <w:top w:val="nil"/>
              <w:left w:val="nil"/>
              <w:bottom w:val="single" w:color="auto" w:sz="4" w:space="0"/>
              <w:right w:val="single" w:color="auto" w:sz="4" w:space="0"/>
            </w:tcBorders>
            <w:noWrap w:val="0"/>
            <w:vAlign w:val="center"/>
          </w:tcPr>
          <w:p w14:paraId="1E7120A2">
            <w:pPr>
              <w:widowControl/>
              <w:spacing w:line="24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377" w:type="dxa"/>
            <w:tcBorders>
              <w:top w:val="nil"/>
              <w:left w:val="nil"/>
              <w:bottom w:val="single" w:color="auto" w:sz="4" w:space="0"/>
              <w:right w:val="single" w:color="auto" w:sz="12" w:space="0"/>
            </w:tcBorders>
            <w:noWrap w:val="0"/>
            <w:vAlign w:val="center"/>
          </w:tcPr>
          <w:p w14:paraId="617A8DEB">
            <w:pPr>
              <w:widowControl/>
              <w:spacing w:line="24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CC72C3C">
        <w:tblPrEx>
          <w:tblCellMar>
            <w:top w:w="0" w:type="dxa"/>
            <w:left w:w="108" w:type="dxa"/>
            <w:bottom w:w="0" w:type="dxa"/>
            <w:right w:w="108" w:type="dxa"/>
          </w:tblCellMar>
        </w:tblPrEx>
        <w:trPr>
          <w:trHeight w:val="90" w:hRule="atLeast"/>
        </w:trPr>
        <w:tc>
          <w:tcPr>
            <w:tcW w:w="561" w:type="dxa"/>
            <w:tcBorders>
              <w:top w:val="nil"/>
              <w:left w:val="single" w:color="auto" w:sz="12" w:space="0"/>
              <w:bottom w:val="single" w:color="auto" w:sz="4" w:space="0"/>
              <w:right w:val="single" w:color="auto" w:sz="4" w:space="0"/>
            </w:tcBorders>
            <w:noWrap w:val="0"/>
            <w:vAlign w:val="center"/>
          </w:tcPr>
          <w:p w14:paraId="55A7AA0D">
            <w:pPr>
              <w:widowControl/>
              <w:spacing w:line="240" w:lineRule="exact"/>
              <w:jc w:val="left"/>
              <w:rPr>
                <w:rFonts w:hint="default" w:ascii="Times New Roman" w:hAnsi="Times New Roman" w:eastAsia="仿宋_GB2312" w:cs="Times New Roman"/>
                <w:kern w:val="0"/>
                <w:szCs w:val="21"/>
                <w:lang w:eastAsia="zh-CN"/>
              </w:rPr>
            </w:pPr>
          </w:p>
        </w:tc>
        <w:tc>
          <w:tcPr>
            <w:tcW w:w="570" w:type="dxa"/>
            <w:tcBorders>
              <w:top w:val="nil"/>
              <w:left w:val="nil"/>
              <w:bottom w:val="single" w:color="auto" w:sz="4" w:space="0"/>
              <w:right w:val="single" w:color="auto" w:sz="4" w:space="0"/>
            </w:tcBorders>
            <w:noWrap w:val="0"/>
            <w:vAlign w:val="center"/>
          </w:tcPr>
          <w:p w14:paraId="6A8EDF33">
            <w:pPr>
              <w:widowControl/>
              <w:spacing w:line="240" w:lineRule="exact"/>
              <w:jc w:val="left"/>
              <w:rPr>
                <w:rFonts w:hint="default" w:ascii="Times New Roman" w:hAnsi="Times New Roman" w:eastAsia="仿宋_GB2312" w:cs="Times New Roman"/>
                <w:kern w:val="0"/>
                <w:szCs w:val="21"/>
              </w:rPr>
            </w:pPr>
          </w:p>
        </w:tc>
        <w:tc>
          <w:tcPr>
            <w:tcW w:w="635" w:type="dxa"/>
            <w:tcBorders>
              <w:top w:val="nil"/>
              <w:left w:val="nil"/>
              <w:bottom w:val="single" w:color="auto" w:sz="4" w:space="0"/>
              <w:right w:val="single" w:color="auto" w:sz="4" w:space="0"/>
            </w:tcBorders>
            <w:noWrap w:val="0"/>
            <w:vAlign w:val="center"/>
          </w:tcPr>
          <w:p w14:paraId="7F059C4A">
            <w:pPr>
              <w:widowControl/>
              <w:spacing w:line="240" w:lineRule="exact"/>
              <w:jc w:val="left"/>
              <w:rPr>
                <w:rFonts w:hint="default" w:ascii="Times New Roman" w:hAnsi="Times New Roman" w:eastAsia="仿宋_GB2312" w:cs="Times New Roman"/>
                <w:kern w:val="0"/>
                <w:szCs w:val="21"/>
              </w:rPr>
            </w:pPr>
          </w:p>
        </w:tc>
        <w:tc>
          <w:tcPr>
            <w:tcW w:w="651" w:type="dxa"/>
            <w:tcBorders>
              <w:top w:val="nil"/>
              <w:left w:val="nil"/>
              <w:bottom w:val="single" w:color="auto" w:sz="4" w:space="0"/>
              <w:right w:val="single" w:color="auto" w:sz="4" w:space="0"/>
            </w:tcBorders>
            <w:noWrap w:val="0"/>
            <w:vAlign w:val="center"/>
          </w:tcPr>
          <w:p w14:paraId="67461555">
            <w:pPr>
              <w:widowControl/>
              <w:spacing w:line="240" w:lineRule="exact"/>
              <w:jc w:val="left"/>
              <w:rPr>
                <w:rFonts w:hint="default" w:ascii="Times New Roman" w:hAnsi="Times New Roman" w:eastAsia="仿宋_GB2312" w:cs="Times New Roman"/>
                <w:kern w:val="0"/>
                <w:szCs w:val="21"/>
              </w:rPr>
            </w:pPr>
          </w:p>
        </w:tc>
        <w:tc>
          <w:tcPr>
            <w:tcW w:w="412" w:type="dxa"/>
            <w:tcBorders>
              <w:top w:val="nil"/>
              <w:left w:val="nil"/>
              <w:bottom w:val="single" w:color="auto" w:sz="4" w:space="0"/>
              <w:right w:val="single" w:color="auto" w:sz="4" w:space="0"/>
            </w:tcBorders>
            <w:noWrap w:val="0"/>
            <w:vAlign w:val="center"/>
          </w:tcPr>
          <w:p w14:paraId="0668669E">
            <w:pPr>
              <w:widowControl/>
              <w:spacing w:line="240" w:lineRule="exact"/>
              <w:jc w:val="left"/>
              <w:rPr>
                <w:rFonts w:hint="default" w:ascii="Times New Roman" w:hAnsi="Times New Roman" w:eastAsia="仿宋_GB2312" w:cs="Times New Roman"/>
                <w:kern w:val="0"/>
                <w:szCs w:val="21"/>
              </w:rPr>
            </w:pPr>
          </w:p>
        </w:tc>
        <w:tc>
          <w:tcPr>
            <w:tcW w:w="323" w:type="dxa"/>
            <w:tcBorders>
              <w:top w:val="nil"/>
              <w:left w:val="nil"/>
              <w:bottom w:val="single" w:color="auto" w:sz="4" w:space="0"/>
              <w:right w:val="single" w:color="auto" w:sz="4" w:space="0"/>
            </w:tcBorders>
            <w:noWrap w:val="0"/>
            <w:vAlign w:val="center"/>
          </w:tcPr>
          <w:p w14:paraId="02E9BF10">
            <w:pPr>
              <w:widowControl/>
              <w:spacing w:line="240" w:lineRule="exact"/>
              <w:jc w:val="left"/>
              <w:rPr>
                <w:rFonts w:hint="default" w:ascii="Times New Roman" w:hAnsi="Times New Roman" w:eastAsia="仿宋_GB2312" w:cs="Times New Roman"/>
                <w:kern w:val="0"/>
                <w:szCs w:val="21"/>
              </w:rPr>
            </w:pPr>
          </w:p>
        </w:tc>
        <w:tc>
          <w:tcPr>
            <w:tcW w:w="654" w:type="dxa"/>
            <w:tcBorders>
              <w:top w:val="nil"/>
              <w:left w:val="nil"/>
              <w:bottom w:val="single" w:color="auto" w:sz="4" w:space="0"/>
              <w:right w:val="single" w:color="auto" w:sz="4" w:space="0"/>
            </w:tcBorders>
            <w:noWrap w:val="0"/>
            <w:vAlign w:val="center"/>
          </w:tcPr>
          <w:p w14:paraId="425718E3">
            <w:pPr>
              <w:widowControl/>
              <w:spacing w:line="240" w:lineRule="exact"/>
              <w:jc w:val="left"/>
              <w:rPr>
                <w:rFonts w:hint="default" w:ascii="Times New Roman" w:hAnsi="Times New Roman" w:eastAsia="仿宋_GB2312" w:cs="Times New Roman"/>
                <w:kern w:val="0"/>
                <w:szCs w:val="21"/>
              </w:rPr>
            </w:pPr>
          </w:p>
        </w:tc>
        <w:tc>
          <w:tcPr>
            <w:tcW w:w="289" w:type="dxa"/>
            <w:tcBorders>
              <w:top w:val="nil"/>
              <w:left w:val="nil"/>
              <w:bottom w:val="single" w:color="auto" w:sz="4" w:space="0"/>
              <w:right w:val="single" w:color="auto" w:sz="4" w:space="0"/>
            </w:tcBorders>
            <w:noWrap w:val="0"/>
            <w:vAlign w:val="center"/>
          </w:tcPr>
          <w:p w14:paraId="72C606BE">
            <w:pPr>
              <w:widowControl/>
              <w:spacing w:line="240" w:lineRule="exact"/>
              <w:jc w:val="left"/>
              <w:rPr>
                <w:rFonts w:hint="default" w:ascii="Times New Roman" w:hAnsi="Times New Roman" w:eastAsia="仿宋_GB2312" w:cs="Times New Roman"/>
                <w:kern w:val="0"/>
                <w:szCs w:val="21"/>
              </w:rPr>
            </w:pPr>
          </w:p>
        </w:tc>
        <w:tc>
          <w:tcPr>
            <w:tcW w:w="555" w:type="dxa"/>
            <w:tcBorders>
              <w:top w:val="nil"/>
              <w:left w:val="nil"/>
              <w:bottom w:val="single" w:color="auto" w:sz="4" w:space="0"/>
              <w:right w:val="single" w:color="auto" w:sz="4" w:space="0"/>
            </w:tcBorders>
            <w:noWrap w:val="0"/>
            <w:vAlign w:val="center"/>
          </w:tcPr>
          <w:p w14:paraId="71751F25">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7422D67D">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2306524D">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47A15E2E">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2E8B6E2B">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54C30DE7">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6EC25AB8">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763605D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lang w:eastAsia="zh-CN"/>
              </w:rPr>
            </w:pPr>
          </w:p>
        </w:tc>
        <w:tc>
          <w:tcPr>
            <w:tcW w:w="1245" w:type="dxa"/>
            <w:tcBorders>
              <w:top w:val="nil"/>
              <w:left w:val="nil"/>
              <w:bottom w:val="single" w:color="auto" w:sz="4" w:space="0"/>
              <w:right w:val="single" w:color="auto" w:sz="4" w:space="0"/>
            </w:tcBorders>
            <w:noWrap w:val="0"/>
            <w:vAlign w:val="center"/>
          </w:tcPr>
          <w:p w14:paraId="59055D7F">
            <w:pPr>
              <w:widowControl/>
              <w:ind w:right="120"/>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4D2C444A">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7B6B4598">
            <w:pPr>
              <w:widowControl/>
              <w:spacing w:line="240" w:lineRule="exact"/>
              <w:jc w:val="center"/>
              <w:rPr>
                <w:rFonts w:hint="default" w:ascii="Times New Roman" w:hAnsi="Times New Roman" w:eastAsia="仿宋_GB2312" w:cs="Times New Roman"/>
                <w:kern w:val="0"/>
                <w:szCs w:val="21"/>
              </w:rPr>
            </w:pPr>
          </w:p>
        </w:tc>
        <w:tc>
          <w:tcPr>
            <w:tcW w:w="690" w:type="dxa"/>
            <w:tcBorders>
              <w:top w:val="nil"/>
              <w:left w:val="nil"/>
              <w:bottom w:val="single" w:color="auto" w:sz="4" w:space="0"/>
              <w:right w:val="single" w:color="auto" w:sz="4" w:space="0"/>
            </w:tcBorders>
            <w:noWrap w:val="0"/>
            <w:vAlign w:val="center"/>
          </w:tcPr>
          <w:p w14:paraId="110AE508">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78F1108F">
            <w:pPr>
              <w:widowControl/>
              <w:spacing w:line="240" w:lineRule="exact"/>
              <w:jc w:val="left"/>
              <w:rPr>
                <w:rFonts w:hint="default" w:ascii="Times New Roman" w:hAnsi="Times New Roman" w:eastAsia="仿宋_GB2312" w:cs="Times New Roman"/>
                <w:kern w:val="0"/>
                <w:szCs w:val="21"/>
              </w:rPr>
            </w:pPr>
          </w:p>
        </w:tc>
        <w:tc>
          <w:tcPr>
            <w:tcW w:w="240" w:type="dxa"/>
            <w:tcBorders>
              <w:top w:val="nil"/>
              <w:left w:val="nil"/>
              <w:bottom w:val="single" w:color="auto" w:sz="4" w:space="0"/>
              <w:right w:val="single" w:color="auto" w:sz="4" w:space="0"/>
            </w:tcBorders>
            <w:noWrap w:val="0"/>
            <w:vAlign w:val="center"/>
          </w:tcPr>
          <w:p w14:paraId="51539B60">
            <w:pPr>
              <w:widowControl/>
              <w:spacing w:line="240" w:lineRule="exact"/>
              <w:jc w:val="left"/>
              <w:rPr>
                <w:rFonts w:hint="default" w:ascii="Times New Roman" w:hAnsi="Times New Roman" w:eastAsia="仿宋_GB2312" w:cs="Times New Roman"/>
                <w:kern w:val="0"/>
                <w:szCs w:val="21"/>
              </w:rPr>
            </w:pPr>
          </w:p>
        </w:tc>
        <w:tc>
          <w:tcPr>
            <w:tcW w:w="390" w:type="dxa"/>
            <w:tcBorders>
              <w:top w:val="nil"/>
              <w:left w:val="nil"/>
              <w:bottom w:val="single" w:color="auto" w:sz="4" w:space="0"/>
              <w:right w:val="single" w:color="auto" w:sz="4" w:space="0"/>
            </w:tcBorders>
            <w:noWrap w:val="0"/>
            <w:vAlign w:val="center"/>
          </w:tcPr>
          <w:p w14:paraId="734EC2B2">
            <w:pPr>
              <w:widowControl/>
              <w:spacing w:line="240" w:lineRule="exact"/>
              <w:jc w:val="left"/>
              <w:rPr>
                <w:rFonts w:hint="default" w:ascii="Times New Roman" w:hAnsi="Times New Roman" w:eastAsia="仿宋_GB2312" w:cs="Times New Roman"/>
                <w:kern w:val="0"/>
                <w:szCs w:val="21"/>
              </w:rPr>
            </w:pPr>
          </w:p>
        </w:tc>
        <w:tc>
          <w:tcPr>
            <w:tcW w:w="375" w:type="dxa"/>
            <w:tcBorders>
              <w:top w:val="nil"/>
              <w:left w:val="nil"/>
              <w:bottom w:val="single" w:color="auto" w:sz="4" w:space="0"/>
              <w:right w:val="single" w:color="auto" w:sz="4" w:space="0"/>
            </w:tcBorders>
            <w:noWrap w:val="0"/>
            <w:vAlign w:val="center"/>
          </w:tcPr>
          <w:p w14:paraId="1CF85898">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3FA158E1">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73A30961">
            <w:pPr>
              <w:widowControl/>
              <w:spacing w:line="240" w:lineRule="exact"/>
              <w:jc w:val="left"/>
              <w:rPr>
                <w:rFonts w:hint="default" w:ascii="Times New Roman" w:hAnsi="Times New Roman" w:eastAsia="仿宋_GB2312" w:cs="Times New Roman"/>
                <w:kern w:val="0"/>
                <w:szCs w:val="21"/>
              </w:rPr>
            </w:pPr>
          </w:p>
        </w:tc>
      </w:tr>
      <w:tr w14:paraId="57EDDA28">
        <w:tblPrEx>
          <w:tblCellMar>
            <w:top w:w="0" w:type="dxa"/>
            <w:left w:w="108" w:type="dxa"/>
            <w:bottom w:w="0" w:type="dxa"/>
            <w:right w:w="108" w:type="dxa"/>
          </w:tblCellMar>
        </w:tblPrEx>
        <w:trPr>
          <w:trHeight w:val="227" w:hRule="atLeast"/>
        </w:trPr>
        <w:tc>
          <w:tcPr>
            <w:tcW w:w="561" w:type="dxa"/>
            <w:tcBorders>
              <w:top w:val="nil"/>
              <w:left w:val="single" w:color="auto" w:sz="12" w:space="0"/>
              <w:bottom w:val="single" w:color="auto" w:sz="4" w:space="0"/>
              <w:right w:val="single" w:color="auto" w:sz="4" w:space="0"/>
            </w:tcBorders>
            <w:noWrap w:val="0"/>
            <w:vAlign w:val="center"/>
          </w:tcPr>
          <w:p w14:paraId="676DF4F3">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489368A4">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4834FB31">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497497DE">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3F5B5579">
            <w:pPr>
              <w:widowControl/>
              <w:spacing w:line="240" w:lineRule="exact"/>
              <w:jc w:val="left"/>
              <w:rPr>
                <w:rFonts w:hint="default" w:ascii="Times New Roman" w:hAnsi="Times New Roman" w:eastAsia="仿宋_GB2312" w:cs="Times New Roman"/>
                <w:kern w:val="0"/>
                <w:szCs w:val="21"/>
                <w:highlight w:val="yellow"/>
              </w:rPr>
            </w:pPr>
          </w:p>
        </w:tc>
        <w:tc>
          <w:tcPr>
            <w:tcW w:w="323" w:type="dxa"/>
            <w:tcBorders>
              <w:top w:val="nil"/>
              <w:left w:val="nil"/>
              <w:bottom w:val="single" w:color="auto" w:sz="4" w:space="0"/>
              <w:right w:val="single" w:color="auto" w:sz="4" w:space="0"/>
            </w:tcBorders>
            <w:noWrap w:val="0"/>
            <w:vAlign w:val="center"/>
          </w:tcPr>
          <w:p w14:paraId="5D808CD5">
            <w:pPr>
              <w:widowControl/>
              <w:spacing w:line="240" w:lineRule="exact"/>
              <w:jc w:val="left"/>
              <w:rPr>
                <w:rFonts w:hint="default" w:ascii="Times New Roman" w:hAnsi="Times New Roman" w:eastAsia="仿宋_GB2312" w:cs="Times New Roman"/>
                <w:kern w:val="0"/>
                <w:szCs w:val="21"/>
                <w:highlight w:val="yellow"/>
              </w:rPr>
            </w:pPr>
          </w:p>
        </w:tc>
        <w:tc>
          <w:tcPr>
            <w:tcW w:w="654" w:type="dxa"/>
            <w:tcBorders>
              <w:top w:val="nil"/>
              <w:left w:val="nil"/>
              <w:bottom w:val="single" w:color="auto" w:sz="4" w:space="0"/>
              <w:right w:val="single" w:color="auto" w:sz="4" w:space="0"/>
            </w:tcBorders>
            <w:noWrap w:val="0"/>
            <w:vAlign w:val="center"/>
          </w:tcPr>
          <w:p w14:paraId="3B4B5560">
            <w:pPr>
              <w:widowControl/>
              <w:spacing w:line="240" w:lineRule="exact"/>
              <w:jc w:val="left"/>
              <w:rPr>
                <w:rFonts w:hint="default" w:ascii="Times New Roman" w:hAnsi="Times New Roman" w:eastAsia="仿宋_GB2312" w:cs="Times New Roman"/>
                <w:kern w:val="0"/>
                <w:szCs w:val="21"/>
                <w:highlight w:val="yellow"/>
              </w:rPr>
            </w:pPr>
          </w:p>
        </w:tc>
        <w:tc>
          <w:tcPr>
            <w:tcW w:w="289" w:type="dxa"/>
            <w:tcBorders>
              <w:top w:val="nil"/>
              <w:left w:val="nil"/>
              <w:bottom w:val="single" w:color="auto" w:sz="4" w:space="0"/>
              <w:right w:val="single" w:color="auto" w:sz="4" w:space="0"/>
            </w:tcBorders>
            <w:noWrap w:val="0"/>
            <w:vAlign w:val="center"/>
          </w:tcPr>
          <w:p w14:paraId="0741A840">
            <w:pPr>
              <w:widowControl/>
              <w:spacing w:line="240" w:lineRule="exact"/>
              <w:jc w:val="left"/>
              <w:rPr>
                <w:rFonts w:hint="default" w:ascii="Times New Roman" w:hAnsi="Times New Roman" w:eastAsia="仿宋_GB2312" w:cs="Times New Roman"/>
                <w:kern w:val="0"/>
                <w:szCs w:val="21"/>
                <w:highlight w:val="yellow"/>
              </w:rPr>
            </w:pPr>
          </w:p>
        </w:tc>
        <w:tc>
          <w:tcPr>
            <w:tcW w:w="555" w:type="dxa"/>
            <w:tcBorders>
              <w:top w:val="nil"/>
              <w:left w:val="nil"/>
              <w:bottom w:val="single" w:color="auto" w:sz="4" w:space="0"/>
              <w:right w:val="single" w:color="auto" w:sz="4" w:space="0"/>
            </w:tcBorders>
            <w:noWrap w:val="0"/>
            <w:vAlign w:val="center"/>
          </w:tcPr>
          <w:p w14:paraId="4E416248">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43F6E328">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37E6196C">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50BCA17D">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3AE465C2">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71EB0227">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4D24916E">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03C81ED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rPr>
            </w:pPr>
          </w:p>
        </w:tc>
        <w:tc>
          <w:tcPr>
            <w:tcW w:w="1245" w:type="dxa"/>
            <w:tcBorders>
              <w:top w:val="nil"/>
              <w:left w:val="nil"/>
              <w:bottom w:val="single" w:color="auto" w:sz="4" w:space="0"/>
              <w:right w:val="single" w:color="auto" w:sz="4" w:space="0"/>
            </w:tcBorders>
            <w:noWrap w:val="0"/>
            <w:vAlign w:val="center"/>
          </w:tcPr>
          <w:p w14:paraId="723CB407">
            <w:pPr>
              <w:widowControl/>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56248C6D">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5984E108">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033C6022">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377E27E9">
            <w:pPr>
              <w:widowControl/>
              <w:spacing w:line="240" w:lineRule="exact"/>
              <w:jc w:val="left"/>
              <w:rPr>
                <w:rFonts w:hint="default" w:ascii="Times New Roman" w:hAnsi="Times New Roman" w:eastAsia="仿宋_GB2312" w:cs="Times New Roman"/>
                <w:kern w:val="0"/>
                <w:szCs w:val="21"/>
              </w:rPr>
            </w:pPr>
          </w:p>
        </w:tc>
        <w:tc>
          <w:tcPr>
            <w:tcW w:w="240" w:type="dxa"/>
            <w:tcBorders>
              <w:top w:val="nil"/>
              <w:left w:val="nil"/>
              <w:bottom w:val="single" w:color="auto" w:sz="4" w:space="0"/>
              <w:right w:val="single" w:color="auto" w:sz="4" w:space="0"/>
            </w:tcBorders>
            <w:noWrap w:val="0"/>
            <w:vAlign w:val="center"/>
          </w:tcPr>
          <w:p w14:paraId="0E341FE9">
            <w:pPr>
              <w:widowControl/>
              <w:spacing w:line="240" w:lineRule="exact"/>
              <w:jc w:val="left"/>
              <w:rPr>
                <w:rFonts w:hint="default" w:ascii="Times New Roman" w:hAnsi="Times New Roman" w:eastAsia="仿宋_GB2312" w:cs="Times New Roman"/>
                <w:kern w:val="0"/>
                <w:szCs w:val="21"/>
              </w:rPr>
            </w:pPr>
          </w:p>
        </w:tc>
        <w:tc>
          <w:tcPr>
            <w:tcW w:w="390" w:type="dxa"/>
            <w:tcBorders>
              <w:top w:val="nil"/>
              <w:left w:val="nil"/>
              <w:bottom w:val="single" w:color="auto" w:sz="4" w:space="0"/>
              <w:right w:val="single" w:color="auto" w:sz="4" w:space="0"/>
            </w:tcBorders>
            <w:noWrap w:val="0"/>
            <w:vAlign w:val="center"/>
          </w:tcPr>
          <w:p w14:paraId="38F7E6E5">
            <w:pPr>
              <w:widowControl/>
              <w:spacing w:line="240" w:lineRule="exact"/>
              <w:jc w:val="left"/>
              <w:rPr>
                <w:rFonts w:hint="default" w:ascii="Times New Roman" w:hAnsi="Times New Roman" w:eastAsia="仿宋_GB2312" w:cs="Times New Roman"/>
                <w:kern w:val="0"/>
                <w:szCs w:val="21"/>
              </w:rPr>
            </w:pPr>
          </w:p>
        </w:tc>
        <w:tc>
          <w:tcPr>
            <w:tcW w:w="375" w:type="dxa"/>
            <w:tcBorders>
              <w:top w:val="nil"/>
              <w:left w:val="nil"/>
              <w:bottom w:val="single" w:color="auto" w:sz="4" w:space="0"/>
              <w:right w:val="single" w:color="auto" w:sz="4" w:space="0"/>
            </w:tcBorders>
            <w:noWrap w:val="0"/>
            <w:vAlign w:val="center"/>
          </w:tcPr>
          <w:p w14:paraId="71F5892E">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357B47B0">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1493D473">
            <w:pPr>
              <w:widowControl/>
              <w:spacing w:line="240" w:lineRule="exact"/>
              <w:jc w:val="left"/>
              <w:rPr>
                <w:rFonts w:hint="default" w:ascii="Times New Roman" w:hAnsi="Times New Roman" w:eastAsia="仿宋_GB2312" w:cs="Times New Roman"/>
                <w:kern w:val="0"/>
                <w:szCs w:val="21"/>
              </w:rPr>
            </w:pPr>
          </w:p>
        </w:tc>
      </w:tr>
      <w:tr w14:paraId="5CDE7C43">
        <w:tblPrEx>
          <w:tblCellMar>
            <w:top w:w="0" w:type="dxa"/>
            <w:left w:w="108" w:type="dxa"/>
            <w:bottom w:w="0" w:type="dxa"/>
            <w:right w:w="108" w:type="dxa"/>
          </w:tblCellMar>
        </w:tblPrEx>
        <w:trPr>
          <w:trHeight w:val="362" w:hRule="atLeast"/>
        </w:trPr>
        <w:tc>
          <w:tcPr>
            <w:tcW w:w="561" w:type="dxa"/>
            <w:tcBorders>
              <w:top w:val="nil"/>
              <w:left w:val="single" w:color="auto" w:sz="12" w:space="0"/>
              <w:bottom w:val="single" w:color="auto" w:sz="4" w:space="0"/>
              <w:right w:val="single" w:color="auto" w:sz="4" w:space="0"/>
            </w:tcBorders>
            <w:noWrap w:val="0"/>
            <w:vAlign w:val="center"/>
          </w:tcPr>
          <w:p w14:paraId="47647BE3">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3D1AB631">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29301CE0">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46CE6217">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297A2C61">
            <w:pPr>
              <w:widowControl/>
              <w:spacing w:line="240" w:lineRule="exact"/>
              <w:jc w:val="left"/>
              <w:rPr>
                <w:rFonts w:hint="default" w:ascii="Times New Roman" w:hAnsi="Times New Roman" w:eastAsia="仿宋_GB2312" w:cs="Times New Roman"/>
                <w:kern w:val="0"/>
                <w:szCs w:val="21"/>
                <w:highlight w:val="yellow"/>
              </w:rPr>
            </w:pPr>
          </w:p>
        </w:tc>
        <w:tc>
          <w:tcPr>
            <w:tcW w:w="323" w:type="dxa"/>
            <w:tcBorders>
              <w:top w:val="nil"/>
              <w:left w:val="nil"/>
              <w:bottom w:val="single" w:color="auto" w:sz="4" w:space="0"/>
              <w:right w:val="single" w:color="auto" w:sz="4" w:space="0"/>
            </w:tcBorders>
            <w:noWrap w:val="0"/>
            <w:vAlign w:val="center"/>
          </w:tcPr>
          <w:p w14:paraId="2AEC9EF4">
            <w:pPr>
              <w:widowControl/>
              <w:spacing w:line="240" w:lineRule="exact"/>
              <w:jc w:val="left"/>
              <w:rPr>
                <w:rFonts w:hint="default" w:ascii="Times New Roman" w:hAnsi="Times New Roman" w:eastAsia="仿宋_GB2312" w:cs="Times New Roman"/>
                <w:kern w:val="0"/>
                <w:szCs w:val="21"/>
                <w:highlight w:val="yellow"/>
              </w:rPr>
            </w:pPr>
          </w:p>
        </w:tc>
        <w:tc>
          <w:tcPr>
            <w:tcW w:w="654" w:type="dxa"/>
            <w:tcBorders>
              <w:top w:val="nil"/>
              <w:left w:val="nil"/>
              <w:bottom w:val="single" w:color="auto" w:sz="4" w:space="0"/>
              <w:right w:val="single" w:color="auto" w:sz="4" w:space="0"/>
            </w:tcBorders>
            <w:noWrap w:val="0"/>
            <w:vAlign w:val="center"/>
          </w:tcPr>
          <w:p w14:paraId="4E7A13B4">
            <w:pPr>
              <w:widowControl/>
              <w:spacing w:line="240" w:lineRule="exact"/>
              <w:jc w:val="left"/>
              <w:rPr>
                <w:rFonts w:hint="default" w:ascii="Times New Roman" w:hAnsi="Times New Roman" w:eastAsia="仿宋_GB2312" w:cs="Times New Roman"/>
                <w:kern w:val="0"/>
                <w:szCs w:val="21"/>
                <w:highlight w:val="yellow"/>
              </w:rPr>
            </w:pPr>
          </w:p>
        </w:tc>
        <w:tc>
          <w:tcPr>
            <w:tcW w:w="289" w:type="dxa"/>
            <w:tcBorders>
              <w:top w:val="nil"/>
              <w:left w:val="nil"/>
              <w:bottom w:val="single" w:color="auto" w:sz="4" w:space="0"/>
              <w:right w:val="single" w:color="auto" w:sz="4" w:space="0"/>
            </w:tcBorders>
            <w:noWrap w:val="0"/>
            <w:vAlign w:val="center"/>
          </w:tcPr>
          <w:p w14:paraId="52244501">
            <w:pPr>
              <w:widowControl/>
              <w:spacing w:line="240" w:lineRule="exact"/>
              <w:jc w:val="left"/>
              <w:rPr>
                <w:rFonts w:hint="default" w:ascii="Times New Roman" w:hAnsi="Times New Roman" w:eastAsia="仿宋_GB2312" w:cs="Times New Roman"/>
                <w:kern w:val="0"/>
                <w:szCs w:val="21"/>
                <w:highlight w:val="yellow"/>
              </w:rPr>
            </w:pPr>
          </w:p>
        </w:tc>
        <w:tc>
          <w:tcPr>
            <w:tcW w:w="555" w:type="dxa"/>
            <w:tcBorders>
              <w:top w:val="nil"/>
              <w:left w:val="nil"/>
              <w:bottom w:val="single" w:color="auto" w:sz="4" w:space="0"/>
              <w:right w:val="single" w:color="auto" w:sz="4" w:space="0"/>
            </w:tcBorders>
            <w:noWrap w:val="0"/>
            <w:vAlign w:val="center"/>
          </w:tcPr>
          <w:p w14:paraId="72F384C0">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7F3D9983">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776B46C1">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1DC49AA4">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74F803E9">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4AA6E0E5">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1DE5A71D">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27F7CFE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lang w:eastAsia="zh-CN"/>
              </w:rPr>
            </w:pPr>
          </w:p>
        </w:tc>
        <w:tc>
          <w:tcPr>
            <w:tcW w:w="1245" w:type="dxa"/>
            <w:tcBorders>
              <w:top w:val="nil"/>
              <w:left w:val="nil"/>
              <w:bottom w:val="single" w:color="auto" w:sz="4" w:space="0"/>
              <w:right w:val="single" w:color="auto" w:sz="4" w:space="0"/>
            </w:tcBorders>
            <w:noWrap w:val="0"/>
            <w:vAlign w:val="center"/>
          </w:tcPr>
          <w:p w14:paraId="6E8B89B7">
            <w:pPr>
              <w:widowControl/>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2C6C0719">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0BB9CDD1">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60020FF5">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283BFC36">
            <w:pPr>
              <w:widowControl/>
              <w:spacing w:line="240" w:lineRule="exact"/>
              <w:jc w:val="left"/>
              <w:rPr>
                <w:rFonts w:hint="default" w:ascii="Times New Roman" w:hAnsi="Times New Roman" w:eastAsia="仿宋_GB2312" w:cs="Times New Roman"/>
                <w:kern w:val="0"/>
                <w:szCs w:val="21"/>
              </w:rPr>
            </w:pPr>
          </w:p>
        </w:tc>
        <w:tc>
          <w:tcPr>
            <w:tcW w:w="240" w:type="dxa"/>
            <w:tcBorders>
              <w:top w:val="nil"/>
              <w:left w:val="nil"/>
              <w:bottom w:val="single" w:color="auto" w:sz="4" w:space="0"/>
              <w:right w:val="single" w:color="auto" w:sz="4" w:space="0"/>
            </w:tcBorders>
            <w:noWrap w:val="0"/>
            <w:vAlign w:val="center"/>
          </w:tcPr>
          <w:p w14:paraId="320CACC3">
            <w:pPr>
              <w:widowControl/>
              <w:spacing w:line="240" w:lineRule="exact"/>
              <w:jc w:val="left"/>
              <w:rPr>
                <w:rFonts w:hint="default" w:ascii="Times New Roman" w:hAnsi="Times New Roman" w:eastAsia="仿宋_GB2312" w:cs="Times New Roman"/>
                <w:kern w:val="0"/>
                <w:szCs w:val="21"/>
              </w:rPr>
            </w:pPr>
          </w:p>
        </w:tc>
        <w:tc>
          <w:tcPr>
            <w:tcW w:w="390" w:type="dxa"/>
            <w:tcBorders>
              <w:top w:val="nil"/>
              <w:left w:val="nil"/>
              <w:bottom w:val="single" w:color="auto" w:sz="4" w:space="0"/>
              <w:right w:val="single" w:color="auto" w:sz="4" w:space="0"/>
            </w:tcBorders>
            <w:noWrap w:val="0"/>
            <w:vAlign w:val="center"/>
          </w:tcPr>
          <w:p w14:paraId="528C8F74">
            <w:pPr>
              <w:widowControl/>
              <w:spacing w:line="240" w:lineRule="exact"/>
              <w:jc w:val="left"/>
              <w:rPr>
                <w:rFonts w:hint="default" w:ascii="Times New Roman" w:hAnsi="Times New Roman" w:eastAsia="仿宋_GB2312" w:cs="Times New Roman"/>
                <w:kern w:val="0"/>
                <w:szCs w:val="21"/>
              </w:rPr>
            </w:pPr>
          </w:p>
        </w:tc>
        <w:tc>
          <w:tcPr>
            <w:tcW w:w="375" w:type="dxa"/>
            <w:tcBorders>
              <w:top w:val="nil"/>
              <w:left w:val="nil"/>
              <w:bottom w:val="single" w:color="auto" w:sz="4" w:space="0"/>
              <w:right w:val="single" w:color="auto" w:sz="4" w:space="0"/>
            </w:tcBorders>
            <w:noWrap w:val="0"/>
            <w:vAlign w:val="center"/>
          </w:tcPr>
          <w:p w14:paraId="6E0ED1B6">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3A577AEC">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00197DFA">
            <w:pPr>
              <w:widowControl/>
              <w:spacing w:line="240" w:lineRule="exact"/>
              <w:jc w:val="left"/>
              <w:rPr>
                <w:rFonts w:hint="default" w:ascii="Times New Roman" w:hAnsi="Times New Roman" w:eastAsia="仿宋_GB2312" w:cs="Times New Roman"/>
                <w:kern w:val="0"/>
                <w:szCs w:val="21"/>
              </w:rPr>
            </w:pPr>
          </w:p>
        </w:tc>
      </w:tr>
      <w:tr w14:paraId="63C0D81E">
        <w:tblPrEx>
          <w:tblCellMar>
            <w:top w:w="0" w:type="dxa"/>
            <w:left w:w="108" w:type="dxa"/>
            <w:bottom w:w="0" w:type="dxa"/>
            <w:right w:w="108" w:type="dxa"/>
          </w:tblCellMar>
        </w:tblPrEx>
        <w:trPr>
          <w:trHeight w:val="377" w:hRule="atLeast"/>
        </w:trPr>
        <w:tc>
          <w:tcPr>
            <w:tcW w:w="561" w:type="dxa"/>
            <w:tcBorders>
              <w:top w:val="nil"/>
              <w:left w:val="single" w:color="auto" w:sz="12" w:space="0"/>
              <w:bottom w:val="single" w:color="auto" w:sz="4" w:space="0"/>
              <w:right w:val="single" w:color="auto" w:sz="4" w:space="0"/>
            </w:tcBorders>
            <w:noWrap w:val="0"/>
            <w:vAlign w:val="center"/>
          </w:tcPr>
          <w:p w14:paraId="3A687CF1">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31CBC4BF">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3EF93E12">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70ED0A36">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776FABF7">
            <w:pPr>
              <w:widowControl/>
              <w:spacing w:line="240" w:lineRule="exact"/>
              <w:jc w:val="left"/>
              <w:rPr>
                <w:rFonts w:hint="default" w:ascii="Times New Roman" w:hAnsi="Times New Roman" w:eastAsia="仿宋_GB2312" w:cs="Times New Roman"/>
                <w:kern w:val="0"/>
                <w:szCs w:val="21"/>
                <w:highlight w:val="yellow"/>
              </w:rPr>
            </w:pPr>
          </w:p>
        </w:tc>
        <w:tc>
          <w:tcPr>
            <w:tcW w:w="323" w:type="dxa"/>
            <w:tcBorders>
              <w:top w:val="nil"/>
              <w:left w:val="nil"/>
              <w:bottom w:val="single" w:color="auto" w:sz="4" w:space="0"/>
              <w:right w:val="single" w:color="auto" w:sz="4" w:space="0"/>
            </w:tcBorders>
            <w:noWrap w:val="0"/>
            <w:vAlign w:val="center"/>
          </w:tcPr>
          <w:p w14:paraId="70993D52">
            <w:pPr>
              <w:widowControl/>
              <w:spacing w:line="240" w:lineRule="exact"/>
              <w:jc w:val="left"/>
              <w:rPr>
                <w:rFonts w:hint="default" w:ascii="Times New Roman" w:hAnsi="Times New Roman" w:eastAsia="仿宋_GB2312" w:cs="Times New Roman"/>
                <w:kern w:val="0"/>
                <w:szCs w:val="21"/>
                <w:highlight w:val="yellow"/>
              </w:rPr>
            </w:pPr>
          </w:p>
        </w:tc>
        <w:tc>
          <w:tcPr>
            <w:tcW w:w="654" w:type="dxa"/>
            <w:tcBorders>
              <w:top w:val="nil"/>
              <w:left w:val="nil"/>
              <w:bottom w:val="single" w:color="auto" w:sz="4" w:space="0"/>
              <w:right w:val="single" w:color="auto" w:sz="4" w:space="0"/>
            </w:tcBorders>
            <w:noWrap w:val="0"/>
            <w:vAlign w:val="center"/>
          </w:tcPr>
          <w:p w14:paraId="2F04EAF8">
            <w:pPr>
              <w:widowControl/>
              <w:spacing w:line="240" w:lineRule="exact"/>
              <w:jc w:val="left"/>
              <w:rPr>
                <w:rFonts w:hint="default" w:ascii="Times New Roman" w:hAnsi="Times New Roman" w:eastAsia="仿宋_GB2312" w:cs="Times New Roman"/>
                <w:kern w:val="0"/>
                <w:szCs w:val="21"/>
                <w:highlight w:val="yellow"/>
              </w:rPr>
            </w:pPr>
          </w:p>
        </w:tc>
        <w:tc>
          <w:tcPr>
            <w:tcW w:w="289" w:type="dxa"/>
            <w:tcBorders>
              <w:top w:val="nil"/>
              <w:left w:val="nil"/>
              <w:bottom w:val="single" w:color="auto" w:sz="4" w:space="0"/>
              <w:right w:val="single" w:color="auto" w:sz="4" w:space="0"/>
            </w:tcBorders>
            <w:noWrap w:val="0"/>
            <w:vAlign w:val="center"/>
          </w:tcPr>
          <w:p w14:paraId="0535669B">
            <w:pPr>
              <w:widowControl/>
              <w:spacing w:line="240" w:lineRule="exact"/>
              <w:jc w:val="left"/>
              <w:rPr>
                <w:rFonts w:hint="default" w:ascii="Times New Roman" w:hAnsi="Times New Roman" w:eastAsia="仿宋_GB2312" w:cs="Times New Roman"/>
                <w:kern w:val="0"/>
                <w:szCs w:val="21"/>
                <w:highlight w:val="yellow"/>
              </w:rPr>
            </w:pPr>
          </w:p>
        </w:tc>
        <w:tc>
          <w:tcPr>
            <w:tcW w:w="555" w:type="dxa"/>
            <w:tcBorders>
              <w:top w:val="nil"/>
              <w:left w:val="nil"/>
              <w:bottom w:val="single" w:color="auto" w:sz="4" w:space="0"/>
              <w:right w:val="single" w:color="auto" w:sz="4" w:space="0"/>
            </w:tcBorders>
            <w:noWrap w:val="0"/>
            <w:vAlign w:val="center"/>
          </w:tcPr>
          <w:p w14:paraId="17B710D3">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7470CB7F">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6E8A0A90">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7879AFDF">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7B13FF7A">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12665B2A">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3100F9EF">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141FE6B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rPr>
            </w:pPr>
          </w:p>
        </w:tc>
        <w:tc>
          <w:tcPr>
            <w:tcW w:w="1245" w:type="dxa"/>
            <w:tcBorders>
              <w:top w:val="nil"/>
              <w:left w:val="nil"/>
              <w:bottom w:val="single" w:color="auto" w:sz="4" w:space="0"/>
              <w:right w:val="single" w:color="auto" w:sz="4" w:space="0"/>
            </w:tcBorders>
            <w:noWrap w:val="0"/>
            <w:vAlign w:val="center"/>
          </w:tcPr>
          <w:p w14:paraId="078D4C2A">
            <w:pPr>
              <w:widowControl/>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1FD1CDCB">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272B5ABA">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260CA767">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4FD1E348">
            <w:pPr>
              <w:widowControl/>
              <w:spacing w:line="240" w:lineRule="exact"/>
              <w:jc w:val="left"/>
              <w:rPr>
                <w:rFonts w:hint="default" w:ascii="Times New Roman" w:hAnsi="Times New Roman" w:eastAsia="仿宋_GB2312" w:cs="Times New Roman"/>
                <w:kern w:val="0"/>
                <w:szCs w:val="21"/>
              </w:rPr>
            </w:pPr>
          </w:p>
        </w:tc>
        <w:tc>
          <w:tcPr>
            <w:tcW w:w="240" w:type="dxa"/>
            <w:tcBorders>
              <w:top w:val="nil"/>
              <w:left w:val="nil"/>
              <w:bottom w:val="single" w:color="auto" w:sz="4" w:space="0"/>
              <w:right w:val="single" w:color="auto" w:sz="4" w:space="0"/>
            </w:tcBorders>
            <w:noWrap w:val="0"/>
            <w:vAlign w:val="center"/>
          </w:tcPr>
          <w:p w14:paraId="720393C1">
            <w:pPr>
              <w:widowControl/>
              <w:spacing w:line="240" w:lineRule="exact"/>
              <w:jc w:val="left"/>
              <w:rPr>
                <w:rFonts w:hint="default" w:ascii="Times New Roman" w:hAnsi="Times New Roman" w:eastAsia="仿宋_GB2312" w:cs="Times New Roman"/>
                <w:kern w:val="0"/>
                <w:szCs w:val="21"/>
              </w:rPr>
            </w:pPr>
          </w:p>
        </w:tc>
        <w:tc>
          <w:tcPr>
            <w:tcW w:w="390" w:type="dxa"/>
            <w:tcBorders>
              <w:top w:val="nil"/>
              <w:left w:val="nil"/>
              <w:bottom w:val="single" w:color="auto" w:sz="4" w:space="0"/>
              <w:right w:val="single" w:color="auto" w:sz="4" w:space="0"/>
            </w:tcBorders>
            <w:noWrap w:val="0"/>
            <w:vAlign w:val="center"/>
          </w:tcPr>
          <w:p w14:paraId="4C9DA867">
            <w:pPr>
              <w:widowControl/>
              <w:spacing w:line="240" w:lineRule="exact"/>
              <w:jc w:val="left"/>
              <w:rPr>
                <w:rFonts w:hint="default" w:ascii="Times New Roman" w:hAnsi="Times New Roman" w:eastAsia="仿宋_GB2312" w:cs="Times New Roman"/>
                <w:kern w:val="0"/>
                <w:szCs w:val="21"/>
              </w:rPr>
            </w:pPr>
          </w:p>
        </w:tc>
        <w:tc>
          <w:tcPr>
            <w:tcW w:w="375" w:type="dxa"/>
            <w:tcBorders>
              <w:top w:val="nil"/>
              <w:left w:val="nil"/>
              <w:bottom w:val="single" w:color="auto" w:sz="4" w:space="0"/>
              <w:right w:val="single" w:color="auto" w:sz="4" w:space="0"/>
            </w:tcBorders>
            <w:noWrap w:val="0"/>
            <w:vAlign w:val="center"/>
          </w:tcPr>
          <w:p w14:paraId="32D03680">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44BA6E76">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14A5F1F7">
            <w:pPr>
              <w:widowControl/>
              <w:spacing w:line="240" w:lineRule="exact"/>
              <w:jc w:val="left"/>
              <w:rPr>
                <w:rFonts w:hint="default" w:ascii="Times New Roman" w:hAnsi="Times New Roman" w:eastAsia="仿宋_GB2312" w:cs="Times New Roman"/>
                <w:kern w:val="0"/>
                <w:szCs w:val="21"/>
              </w:rPr>
            </w:pPr>
          </w:p>
        </w:tc>
      </w:tr>
      <w:tr w14:paraId="368C808A">
        <w:tblPrEx>
          <w:tblCellMar>
            <w:top w:w="0" w:type="dxa"/>
            <w:left w:w="108" w:type="dxa"/>
            <w:bottom w:w="0" w:type="dxa"/>
            <w:right w:w="108" w:type="dxa"/>
          </w:tblCellMar>
        </w:tblPrEx>
        <w:trPr>
          <w:trHeight w:val="441" w:hRule="atLeast"/>
        </w:trPr>
        <w:tc>
          <w:tcPr>
            <w:tcW w:w="561" w:type="dxa"/>
            <w:tcBorders>
              <w:top w:val="nil"/>
              <w:left w:val="single" w:color="auto" w:sz="12" w:space="0"/>
              <w:bottom w:val="single" w:color="auto" w:sz="4" w:space="0"/>
              <w:right w:val="single" w:color="auto" w:sz="4" w:space="0"/>
            </w:tcBorders>
            <w:noWrap w:val="0"/>
            <w:vAlign w:val="center"/>
          </w:tcPr>
          <w:p w14:paraId="68DFABD3">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6E646ACF">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042EBDE4">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5D228BCC">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42B66A48">
            <w:pPr>
              <w:widowControl/>
              <w:spacing w:line="240" w:lineRule="exact"/>
              <w:jc w:val="left"/>
              <w:rPr>
                <w:rFonts w:hint="default" w:ascii="Times New Roman" w:hAnsi="Times New Roman" w:eastAsia="仿宋_GB2312" w:cs="Times New Roman"/>
                <w:kern w:val="0"/>
                <w:szCs w:val="21"/>
                <w:highlight w:val="yellow"/>
              </w:rPr>
            </w:pPr>
          </w:p>
        </w:tc>
        <w:tc>
          <w:tcPr>
            <w:tcW w:w="323" w:type="dxa"/>
            <w:tcBorders>
              <w:top w:val="nil"/>
              <w:left w:val="nil"/>
              <w:bottom w:val="single" w:color="auto" w:sz="4" w:space="0"/>
              <w:right w:val="single" w:color="auto" w:sz="4" w:space="0"/>
            </w:tcBorders>
            <w:noWrap w:val="0"/>
            <w:vAlign w:val="center"/>
          </w:tcPr>
          <w:p w14:paraId="53EAD519">
            <w:pPr>
              <w:widowControl/>
              <w:spacing w:line="240" w:lineRule="exact"/>
              <w:jc w:val="left"/>
              <w:rPr>
                <w:rFonts w:hint="default" w:ascii="Times New Roman" w:hAnsi="Times New Roman" w:eastAsia="仿宋_GB2312" w:cs="Times New Roman"/>
                <w:kern w:val="0"/>
                <w:szCs w:val="21"/>
                <w:highlight w:val="yellow"/>
              </w:rPr>
            </w:pPr>
          </w:p>
        </w:tc>
        <w:tc>
          <w:tcPr>
            <w:tcW w:w="654" w:type="dxa"/>
            <w:tcBorders>
              <w:top w:val="nil"/>
              <w:left w:val="nil"/>
              <w:bottom w:val="single" w:color="auto" w:sz="4" w:space="0"/>
              <w:right w:val="single" w:color="auto" w:sz="4" w:space="0"/>
            </w:tcBorders>
            <w:noWrap w:val="0"/>
            <w:vAlign w:val="center"/>
          </w:tcPr>
          <w:p w14:paraId="0DB742FE">
            <w:pPr>
              <w:widowControl/>
              <w:spacing w:line="240" w:lineRule="exact"/>
              <w:jc w:val="left"/>
              <w:rPr>
                <w:rFonts w:hint="default" w:ascii="Times New Roman" w:hAnsi="Times New Roman" w:eastAsia="仿宋_GB2312" w:cs="Times New Roman"/>
                <w:kern w:val="0"/>
                <w:szCs w:val="21"/>
                <w:highlight w:val="yellow"/>
              </w:rPr>
            </w:pPr>
          </w:p>
        </w:tc>
        <w:tc>
          <w:tcPr>
            <w:tcW w:w="289" w:type="dxa"/>
            <w:tcBorders>
              <w:top w:val="nil"/>
              <w:left w:val="nil"/>
              <w:bottom w:val="single" w:color="auto" w:sz="4" w:space="0"/>
              <w:right w:val="single" w:color="auto" w:sz="4" w:space="0"/>
            </w:tcBorders>
            <w:noWrap w:val="0"/>
            <w:vAlign w:val="center"/>
          </w:tcPr>
          <w:p w14:paraId="7EE4F561">
            <w:pPr>
              <w:widowControl/>
              <w:spacing w:line="240" w:lineRule="exact"/>
              <w:jc w:val="left"/>
              <w:rPr>
                <w:rFonts w:hint="default" w:ascii="Times New Roman" w:hAnsi="Times New Roman" w:eastAsia="仿宋_GB2312" w:cs="Times New Roman"/>
                <w:kern w:val="0"/>
                <w:szCs w:val="21"/>
                <w:highlight w:val="yellow"/>
              </w:rPr>
            </w:pPr>
          </w:p>
        </w:tc>
        <w:tc>
          <w:tcPr>
            <w:tcW w:w="555" w:type="dxa"/>
            <w:tcBorders>
              <w:top w:val="nil"/>
              <w:left w:val="nil"/>
              <w:bottom w:val="single" w:color="auto" w:sz="4" w:space="0"/>
              <w:right w:val="single" w:color="auto" w:sz="4" w:space="0"/>
            </w:tcBorders>
            <w:noWrap w:val="0"/>
            <w:vAlign w:val="center"/>
          </w:tcPr>
          <w:p w14:paraId="4712BDFD">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1CACFD64">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4AB5AD02">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6723D951">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2D58AFA0">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5027695B">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2F1E746F">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0A78179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lang w:eastAsia="zh-CN"/>
              </w:rPr>
            </w:pPr>
          </w:p>
        </w:tc>
        <w:tc>
          <w:tcPr>
            <w:tcW w:w="1245" w:type="dxa"/>
            <w:tcBorders>
              <w:top w:val="nil"/>
              <w:left w:val="nil"/>
              <w:bottom w:val="single" w:color="auto" w:sz="4" w:space="0"/>
              <w:right w:val="single" w:color="auto" w:sz="4" w:space="0"/>
            </w:tcBorders>
            <w:noWrap w:val="0"/>
            <w:vAlign w:val="center"/>
          </w:tcPr>
          <w:p w14:paraId="431B2B85">
            <w:pPr>
              <w:widowControl/>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1AD187BC">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59CF09E5">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3625E093">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253492BC">
            <w:pPr>
              <w:widowControl/>
              <w:spacing w:line="240" w:lineRule="exact"/>
              <w:jc w:val="left"/>
              <w:rPr>
                <w:rFonts w:hint="default" w:ascii="Times New Roman" w:hAnsi="Times New Roman" w:eastAsia="仿宋_GB2312" w:cs="Times New Roman"/>
                <w:kern w:val="0"/>
                <w:szCs w:val="21"/>
              </w:rPr>
            </w:pPr>
          </w:p>
        </w:tc>
        <w:tc>
          <w:tcPr>
            <w:tcW w:w="240" w:type="dxa"/>
            <w:tcBorders>
              <w:top w:val="nil"/>
              <w:left w:val="nil"/>
              <w:bottom w:val="single" w:color="auto" w:sz="4" w:space="0"/>
              <w:right w:val="single" w:color="auto" w:sz="4" w:space="0"/>
            </w:tcBorders>
            <w:noWrap w:val="0"/>
            <w:vAlign w:val="center"/>
          </w:tcPr>
          <w:p w14:paraId="255537F2">
            <w:pPr>
              <w:widowControl/>
              <w:spacing w:line="240" w:lineRule="exact"/>
              <w:jc w:val="left"/>
              <w:rPr>
                <w:rFonts w:hint="default" w:ascii="Times New Roman" w:hAnsi="Times New Roman" w:eastAsia="仿宋_GB2312" w:cs="Times New Roman"/>
                <w:kern w:val="0"/>
                <w:szCs w:val="21"/>
              </w:rPr>
            </w:pPr>
          </w:p>
        </w:tc>
        <w:tc>
          <w:tcPr>
            <w:tcW w:w="390" w:type="dxa"/>
            <w:tcBorders>
              <w:top w:val="nil"/>
              <w:left w:val="nil"/>
              <w:bottom w:val="single" w:color="auto" w:sz="4" w:space="0"/>
              <w:right w:val="single" w:color="auto" w:sz="4" w:space="0"/>
            </w:tcBorders>
            <w:noWrap w:val="0"/>
            <w:vAlign w:val="center"/>
          </w:tcPr>
          <w:p w14:paraId="2D59942A">
            <w:pPr>
              <w:widowControl/>
              <w:spacing w:line="240" w:lineRule="exact"/>
              <w:jc w:val="left"/>
              <w:rPr>
                <w:rFonts w:hint="default" w:ascii="Times New Roman" w:hAnsi="Times New Roman" w:eastAsia="仿宋_GB2312" w:cs="Times New Roman"/>
                <w:kern w:val="0"/>
                <w:szCs w:val="21"/>
              </w:rPr>
            </w:pPr>
          </w:p>
        </w:tc>
        <w:tc>
          <w:tcPr>
            <w:tcW w:w="375" w:type="dxa"/>
            <w:tcBorders>
              <w:top w:val="nil"/>
              <w:left w:val="nil"/>
              <w:bottom w:val="single" w:color="auto" w:sz="4" w:space="0"/>
              <w:right w:val="single" w:color="auto" w:sz="4" w:space="0"/>
            </w:tcBorders>
            <w:noWrap w:val="0"/>
            <w:vAlign w:val="center"/>
          </w:tcPr>
          <w:p w14:paraId="318FC2A1">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4DCA7F64">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18385B47">
            <w:pPr>
              <w:widowControl/>
              <w:spacing w:line="240" w:lineRule="exact"/>
              <w:jc w:val="left"/>
              <w:rPr>
                <w:rFonts w:hint="default" w:ascii="Times New Roman" w:hAnsi="Times New Roman" w:eastAsia="仿宋_GB2312" w:cs="Times New Roman"/>
                <w:kern w:val="0"/>
                <w:szCs w:val="21"/>
              </w:rPr>
            </w:pPr>
          </w:p>
        </w:tc>
      </w:tr>
      <w:tr w14:paraId="4D6A77A2">
        <w:tblPrEx>
          <w:tblCellMar>
            <w:top w:w="0" w:type="dxa"/>
            <w:left w:w="108" w:type="dxa"/>
            <w:bottom w:w="0" w:type="dxa"/>
            <w:right w:w="108" w:type="dxa"/>
          </w:tblCellMar>
        </w:tblPrEx>
        <w:trPr>
          <w:trHeight w:val="331" w:hRule="atLeast"/>
        </w:trPr>
        <w:tc>
          <w:tcPr>
            <w:tcW w:w="561" w:type="dxa"/>
            <w:tcBorders>
              <w:top w:val="nil"/>
              <w:left w:val="single" w:color="auto" w:sz="12" w:space="0"/>
              <w:bottom w:val="single" w:color="auto" w:sz="4" w:space="0"/>
              <w:right w:val="single" w:color="auto" w:sz="4" w:space="0"/>
            </w:tcBorders>
            <w:noWrap w:val="0"/>
            <w:vAlign w:val="center"/>
          </w:tcPr>
          <w:p w14:paraId="7AFA0D27">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0473493D">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365AD1B6">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2A4E6199">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79795964">
            <w:pPr>
              <w:widowControl/>
              <w:spacing w:line="240" w:lineRule="exact"/>
              <w:jc w:val="left"/>
              <w:rPr>
                <w:rFonts w:hint="default" w:ascii="Times New Roman" w:hAnsi="Times New Roman" w:eastAsia="仿宋_GB2312" w:cs="Times New Roman"/>
                <w:kern w:val="0"/>
                <w:szCs w:val="21"/>
                <w:highlight w:val="yellow"/>
              </w:rPr>
            </w:pPr>
          </w:p>
        </w:tc>
        <w:tc>
          <w:tcPr>
            <w:tcW w:w="323" w:type="dxa"/>
            <w:tcBorders>
              <w:top w:val="nil"/>
              <w:left w:val="nil"/>
              <w:bottom w:val="single" w:color="auto" w:sz="4" w:space="0"/>
              <w:right w:val="single" w:color="auto" w:sz="4" w:space="0"/>
            </w:tcBorders>
            <w:noWrap w:val="0"/>
            <w:vAlign w:val="center"/>
          </w:tcPr>
          <w:p w14:paraId="1158F58A">
            <w:pPr>
              <w:widowControl/>
              <w:spacing w:line="240" w:lineRule="exact"/>
              <w:jc w:val="left"/>
              <w:rPr>
                <w:rFonts w:hint="default" w:ascii="Times New Roman" w:hAnsi="Times New Roman" w:eastAsia="仿宋_GB2312" w:cs="Times New Roman"/>
                <w:kern w:val="0"/>
                <w:szCs w:val="21"/>
                <w:highlight w:val="yellow"/>
              </w:rPr>
            </w:pPr>
          </w:p>
        </w:tc>
        <w:tc>
          <w:tcPr>
            <w:tcW w:w="654" w:type="dxa"/>
            <w:tcBorders>
              <w:top w:val="nil"/>
              <w:left w:val="nil"/>
              <w:bottom w:val="single" w:color="auto" w:sz="4" w:space="0"/>
              <w:right w:val="single" w:color="auto" w:sz="4" w:space="0"/>
            </w:tcBorders>
            <w:noWrap w:val="0"/>
            <w:vAlign w:val="center"/>
          </w:tcPr>
          <w:p w14:paraId="49F384CF">
            <w:pPr>
              <w:widowControl/>
              <w:spacing w:line="240" w:lineRule="exact"/>
              <w:jc w:val="left"/>
              <w:rPr>
                <w:rFonts w:hint="default" w:ascii="Times New Roman" w:hAnsi="Times New Roman" w:eastAsia="仿宋_GB2312" w:cs="Times New Roman"/>
                <w:kern w:val="0"/>
                <w:szCs w:val="21"/>
                <w:highlight w:val="yellow"/>
              </w:rPr>
            </w:pPr>
          </w:p>
        </w:tc>
        <w:tc>
          <w:tcPr>
            <w:tcW w:w="289" w:type="dxa"/>
            <w:tcBorders>
              <w:top w:val="nil"/>
              <w:left w:val="nil"/>
              <w:bottom w:val="single" w:color="auto" w:sz="4" w:space="0"/>
              <w:right w:val="single" w:color="auto" w:sz="4" w:space="0"/>
            </w:tcBorders>
            <w:noWrap w:val="0"/>
            <w:vAlign w:val="center"/>
          </w:tcPr>
          <w:p w14:paraId="0DE1549C">
            <w:pPr>
              <w:widowControl/>
              <w:spacing w:line="240" w:lineRule="exact"/>
              <w:jc w:val="left"/>
              <w:rPr>
                <w:rFonts w:hint="default" w:ascii="Times New Roman" w:hAnsi="Times New Roman" w:eastAsia="仿宋_GB2312" w:cs="Times New Roman"/>
                <w:kern w:val="0"/>
                <w:szCs w:val="21"/>
                <w:highlight w:val="yellow"/>
              </w:rPr>
            </w:pPr>
          </w:p>
        </w:tc>
        <w:tc>
          <w:tcPr>
            <w:tcW w:w="555" w:type="dxa"/>
            <w:tcBorders>
              <w:top w:val="nil"/>
              <w:left w:val="nil"/>
              <w:bottom w:val="single" w:color="auto" w:sz="4" w:space="0"/>
              <w:right w:val="single" w:color="auto" w:sz="4" w:space="0"/>
            </w:tcBorders>
            <w:noWrap w:val="0"/>
            <w:vAlign w:val="center"/>
          </w:tcPr>
          <w:p w14:paraId="502D4559">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2CA4560A">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36647D87">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5CDA84AB">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4FC6C9A7">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1C25FC51">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143876EE">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7E48CF2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lang w:eastAsia="zh-CN"/>
              </w:rPr>
            </w:pPr>
          </w:p>
        </w:tc>
        <w:tc>
          <w:tcPr>
            <w:tcW w:w="1245" w:type="dxa"/>
            <w:tcBorders>
              <w:top w:val="nil"/>
              <w:left w:val="nil"/>
              <w:bottom w:val="single" w:color="auto" w:sz="4" w:space="0"/>
              <w:right w:val="single" w:color="auto" w:sz="4" w:space="0"/>
            </w:tcBorders>
            <w:noWrap w:val="0"/>
            <w:vAlign w:val="center"/>
          </w:tcPr>
          <w:p w14:paraId="1BBC65A0">
            <w:pPr>
              <w:widowControl/>
              <w:jc w:val="center"/>
              <w:rPr>
                <w:rFonts w:hint="default" w:ascii="Times New Roman" w:hAnsi="Times New Roman" w:eastAsia="仿宋_GB2312" w:cs="Times New Roman"/>
                <w:bCs/>
                <w:kern w:val="0"/>
                <w:szCs w:val="21"/>
              </w:rPr>
            </w:pPr>
          </w:p>
        </w:tc>
        <w:tc>
          <w:tcPr>
            <w:tcW w:w="585" w:type="dxa"/>
            <w:tcBorders>
              <w:top w:val="nil"/>
              <w:left w:val="nil"/>
              <w:bottom w:val="single" w:color="auto" w:sz="4" w:space="0"/>
              <w:right w:val="single" w:color="auto" w:sz="4" w:space="0"/>
            </w:tcBorders>
            <w:noWrap w:val="0"/>
            <w:vAlign w:val="center"/>
          </w:tcPr>
          <w:p w14:paraId="24188ADD">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41224711">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4E0D3CFE">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0B9F6F93">
            <w:pPr>
              <w:widowControl/>
              <w:spacing w:line="240" w:lineRule="exact"/>
              <w:jc w:val="left"/>
              <w:rPr>
                <w:rFonts w:hint="default" w:ascii="Times New Roman" w:hAnsi="Times New Roman" w:eastAsia="仿宋_GB2312" w:cs="Times New Roman"/>
                <w:kern w:val="0"/>
                <w:szCs w:val="21"/>
              </w:rPr>
            </w:pPr>
          </w:p>
        </w:tc>
        <w:tc>
          <w:tcPr>
            <w:tcW w:w="240" w:type="dxa"/>
            <w:tcBorders>
              <w:top w:val="nil"/>
              <w:left w:val="nil"/>
              <w:bottom w:val="single" w:color="auto" w:sz="4" w:space="0"/>
              <w:right w:val="single" w:color="auto" w:sz="4" w:space="0"/>
            </w:tcBorders>
            <w:noWrap w:val="0"/>
            <w:vAlign w:val="center"/>
          </w:tcPr>
          <w:p w14:paraId="57F2A83D">
            <w:pPr>
              <w:widowControl/>
              <w:spacing w:line="240" w:lineRule="exact"/>
              <w:jc w:val="left"/>
              <w:rPr>
                <w:rFonts w:hint="default" w:ascii="Times New Roman" w:hAnsi="Times New Roman" w:eastAsia="仿宋_GB2312" w:cs="Times New Roman"/>
                <w:kern w:val="0"/>
                <w:szCs w:val="21"/>
              </w:rPr>
            </w:pPr>
          </w:p>
        </w:tc>
        <w:tc>
          <w:tcPr>
            <w:tcW w:w="390" w:type="dxa"/>
            <w:tcBorders>
              <w:top w:val="nil"/>
              <w:left w:val="nil"/>
              <w:bottom w:val="single" w:color="auto" w:sz="4" w:space="0"/>
              <w:right w:val="single" w:color="auto" w:sz="4" w:space="0"/>
            </w:tcBorders>
            <w:noWrap w:val="0"/>
            <w:vAlign w:val="center"/>
          </w:tcPr>
          <w:p w14:paraId="3FB19C89">
            <w:pPr>
              <w:widowControl/>
              <w:spacing w:line="240" w:lineRule="exact"/>
              <w:jc w:val="left"/>
              <w:rPr>
                <w:rFonts w:hint="default" w:ascii="Times New Roman" w:hAnsi="Times New Roman" w:eastAsia="仿宋_GB2312" w:cs="Times New Roman"/>
                <w:kern w:val="0"/>
                <w:szCs w:val="21"/>
              </w:rPr>
            </w:pPr>
          </w:p>
        </w:tc>
        <w:tc>
          <w:tcPr>
            <w:tcW w:w="375" w:type="dxa"/>
            <w:tcBorders>
              <w:top w:val="nil"/>
              <w:left w:val="nil"/>
              <w:bottom w:val="single" w:color="auto" w:sz="4" w:space="0"/>
              <w:right w:val="single" w:color="auto" w:sz="4" w:space="0"/>
            </w:tcBorders>
            <w:noWrap w:val="0"/>
            <w:vAlign w:val="center"/>
          </w:tcPr>
          <w:p w14:paraId="260ABAC6">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1620644E">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17E0FED3">
            <w:pPr>
              <w:widowControl/>
              <w:spacing w:line="240" w:lineRule="exact"/>
              <w:jc w:val="left"/>
              <w:rPr>
                <w:rFonts w:hint="default" w:ascii="Times New Roman" w:hAnsi="Times New Roman" w:eastAsia="仿宋_GB2312" w:cs="Times New Roman"/>
                <w:kern w:val="0"/>
                <w:szCs w:val="21"/>
              </w:rPr>
            </w:pPr>
          </w:p>
        </w:tc>
      </w:tr>
    </w:tbl>
    <w:p w14:paraId="5C52A2EF">
      <w:pPr>
        <w:widowControl/>
        <w:jc w:val="left"/>
        <w:rPr>
          <w:rFonts w:hint="default" w:ascii="Times New Roman" w:hAnsi="Times New Roman" w:eastAsia="仿宋_GB2312" w:cs="Times New Roman"/>
          <w:bCs/>
          <w:kern w:val="0"/>
          <w:sz w:val="24"/>
        </w:rPr>
      </w:pPr>
      <w:bookmarkStart w:id="0" w:name="_GoBack"/>
      <w:bookmarkEnd w:id="0"/>
      <w:r>
        <w:rPr>
          <w:rFonts w:hint="default" w:ascii="Times New Roman" w:hAnsi="Times New Roman" w:eastAsia="仿宋_GB2312" w:cs="Times New Roman"/>
          <w:bCs/>
          <w:kern w:val="0"/>
          <w:sz w:val="24"/>
        </w:rPr>
        <w:t>填报人：</w:t>
      </w:r>
      <w:r>
        <w:rPr>
          <w:rFonts w:hint="default" w:ascii="Times New Roman" w:hAnsi="Times New Roman" w:eastAsia="仿宋_GB2312" w:cs="Times New Roman"/>
          <w:bCs/>
          <w:kern w:val="0"/>
          <w:sz w:val="24"/>
          <w:lang w:val="en-US" w:eastAsia="zh-CN"/>
        </w:rPr>
        <w:t xml:space="preserve">                                     </w:t>
      </w:r>
      <w:r>
        <w:rPr>
          <w:rFonts w:hint="default" w:ascii="Times New Roman" w:hAnsi="Times New Roman" w:eastAsia="仿宋_GB2312" w:cs="Times New Roman"/>
          <w:bCs/>
          <w:kern w:val="0"/>
          <w:sz w:val="24"/>
        </w:rPr>
        <w:t>单位负责人（签字）：</w:t>
      </w:r>
    </w:p>
    <w:p w14:paraId="3ACD9528">
      <w:pPr>
        <w:widowControl/>
        <w:jc w:val="left"/>
        <w:rPr>
          <w:rFonts w:hint="default" w:ascii="Times New Roman" w:hAnsi="Times New Roman" w:eastAsia="仿宋_GB2312" w:cs="Times New Roman"/>
          <w:bCs/>
          <w:kern w:val="0"/>
          <w:sz w:val="28"/>
          <w:szCs w:val="28"/>
        </w:rPr>
      </w:pPr>
    </w:p>
    <w:p w14:paraId="56437CD3">
      <w:pPr>
        <w:widowControl/>
        <w:jc w:val="left"/>
        <w:rPr>
          <w:rFonts w:hint="default" w:ascii="Times New Roman" w:hAnsi="Times New Roman" w:eastAsia="仿宋_GB2312" w:cs="Times New Roman"/>
          <w:bCs/>
          <w:kern w:val="0"/>
          <w:sz w:val="28"/>
          <w:szCs w:val="28"/>
        </w:rPr>
      </w:pPr>
    </w:p>
    <w:p w14:paraId="5B4D638A">
      <w:pPr>
        <w:widowControl/>
        <w:jc w:val="left"/>
        <w:rPr>
          <w:rFonts w:hint="default" w:ascii="Times New Roman" w:hAnsi="Times New Roman" w:eastAsia="仿宋_GB2312" w:cs="Times New Roman"/>
          <w:bCs/>
          <w:kern w:val="0"/>
          <w:sz w:val="28"/>
          <w:szCs w:val="28"/>
        </w:rPr>
      </w:pPr>
    </w:p>
    <w:p w14:paraId="1F27D01E">
      <w:pPr>
        <w:widowControl/>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附件</w:t>
      </w:r>
      <w:r>
        <w:rPr>
          <w:rFonts w:hint="default" w:ascii="Times New Roman" w:hAnsi="Times New Roman" w:eastAsia="仿宋_GB2312" w:cs="Times New Roman"/>
          <w:bCs/>
          <w:kern w:val="0"/>
          <w:sz w:val="28"/>
          <w:szCs w:val="28"/>
          <w:lang w:val="en-US" w:eastAsia="zh-CN"/>
        </w:rPr>
        <w:t>2</w:t>
      </w:r>
      <w:r>
        <w:rPr>
          <w:rFonts w:hint="default" w:ascii="Times New Roman" w:hAnsi="Times New Roman" w:eastAsia="仿宋_GB2312" w:cs="Times New Roman"/>
          <w:bCs/>
          <w:kern w:val="0"/>
          <w:sz w:val="28"/>
          <w:szCs w:val="28"/>
        </w:rPr>
        <w:t>：</w:t>
      </w:r>
    </w:p>
    <w:p w14:paraId="3245FF4F">
      <w:pPr>
        <w:widowControl/>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桃江县20</w:t>
      </w:r>
      <w:r>
        <w:rPr>
          <w:rFonts w:hint="default" w:ascii="Times New Roman" w:hAnsi="Times New Roman" w:eastAsia="方正小标宋简体" w:cs="Times New Roman"/>
          <w:bCs/>
          <w:kern w:val="0"/>
          <w:sz w:val="44"/>
          <w:szCs w:val="44"/>
          <w:lang w:val="en-US" w:eastAsia="zh-CN"/>
        </w:rPr>
        <w:t>2</w:t>
      </w:r>
      <w:r>
        <w:rPr>
          <w:rFonts w:hint="eastAsia" w:ascii="Times New Roman" w:hAnsi="Times New Roman" w:eastAsia="方正小标宋简体" w:cs="Times New Roman"/>
          <w:bCs/>
          <w:kern w:val="0"/>
          <w:sz w:val="44"/>
          <w:szCs w:val="44"/>
          <w:lang w:val="en-US" w:eastAsia="zh-CN"/>
        </w:rPr>
        <w:t>3</w:t>
      </w:r>
      <w:r>
        <w:rPr>
          <w:rFonts w:hint="default" w:ascii="Times New Roman" w:hAnsi="Times New Roman" w:eastAsia="方正小标宋简体" w:cs="Times New Roman"/>
          <w:bCs/>
          <w:kern w:val="0"/>
          <w:sz w:val="44"/>
          <w:szCs w:val="44"/>
        </w:rPr>
        <w:t>年度部门整体支出绩效评价指标及评分表</w:t>
      </w:r>
    </w:p>
    <w:p w14:paraId="4422AB32">
      <w:pPr>
        <w:widowControl/>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评价单位（盖章）： 桃江县</w:t>
      </w:r>
      <w:r>
        <w:rPr>
          <w:rFonts w:hint="default" w:ascii="Times New Roman" w:hAnsi="Times New Roman" w:eastAsia="仿宋_GB2312" w:cs="Times New Roman"/>
          <w:kern w:val="0"/>
          <w:sz w:val="28"/>
          <w:szCs w:val="28"/>
          <w:lang w:eastAsia="zh-CN"/>
        </w:rPr>
        <w:t>政务服务中心</w:t>
      </w:r>
      <w:r>
        <w:rPr>
          <w:rFonts w:hint="default" w:ascii="Times New Roman" w:hAnsi="Times New Roman" w:eastAsia="仿宋_GB2312" w:cs="Times New Roman"/>
          <w:kern w:val="0"/>
          <w:sz w:val="28"/>
          <w:szCs w:val="28"/>
        </w:rPr>
        <w:t xml:space="preserve">                              填报日期：    </w:t>
      </w:r>
      <w:r>
        <w:rPr>
          <w:rFonts w:hint="default" w:ascii="Times New Roman" w:hAnsi="Times New Roman" w:eastAsia="仿宋_GB2312" w:cs="Times New Roman"/>
          <w:kern w:val="0"/>
          <w:sz w:val="28"/>
          <w:szCs w:val="28"/>
          <w:lang w:val="en-US" w:eastAsia="zh-CN"/>
        </w:rPr>
        <w:t>2023</w:t>
      </w:r>
      <w:r>
        <w:rPr>
          <w:rFonts w:hint="default" w:ascii="Times New Roman" w:hAnsi="Times New Roman" w:eastAsia="仿宋_GB2312" w:cs="Times New Roman"/>
          <w:kern w:val="0"/>
          <w:sz w:val="28"/>
          <w:szCs w:val="28"/>
        </w:rPr>
        <w:t xml:space="preserve"> 年</w:t>
      </w:r>
      <w:r>
        <w:rPr>
          <w:rFonts w:hint="default" w:ascii="Times New Roman" w:hAnsi="Times New Roman" w:eastAsia="仿宋_GB2312" w:cs="Times New Roman"/>
          <w:kern w:val="0"/>
          <w:sz w:val="28"/>
          <w:szCs w:val="28"/>
          <w:lang w:val="en-US" w:eastAsia="zh-CN"/>
        </w:rPr>
        <w:t xml:space="preserve"> 11</w:t>
      </w:r>
      <w:r>
        <w:rPr>
          <w:rFonts w:hint="default" w:ascii="Times New Roman" w:hAnsi="Times New Roman" w:eastAsia="仿宋_GB2312" w:cs="Times New Roman"/>
          <w:kern w:val="0"/>
          <w:sz w:val="28"/>
          <w:szCs w:val="28"/>
        </w:rPr>
        <w:t xml:space="preserve"> 月</w:t>
      </w:r>
      <w:r>
        <w:rPr>
          <w:rFonts w:hint="default" w:ascii="Times New Roman" w:hAnsi="Times New Roman" w:eastAsia="仿宋_GB2312" w:cs="Times New Roman"/>
          <w:kern w:val="0"/>
          <w:sz w:val="28"/>
          <w:szCs w:val="28"/>
          <w:lang w:val="en-US" w:eastAsia="zh-CN"/>
        </w:rPr>
        <w:t xml:space="preserve"> 3 </w:t>
      </w:r>
      <w:r>
        <w:rPr>
          <w:rFonts w:hint="default" w:ascii="Times New Roman" w:hAnsi="Times New Roman" w:eastAsia="仿宋_GB2312" w:cs="Times New Roman"/>
          <w:kern w:val="0"/>
          <w:sz w:val="28"/>
          <w:szCs w:val="28"/>
        </w:rPr>
        <w:t>日</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114"/>
        <w:gridCol w:w="1229"/>
        <w:gridCol w:w="3237"/>
        <w:gridCol w:w="4642"/>
        <w:gridCol w:w="875"/>
        <w:gridCol w:w="970"/>
        <w:gridCol w:w="1028"/>
      </w:tblGrid>
      <w:tr w14:paraId="7F716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62" w:type="dxa"/>
            <w:noWrap w:val="0"/>
            <w:vAlign w:val="center"/>
          </w:tcPr>
          <w:p w14:paraId="283658A6">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一级指标</w:t>
            </w:r>
          </w:p>
        </w:tc>
        <w:tc>
          <w:tcPr>
            <w:tcW w:w="1114" w:type="dxa"/>
            <w:noWrap w:val="0"/>
            <w:vAlign w:val="center"/>
          </w:tcPr>
          <w:p w14:paraId="0DA63F01">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二级指标</w:t>
            </w:r>
          </w:p>
        </w:tc>
        <w:tc>
          <w:tcPr>
            <w:tcW w:w="1229" w:type="dxa"/>
            <w:noWrap w:val="0"/>
            <w:vAlign w:val="center"/>
          </w:tcPr>
          <w:p w14:paraId="7047455D">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三级指标</w:t>
            </w:r>
          </w:p>
        </w:tc>
        <w:tc>
          <w:tcPr>
            <w:tcW w:w="3237" w:type="dxa"/>
            <w:noWrap w:val="0"/>
            <w:vAlign w:val="center"/>
          </w:tcPr>
          <w:p w14:paraId="7F7E892E">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指标内容</w:t>
            </w:r>
          </w:p>
        </w:tc>
        <w:tc>
          <w:tcPr>
            <w:tcW w:w="4642" w:type="dxa"/>
            <w:noWrap w:val="0"/>
            <w:vAlign w:val="center"/>
          </w:tcPr>
          <w:p w14:paraId="544390D7">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指标说明</w:t>
            </w:r>
          </w:p>
        </w:tc>
        <w:tc>
          <w:tcPr>
            <w:tcW w:w="875" w:type="dxa"/>
            <w:noWrap w:val="0"/>
            <w:vAlign w:val="center"/>
          </w:tcPr>
          <w:p w14:paraId="06928299">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分值</w:t>
            </w:r>
          </w:p>
        </w:tc>
        <w:tc>
          <w:tcPr>
            <w:tcW w:w="970" w:type="dxa"/>
            <w:noWrap w:val="0"/>
            <w:vAlign w:val="center"/>
          </w:tcPr>
          <w:p w14:paraId="103D9168">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自评</w:t>
            </w:r>
          </w:p>
          <w:p w14:paraId="79F6EF23">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得分</w:t>
            </w:r>
          </w:p>
        </w:tc>
        <w:tc>
          <w:tcPr>
            <w:tcW w:w="1028" w:type="dxa"/>
            <w:noWrap w:val="0"/>
            <w:vAlign w:val="center"/>
          </w:tcPr>
          <w:p w14:paraId="3C8B7642">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审核</w:t>
            </w:r>
          </w:p>
          <w:p w14:paraId="5B94E768">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得分</w:t>
            </w:r>
          </w:p>
        </w:tc>
      </w:tr>
      <w:tr w14:paraId="408B6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2" w:type="dxa"/>
            <w:vMerge w:val="restart"/>
            <w:noWrap w:val="0"/>
            <w:vAlign w:val="center"/>
          </w:tcPr>
          <w:p w14:paraId="343E5DE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投入</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114" w:type="dxa"/>
            <w:vMerge w:val="restart"/>
            <w:noWrap w:val="0"/>
            <w:vAlign w:val="center"/>
          </w:tcPr>
          <w:p w14:paraId="0FBCB61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设定</w:t>
            </w:r>
          </w:p>
          <w:p w14:paraId="7A16808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目标</w:t>
            </w:r>
          </w:p>
          <w:p w14:paraId="1AC14FC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（10分）</w:t>
            </w:r>
          </w:p>
        </w:tc>
        <w:tc>
          <w:tcPr>
            <w:tcW w:w="1229" w:type="dxa"/>
            <w:vMerge w:val="restart"/>
            <w:noWrap w:val="0"/>
            <w:vAlign w:val="center"/>
          </w:tcPr>
          <w:p w14:paraId="1E62F697">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绩效目标合理性</w:t>
            </w:r>
          </w:p>
          <w:p w14:paraId="79891D43">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（5分）</w:t>
            </w:r>
          </w:p>
        </w:tc>
        <w:tc>
          <w:tcPr>
            <w:tcW w:w="3237" w:type="dxa"/>
            <w:vMerge w:val="restart"/>
            <w:noWrap w:val="0"/>
            <w:vAlign w:val="center"/>
          </w:tcPr>
          <w:p w14:paraId="5505B862">
            <w:pPr>
              <w:widowControl/>
              <w:spacing w:line="31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部门设立的整体绩效目标依据是否充分，是否符合客观实际，是否与部门履职、年度工作任务相符。</w:t>
            </w:r>
          </w:p>
        </w:tc>
        <w:tc>
          <w:tcPr>
            <w:tcW w:w="4642" w:type="dxa"/>
            <w:noWrap w:val="0"/>
            <w:vAlign w:val="center"/>
          </w:tcPr>
          <w:p w14:paraId="398701FD">
            <w:pPr>
              <w:widowControl/>
              <w:spacing w:line="31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1、是否设立年度绩效目标，目标是否明确；</w:t>
            </w:r>
          </w:p>
        </w:tc>
        <w:tc>
          <w:tcPr>
            <w:tcW w:w="875" w:type="dxa"/>
            <w:noWrap w:val="0"/>
            <w:vAlign w:val="center"/>
          </w:tcPr>
          <w:p w14:paraId="3C19545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775C379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65B9B60D">
            <w:pPr>
              <w:widowControl/>
              <w:spacing w:line="300" w:lineRule="exact"/>
              <w:jc w:val="both"/>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　</w:t>
            </w:r>
          </w:p>
        </w:tc>
      </w:tr>
      <w:tr w14:paraId="5970F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2" w:type="dxa"/>
            <w:vMerge w:val="continue"/>
            <w:noWrap w:val="0"/>
            <w:vAlign w:val="center"/>
          </w:tcPr>
          <w:p w14:paraId="564E47C0">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629BEB3">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50847DB6">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41F94AD">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72859D4E">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2、是否符合国家法律法规、国民经济和社会发展总体规划；</w:t>
            </w:r>
          </w:p>
        </w:tc>
        <w:tc>
          <w:tcPr>
            <w:tcW w:w="875" w:type="dxa"/>
            <w:noWrap w:val="0"/>
            <w:vAlign w:val="center"/>
          </w:tcPr>
          <w:p w14:paraId="0C8AED5D">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74F00BB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7B8DD52">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F03C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2" w:type="dxa"/>
            <w:vMerge w:val="continue"/>
            <w:noWrap w:val="0"/>
            <w:vAlign w:val="center"/>
          </w:tcPr>
          <w:p w14:paraId="71B97296">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3710AA2">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02E7BC96">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45F1C7BA">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6257C88A">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3、是否符合部门三定方案确定的职责；</w:t>
            </w:r>
          </w:p>
        </w:tc>
        <w:tc>
          <w:tcPr>
            <w:tcW w:w="875" w:type="dxa"/>
            <w:noWrap w:val="0"/>
            <w:vAlign w:val="center"/>
          </w:tcPr>
          <w:p w14:paraId="6F2F6FC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31E3B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4C6E084D">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F8F0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2" w:type="dxa"/>
            <w:vMerge w:val="continue"/>
            <w:noWrap w:val="0"/>
            <w:vAlign w:val="center"/>
          </w:tcPr>
          <w:p w14:paraId="5F473D66">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9402F2C">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4E5E67E9">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DADF762">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5968181C">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4、是否符合部门制定的中长期实施规划；</w:t>
            </w:r>
          </w:p>
        </w:tc>
        <w:tc>
          <w:tcPr>
            <w:tcW w:w="875" w:type="dxa"/>
            <w:noWrap w:val="0"/>
            <w:vAlign w:val="center"/>
          </w:tcPr>
          <w:p w14:paraId="38376DE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44EDD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0A61EE2">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0FC9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2" w:type="dxa"/>
            <w:vMerge w:val="continue"/>
            <w:noWrap w:val="0"/>
            <w:vAlign w:val="center"/>
          </w:tcPr>
          <w:p w14:paraId="2906C9A1">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63B3A6F">
            <w:pPr>
              <w:widowControl/>
              <w:spacing w:line="300" w:lineRule="exact"/>
              <w:jc w:val="left"/>
              <w:rPr>
                <w:rFonts w:hint="default" w:ascii="Times New Roman" w:hAnsi="Times New Roman" w:eastAsia="仿宋_GB2312" w:cs="Times New Roman"/>
                <w:kern w:val="0"/>
                <w:szCs w:val="21"/>
              </w:rPr>
            </w:pPr>
          </w:p>
        </w:tc>
        <w:tc>
          <w:tcPr>
            <w:tcW w:w="1229" w:type="dxa"/>
            <w:vMerge w:val="restart"/>
            <w:noWrap w:val="0"/>
            <w:vAlign w:val="center"/>
          </w:tcPr>
          <w:p w14:paraId="5F1E4564">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绩效指标明确性</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vMerge w:val="restart"/>
            <w:noWrap w:val="0"/>
            <w:vAlign w:val="center"/>
          </w:tcPr>
          <w:p w14:paraId="5FCF3E4B">
            <w:pPr>
              <w:widowControl/>
              <w:spacing w:line="31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部门依据整体绩效目标所设定的绩效指标是否清晰、细化、可衡量。</w:t>
            </w:r>
          </w:p>
        </w:tc>
        <w:tc>
          <w:tcPr>
            <w:tcW w:w="4642" w:type="dxa"/>
            <w:noWrap w:val="0"/>
            <w:vAlign w:val="center"/>
          </w:tcPr>
          <w:p w14:paraId="1606FBB2">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1、指标设置是否清晰、细化、可衡量；</w:t>
            </w:r>
          </w:p>
        </w:tc>
        <w:tc>
          <w:tcPr>
            <w:tcW w:w="875" w:type="dxa"/>
            <w:noWrap w:val="0"/>
            <w:vAlign w:val="center"/>
          </w:tcPr>
          <w:p w14:paraId="3D379B8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2BBA88E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07BDB4DE">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0DFE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2" w:type="dxa"/>
            <w:vMerge w:val="continue"/>
            <w:noWrap w:val="0"/>
            <w:vAlign w:val="center"/>
          </w:tcPr>
          <w:p w14:paraId="5DF24B00">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43856260">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3B6A0DBB">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010F0582">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1E5B5A16">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2、指标值的设置是否符合逻辑，是否符合行业标准和相关要求；</w:t>
            </w:r>
          </w:p>
        </w:tc>
        <w:tc>
          <w:tcPr>
            <w:tcW w:w="875" w:type="dxa"/>
            <w:noWrap w:val="0"/>
            <w:vAlign w:val="center"/>
          </w:tcPr>
          <w:p w14:paraId="17440C6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0CDEA5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65A4A3CA">
            <w:pPr>
              <w:widowControl/>
              <w:spacing w:line="300" w:lineRule="exact"/>
              <w:jc w:val="left"/>
              <w:rPr>
                <w:rFonts w:hint="default" w:ascii="Times New Roman" w:hAnsi="Times New Roman" w:eastAsia="仿宋_GB2312" w:cs="Times New Roman"/>
                <w:kern w:val="0"/>
                <w:szCs w:val="21"/>
              </w:rPr>
            </w:pPr>
          </w:p>
        </w:tc>
      </w:tr>
      <w:tr w14:paraId="5E8A8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62" w:type="dxa"/>
            <w:vMerge w:val="continue"/>
            <w:noWrap w:val="0"/>
            <w:vAlign w:val="center"/>
          </w:tcPr>
          <w:p w14:paraId="406C47E1">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35DFB43">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14628C3F">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1430C74">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43BCD3AD">
            <w:pPr>
              <w:widowControl/>
              <w:spacing w:line="31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3、是否与部门年度的任务数或计划数相对应；</w:t>
            </w:r>
          </w:p>
        </w:tc>
        <w:tc>
          <w:tcPr>
            <w:tcW w:w="875" w:type="dxa"/>
            <w:noWrap w:val="0"/>
            <w:vAlign w:val="center"/>
          </w:tcPr>
          <w:p w14:paraId="08D39308">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6CBF468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154F1766">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D880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62" w:type="dxa"/>
            <w:vMerge w:val="continue"/>
            <w:noWrap w:val="0"/>
            <w:vAlign w:val="center"/>
          </w:tcPr>
          <w:p w14:paraId="262B0BB2">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6D816D6">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7E8274C4">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BCD7A3C">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1BFC992A">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4、是否与本年度部门预算资金相匹配。</w:t>
            </w:r>
          </w:p>
        </w:tc>
        <w:tc>
          <w:tcPr>
            <w:tcW w:w="875" w:type="dxa"/>
            <w:noWrap w:val="0"/>
            <w:vAlign w:val="center"/>
          </w:tcPr>
          <w:p w14:paraId="1B02929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2347A4F9">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42BCAAE5">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858A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62" w:type="dxa"/>
            <w:vMerge w:val="continue"/>
            <w:noWrap w:val="0"/>
            <w:vAlign w:val="center"/>
          </w:tcPr>
          <w:p w14:paraId="0CE63B02">
            <w:pPr>
              <w:widowControl/>
              <w:spacing w:line="300" w:lineRule="exact"/>
              <w:jc w:val="left"/>
              <w:rPr>
                <w:rFonts w:hint="default" w:ascii="Times New Roman" w:hAnsi="Times New Roman" w:eastAsia="仿宋_GB2312" w:cs="Times New Roman"/>
                <w:kern w:val="0"/>
                <w:szCs w:val="21"/>
              </w:rPr>
            </w:pPr>
          </w:p>
        </w:tc>
        <w:tc>
          <w:tcPr>
            <w:tcW w:w="1114" w:type="dxa"/>
            <w:vMerge w:val="restart"/>
            <w:noWrap w:val="0"/>
            <w:vAlign w:val="center"/>
          </w:tcPr>
          <w:p w14:paraId="79CBE1C8">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w:t>
            </w:r>
          </w:p>
          <w:p w14:paraId="480753D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配置</w:t>
            </w:r>
          </w:p>
          <w:p w14:paraId="0BBC974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（10分）</w:t>
            </w:r>
          </w:p>
        </w:tc>
        <w:tc>
          <w:tcPr>
            <w:tcW w:w="1229" w:type="dxa"/>
            <w:noWrap w:val="0"/>
            <w:vAlign w:val="center"/>
          </w:tcPr>
          <w:p w14:paraId="309769CD">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在职人员控制率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（3分）</w:t>
            </w:r>
          </w:p>
        </w:tc>
        <w:tc>
          <w:tcPr>
            <w:tcW w:w="3237" w:type="dxa"/>
            <w:noWrap w:val="0"/>
            <w:vAlign w:val="center"/>
          </w:tcPr>
          <w:p w14:paraId="0F27F5ED">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部门本年度实际在职人员数（</w:t>
            </w:r>
            <w:r>
              <w:rPr>
                <w:rFonts w:hint="default" w:ascii="Times New Roman" w:hAnsi="Times New Roman" w:eastAsia="仿宋_GB2312" w:cs="Times New Roman"/>
                <w:szCs w:val="21"/>
              </w:rPr>
              <w:t>以实际享受部门工会待遇的人数为准）</w:t>
            </w:r>
            <w:r>
              <w:rPr>
                <w:rFonts w:hint="default" w:ascii="Times New Roman" w:hAnsi="Times New Roman" w:eastAsia="仿宋_GB2312" w:cs="Times New Roman"/>
                <w:kern w:val="0"/>
                <w:szCs w:val="21"/>
              </w:rPr>
              <w:t>与编制数的比率，反映部门人员成本控制程度</w:t>
            </w:r>
          </w:p>
        </w:tc>
        <w:tc>
          <w:tcPr>
            <w:tcW w:w="4642" w:type="dxa"/>
            <w:noWrap w:val="0"/>
            <w:vAlign w:val="center"/>
          </w:tcPr>
          <w:p w14:paraId="17920C5F">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在职人员控制率=（在职人员数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编制数）×100%。大于1的视情况扣分。</w:t>
            </w:r>
          </w:p>
        </w:tc>
        <w:tc>
          <w:tcPr>
            <w:tcW w:w="875" w:type="dxa"/>
            <w:noWrap w:val="0"/>
            <w:vAlign w:val="center"/>
          </w:tcPr>
          <w:p w14:paraId="4C2C53A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970" w:type="dxa"/>
            <w:noWrap w:val="0"/>
            <w:vAlign w:val="center"/>
          </w:tcPr>
          <w:p w14:paraId="7563D7F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028" w:type="dxa"/>
            <w:noWrap w:val="0"/>
            <w:vAlign w:val="center"/>
          </w:tcPr>
          <w:p w14:paraId="7103FB1C">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8C71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162" w:type="dxa"/>
            <w:vMerge w:val="continue"/>
            <w:noWrap w:val="0"/>
            <w:vAlign w:val="center"/>
          </w:tcPr>
          <w:p w14:paraId="4FA9B01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5A633AFC">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6444CF2F">
            <w:pPr>
              <w:widowControl/>
              <w:spacing w:line="300" w:lineRule="exact"/>
              <w:ind w:left="210" w:hanging="210" w:hangingChars="1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“三公经费”变动率（3分）</w:t>
            </w:r>
          </w:p>
        </w:tc>
        <w:tc>
          <w:tcPr>
            <w:tcW w:w="3237" w:type="dxa"/>
            <w:noWrap w:val="0"/>
            <w:vAlign w:val="center"/>
          </w:tcPr>
          <w:p w14:paraId="3C8C2777">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部门本年度“三公经费”预算数与上年度“三公经费”预算数的变动比率，反映部门控制重点行政成本的努力程度。</w:t>
            </w:r>
          </w:p>
        </w:tc>
        <w:tc>
          <w:tcPr>
            <w:tcW w:w="4642" w:type="dxa"/>
            <w:noWrap w:val="0"/>
            <w:vAlign w:val="center"/>
          </w:tcPr>
          <w:p w14:paraId="166754C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“三公经费”变动率=[（本年度“三公经费”总额—上年度“三公经费”总额）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上年度“三公经费”总额]×100%。大于0的计0分，等于0的计3分，小于0的计4分。</w:t>
            </w:r>
          </w:p>
        </w:tc>
        <w:tc>
          <w:tcPr>
            <w:tcW w:w="875" w:type="dxa"/>
            <w:noWrap w:val="0"/>
            <w:vAlign w:val="center"/>
          </w:tcPr>
          <w:p w14:paraId="5829F4A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970" w:type="dxa"/>
            <w:noWrap w:val="0"/>
            <w:vAlign w:val="center"/>
          </w:tcPr>
          <w:p w14:paraId="78F4D19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028" w:type="dxa"/>
            <w:noWrap w:val="0"/>
            <w:vAlign w:val="center"/>
          </w:tcPr>
          <w:p w14:paraId="16E2928B">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F7A7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162" w:type="dxa"/>
            <w:vMerge w:val="continue"/>
            <w:noWrap w:val="0"/>
            <w:vAlign w:val="center"/>
          </w:tcPr>
          <w:p w14:paraId="7A89D91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582770A">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6E9C297A">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重点支出安排率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（4分）</w:t>
            </w:r>
          </w:p>
        </w:tc>
        <w:tc>
          <w:tcPr>
            <w:tcW w:w="3237" w:type="dxa"/>
            <w:noWrap w:val="0"/>
            <w:vAlign w:val="center"/>
          </w:tcPr>
          <w:p w14:paraId="528B10CC">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部门本年度预算安排的重点项目支出与部门项目总支出的比率，反映部门履行主要职责或完成重点任务的保障程度。</w:t>
            </w:r>
          </w:p>
        </w:tc>
        <w:tc>
          <w:tcPr>
            <w:tcW w:w="4642" w:type="dxa"/>
            <w:noWrap w:val="0"/>
            <w:vAlign w:val="center"/>
          </w:tcPr>
          <w:p w14:paraId="41857624">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重点支出安排率=（部门年度预算安排的重点项目支出总额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项目总支出总额）×100%。80%及以上计满分，60%及以上计3分，40%及以上计2分，40%以下的计1分。</w:t>
            </w:r>
          </w:p>
        </w:tc>
        <w:tc>
          <w:tcPr>
            <w:tcW w:w="875" w:type="dxa"/>
            <w:noWrap w:val="0"/>
            <w:vAlign w:val="center"/>
          </w:tcPr>
          <w:p w14:paraId="346C2AED">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970" w:type="dxa"/>
            <w:noWrap w:val="0"/>
            <w:vAlign w:val="center"/>
          </w:tcPr>
          <w:p w14:paraId="76E182E9">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028" w:type="dxa"/>
            <w:noWrap w:val="0"/>
            <w:vAlign w:val="center"/>
          </w:tcPr>
          <w:p w14:paraId="5D46DA2A">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8BEF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62" w:type="dxa"/>
            <w:vMerge w:val="restart"/>
            <w:noWrap w:val="0"/>
            <w:vAlign w:val="center"/>
          </w:tcPr>
          <w:p w14:paraId="17E9F3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过程</w:t>
            </w:r>
          </w:p>
          <w:p w14:paraId="6D7BA621">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（40分）</w:t>
            </w:r>
          </w:p>
          <w:p w14:paraId="23EE45E0">
            <w:pPr>
              <w:widowControl/>
              <w:spacing w:line="300" w:lineRule="exact"/>
              <w:jc w:val="center"/>
              <w:rPr>
                <w:rFonts w:hint="default" w:ascii="Times New Roman" w:hAnsi="Times New Roman" w:eastAsia="仿宋_GB2312" w:cs="Times New Roman"/>
                <w:kern w:val="0"/>
                <w:szCs w:val="21"/>
              </w:rPr>
            </w:pPr>
          </w:p>
        </w:tc>
        <w:tc>
          <w:tcPr>
            <w:tcW w:w="1114" w:type="dxa"/>
            <w:vMerge w:val="restart"/>
            <w:noWrap w:val="0"/>
            <w:vAlign w:val="center"/>
          </w:tcPr>
          <w:p w14:paraId="4B7D470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执行</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（15分）</w:t>
            </w:r>
          </w:p>
          <w:p w14:paraId="496A47D9">
            <w:pPr>
              <w:widowControl/>
              <w:spacing w:line="300" w:lineRule="exact"/>
              <w:jc w:val="center"/>
              <w:rPr>
                <w:rFonts w:hint="default" w:ascii="Times New Roman" w:hAnsi="Times New Roman" w:eastAsia="仿宋_GB2312" w:cs="Times New Roman"/>
                <w:kern w:val="0"/>
                <w:szCs w:val="21"/>
              </w:rPr>
            </w:pPr>
          </w:p>
        </w:tc>
        <w:tc>
          <w:tcPr>
            <w:tcW w:w="1229" w:type="dxa"/>
            <w:noWrap w:val="0"/>
            <w:vAlign w:val="center"/>
          </w:tcPr>
          <w:p w14:paraId="278BA05B">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预算完成率（2分）</w:t>
            </w:r>
          </w:p>
        </w:tc>
        <w:tc>
          <w:tcPr>
            <w:tcW w:w="3237" w:type="dxa"/>
            <w:noWrap w:val="0"/>
            <w:vAlign w:val="center"/>
          </w:tcPr>
          <w:p w14:paraId="783B470B">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部门本年度预算完成数与预算数的比率，反映部门预算完成程度。</w:t>
            </w:r>
          </w:p>
        </w:tc>
        <w:tc>
          <w:tcPr>
            <w:tcW w:w="4642" w:type="dxa"/>
            <w:noWrap w:val="0"/>
            <w:vAlign w:val="center"/>
          </w:tcPr>
          <w:p w14:paraId="7F4F7363">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预算完成率=（预算完成数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预算数）×100%。按比例计分。</w:t>
            </w:r>
          </w:p>
        </w:tc>
        <w:tc>
          <w:tcPr>
            <w:tcW w:w="875" w:type="dxa"/>
            <w:noWrap w:val="0"/>
            <w:vAlign w:val="center"/>
          </w:tcPr>
          <w:p w14:paraId="7C272801">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2A6DD97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52B14663">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BC71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vMerge w:val="continue"/>
            <w:noWrap w:val="0"/>
            <w:vAlign w:val="center"/>
          </w:tcPr>
          <w:p w14:paraId="1DC0F92F">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078D22F">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5AD6006B">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预算调整率（4分）</w:t>
            </w:r>
          </w:p>
        </w:tc>
        <w:tc>
          <w:tcPr>
            <w:tcW w:w="3237" w:type="dxa"/>
            <w:noWrap w:val="0"/>
            <w:vAlign w:val="center"/>
          </w:tcPr>
          <w:p w14:paraId="14A3C25B">
            <w:pPr>
              <w:widowControl/>
              <w:spacing w:line="320" w:lineRule="exact"/>
              <w:rPr>
                <w:rFonts w:hint="default" w:ascii="Times New Roman" w:hAnsi="Times New Roman" w:eastAsia="仿宋_GB2312" w:cs="Times New Roman"/>
                <w:spacing w:val="-6"/>
                <w:kern w:val="0"/>
                <w:szCs w:val="21"/>
              </w:rPr>
            </w:pPr>
            <w:r>
              <w:rPr>
                <w:rFonts w:hint="default" w:ascii="Times New Roman" w:hAnsi="Times New Roman" w:eastAsia="仿宋_GB2312" w:cs="Times New Roman"/>
                <w:spacing w:val="-6"/>
                <w:kern w:val="0"/>
                <w:szCs w:val="21"/>
              </w:rPr>
              <w:t>部门本年度预算调整数（因落实国家政政策、发生不可抗力、上级部门或县委县政府临时交办而产生的调整除外）与预算数的比率，反映部门预算的调整程度。</w:t>
            </w:r>
          </w:p>
        </w:tc>
        <w:tc>
          <w:tcPr>
            <w:tcW w:w="4642" w:type="dxa"/>
            <w:noWrap w:val="0"/>
            <w:vAlign w:val="center"/>
          </w:tcPr>
          <w:p w14:paraId="662D3914">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预算调整率=（部门在本年度内涉及预算的追加、追减或结构调整的资金总和</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预算数）×100%。无调整的计满分，有调整的视情扣分。</w:t>
            </w:r>
          </w:p>
        </w:tc>
        <w:tc>
          <w:tcPr>
            <w:tcW w:w="875" w:type="dxa"/>
            <w:noWrap w:val="0"/>
            <w:vAlign w:val="center"/>
          </w:tcPr>
          <w:p w14:paraId="0C00C32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970" w:type="dxa"/>
            <w:noWrap w:val="0"/>
            <w:vAlign w:val="center"/>
          </w:tcPr>
          <w:p w14:paraId="473AECCC">
            <w:pPr>
              <w:widowControl/>
              <w:spacing w:line="300" w:lineRule="exact"/>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3</w:t>
            </w:r>
          </w:p>
        </w:tc>
        <w:tc>
          <w:tcPr>
            <w:tcW w:w="1028" w:type="dxa"/>
            <w:noWrap w:val="0"/>
            <w:vAlign w:val="center"/>
          </w:tcPr>
          <w:p w14:paraId="19F798BA">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8DF5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62" w:type="dxa"/>
            <w:vMerge w:val="continue"/>
            <w:noWrap w:val="0"/>
            <w:vAlign w:val="center"/>
          </w:tcPr>
          <w:p w14:paraId="771CBDD1">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A58D3D2">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33D9A2B8">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支付进度率（2分）</w:t>
            </w:r>
          </w:p>
        </w:tc>
        <w:tc>
          <w:tcPr>
            <w:tcW w:w="3237" w:type="dxa"/>
            <w:noWrap w:val="0"/>
            <w:vAlign w:val="center"/>
          </w:tcPr>
          <w:p w14:paraId="154BD6A0">
            <w:pPr>
              <w:widowControl/>
              <w:spacing w:line="320" w:lineRule="exact"/>
              <w:rPr>
                <w:rFonts w:hint="default" w:ascii="Times New Roman" w:hAnsi="Times New Roman" w:eastAsia="仿宋_GB2312" w:cs="Times New Roman"/>
                <w:spacing w:val="-6"/>
                <w:kern w:val="0"/>
                <w:szCs w:val="21"/>
              </w:rPr>
            </w:pPr>
            <w:r>
              <w:rPr>
                <w:rFonts w:hint="default" w:ascii="Times New Roman" w:hAnsi="Times New Roman" w:eastAsia="仿宋_GB2312" w:cs="Times New Roman"/>
                <w:spacing w:val="-6"/>
                <w:kern w:val="0"/>
                <w:szCs w:val="21"/>
              </w:rPr>
              <w:t>部门实际支付进度与既定支付进度的比率，反映预算执行的及时性和均衡性程度。</w:t>
            </w:r>
          </w:p>
        </w:tc>
        <w:tc>
          <w:tcPr>
            <w:tcW w:w="4642" w:type="dxa"/>
            <w:noWrap w:val="0"/>
            <w:vAlign w:val="center"/>
          </w:tcPr>
          <w:p w14:paraId="084F5F2E">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支付进度率=（实际支付进度</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既定支付进度）×100%。支付进度同步的计满分，不同步的视情扣分。</w:t>
            </w:r>
          </w:p>
        </w:tc>
        <w:tc>
          <w:tcPr>
            <w:tcW w:w="875" w:type="dxa"/>
            <w:noWrap w:val="0"/>
            <w:vAlign w:val="center"/>
          </w:tcPr>
          <w:p w14:paraId="30F13BB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6FCD4D0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464A47E2">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A7E1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62" w:type="dxa"/>
            <w:vMerge w:val="continue"/>
            <w:noWrap w:val="0"/>
            <w:vAlign w:val="center"/>
          </w:tcPr>
          <w:p w14:paraId="716DE397">
            <w:pPr>
              <w:widowControl/>
              <w:spacing w:line="300" w:lineRule="exact"/>
              <w:jc w:val="center"/>
              <w:rPr>
                <w:rFonts w:hint="default" w:ascii="Times New Roman" w:hAnsi="Times New Roman" w:eastAsia="仿宋_GB2312" w:cs="Times New Roman"/>
                <w:kern w:val="0"/>
                <w:szCs w:val="21"/>
              </w:rPr>
            </w:pPr>
          </w:p>
        </w:tc>
        <w:tc>
          <w:tcPr>
            <w:tcW w:w="1114" w:type="dxa"/>
            <w:vMerge w:val="continue"/>
            <w:noWrap w:val="0"/>
            <w:vAlign w:val="center"/>
          </w:tcPr>
          <w:p w14:paraId="6D0B5C28">
            <w:pPr>
              <w:widowControl/>
              <w:spacing w:line="300" w:lineRule="exact"/>
              <w:jc w:val="center"/>
              <w:rPr>
                <w:rFonts w:hint="default" w:ascii="Times New Roman" w:hAnsi="Times New Roman" w:eastAsia="仿宋_GB2312" w:cs="Times New Roman"/>
                <w:kern w:val="0"/>
                <w:szCs w:val="21"/>
              </w:rPr>
            </w:pPr>
          </w:p>
        </w:tc>
        <w:tc>
          <w:tcPr>
            <w:tcW w:w="1229" w:type="dxa"/>
            <w:noWrap w:val="0"/>
            <w:vAlign w:val="center"/>
          </w:tcPr>
          <w:p w14:paraId="7C5A5A25">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结转结余率（1分）</w:t>
            </w:r>
          </w:p>
        </w:tc>
        <w:tc>
          <w:tcPr>
            <w:tcW w:w="3237" w:type="dxa"/>
            <w:noWrap w:val="0"/>
            <w:vAlign w:val="center"/>
          </w:tcPr>
          <w:p w14:paraId="2BD4752B">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部门本年度结转结余总额与支出预算数的比率。</w:t>
            </w:r>
          </w:p>
        </w:tc>
        <w:tc>
          <w:tcPr>
            <w:tcW w:w="4642" w:type="dxa"/>
            <w:noWrap w:val="0"/>
            <w:vAlign w:val="center"/>
          </w:tcPr>
          <w:p w14:paraId="12441A5E">
            <w:pPr>
              <w:widowControl/>
              <w:spacing w:line="32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结转结余率=结转结余总额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支出预算数×100%。结转结余率过大的视情扣分。</w:t>
            </w:r>
          </w:p>
        </w:tc>
        <w:tc>
          <w:tcPr>
            <w:tcW w:w="875" w:type="dxa"/>
            <w:noWrap w:val="0"/>
            <w:vAlign w:val="center"/>
          </w:tcPr>
          <w:p w14:paraId="2012BE4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53B26BA">
            <w:pPr>
              <w:widowControl/>
              <w:spacing w:line="300" w:lineRule="exact"/>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color w:val="auto"/>
                <w:kern w:val="0"/>
                <w:szCs w:val="21"/>
                <w:lang w:val="en-US" w:eastAsia="zh-CN"/>
              </w:rPr>
              <w:t>1</w:t>
            </w:r>
          </w:p>
        </w:tc>
        <w:tc>
          <w:tcPr>
            <w:tcW w:w="1028" w:type="dxa"/>
            <w:noWrap w:val="0"/>
            <w:vAlign w:val="center"/>
          </w:tcPr>
          <w:p w14:paraId="0B5EF21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90EE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62" w:type="dxa"/>
            <w:vMerge w:val="continue"/>
            <w:noWrap w:val="0"/>
            <w:vAlign w:val="center"/>
          </w:tcPr>
          <w:p w14:paraId="6850CDF8">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419F0B1E">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62EF9F5E">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公用经费控制率</w:t>
            </w:r>
          </w:p>
          <w:p w14:paraId="531B6E40">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（2分）</w:t>
            </w:r>
          </w:p>
        </w:tc>
        <w:tc>
          <w:tcPr>
            <w:tcW w:w="3237" w:type="dxa"/>
            <w:noWrap w:val="0"/>
            <w:vAlign w:val="center"/>
          </w:tcPr>
          <w:p w14:paraId="6DC028D7">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部门本年度实际支出的公用经费总额与预算安排的公用经费总额的比率，反映部门对机构运转成本的实际控制程度。</w:t>
            </w:r>
          </w:p>
        </w:tc>
        <w:tc>
          <w:tcPr>
            <w:tcW w:w="4642" w:type="dxa"/>
            <w:noWrap w:val="0"/>
            <w:vAlign w:val="center"/>
          </w:tcPr>
          <w:p w14:paraId="3B129469">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公用经费控制率=（实际支出公用经费总额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预算安排公用经费总额）×100%。控制较好的计满分，控制不好的视情扣分。</w:t>
            </w:r>
          </w:p>
        </w:tc>
        <w:tc>
          <w:tcPr>
            <w:tcW w:w="875" w:type="dxa"/>
            <w:noWrap w:val="0"/>
            <w:vAlign w:val="center"/>
          </w:tcPr>
          <w:p w14:paraId="7CD326B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6A4405C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7510A910">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2586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62" w:type="dxa"/>
            <w:vMerge w:val="continue"/>
            <w:noWrap w:val="0"/>
            <w:vAlign w:val="center"/>
          </w:tcPr>
          <w:p w14:paraId="767F99F4">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5348D6EC">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0FDFEF88">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三公经费控制率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（2分）</w:t>
            </w:r>
          </w:p>
        </w:tc>
        <w:tc>
          <w:tcPr>
            <w:tcW w:w="3237" w:type="dxa"/>
            <w:noWrap w:val="0"/>
            <w:vAlign w:val="center"/>
          </w:tcPr>
          <w:p w14:paraId="7C606E29">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部门本年度“三公经费”实际支出数与预算安排数的比率，反映部门对三公经费的实际控制程度</w:t>
            </w:r>
          </w:p>
        </w:tc>
        <w:tc>
          <w:tcPr>
            <w:tcW w:w="4642" w:type="dxa"/>
            <w:noWrap w:val="0"/>
            <w:vAlign w:val="center"/>
          </w:tcPr>
          <w:p w14:paraId="407B95DF">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“三公经费”控制率=（“三公经费”实际支出数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“三公经费”预算安排数）×100%。控制较好的计满分，控制不好的视情扣分。</w:t>
            </w:r>
          </w:p>
        </w:tc>
        <w:tc>
          <w:tcPr>
            <w:tcW w:w="875" w:type="dxa"/>
            <w:noWrap w:val="0"/>
            <w:vAlign w:val="center"/>
          </w:tcPr>
          <w:p w14:paraId="7BF80FC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6776A3B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5E2AA60E">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063B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162" w:type="dxa"/>
            <w:vMerge w:val="continue"/>
            <w:noWrap w:val="0"/>
            <w:vAlign w:val="center"/>
          </w:tcPr>
          <w:p w14:paraId="37E1C5A8">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47F34C1">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6297D668">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政府采购执行率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（1分）</w:t>
            </w:r>
          </w:p>
        </w:tc>
        <w:tc>
          <w:tcPr>
            <w:tcW w:w="3237" w:type="dxa"/>
            <w:noWrap w:val="0"/>
            <w:vAlign w:val="center"/>
          </w:tcPr>
          <w:p w14:paraId="29D25055">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部门本年度实际政府采购金额与年初政府采购预算的比率。</w:t>
            </w:r>
          </w:p>
        </w:tc>
        <w:tc>
          <w:tcPr>
            <w:tcW w:w="4642" w:type="dxa"/>
            <w:noWrap w:val="0"/>
            <w:vAlign w:val="center"/>
          </w:tcPr>
          <w:p w14:paraId="1DCCE8BE">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政府采购执行率=（实际政府采购金额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政府采购预算数）×100%；执行较好的计满分，执行不好的视情扣分。</w:t>
            </w:r>
          </w:p>
        </w:tc>
        <w:tc>
          <w:tcPr>
            <w:tcW w:w="875" w:type="dxa"/>
            <w:noWrap w:val="0"/>
            <w:vAlign w:val="center"/>
          </w:tcPr>
          <w:p w14:paraId="6C47A421">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DCDD1B3">
            <w:pPr>
              <w:widowControl/>
              <w:spacing w:line="300" w:lineRule="exact"/>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w:t>
            </w:r>
          </w:p>
        </w:tc>
        <w:tc>
          <w:tcPr>
            <w:tcW w:w="1028" w:type="dxa"/>
            <w:noWrap w:val="0"/>
            <w:vAlign w:val="center"/>
          </w:tcPr>
          <w:p w14:paraId="3487EAED">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BB9D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62" w:type="dxa"/>
            <w:vMerge w:val="continue"/>
            <w:noWrap w:val="0"/>
            <w:vAlign w:val="center"/>
          </w:tcPr>
          <w:p w14:paraId="5589AFA3">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F864880">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35B88DAA">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投资评审执行率</w:t>
            </w:r>
          </w:p>
          <w:p w14:paraId="5775D7FF">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（1分）</w:t>
            </w:r>
          </w:p>
        </w:tc>
        <w:tc>
          <w:tcPr>
            <w:tcW w:w="3237" w:type="dxa"/>
            <w:noWrap w:val="0"/>
            <w:vAlign w:val="center"/>
          </w:tcPr>
          <w:p w14:paraId="0378C0A2">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部门本年度实际进行投资评审的项目金额与应进行投资评审的项目金额的比率。</w:t>
            </w:r>
          </w:p>
        </w:tc>
        <w:tc>
          <w:tcPr>
            <w:tcW w:w="4642" w:type="dxa"/>
            <w:noWrap w:val="0"/>
            <w:vAlign w:val="center"/>
          </w:tcPr>
          <w:p w14:paraId="60530E7D">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投资评审执行率=实际进行投资评审的项目金额/应执行投资评审的项目金额×100%；按执行比率计分。</w:t>
            </w:r>
          </w:p>
        </w:tc>
        <w:tc>
          <w:tcPr>
            <w:tcW w:w="875" w:type="dxa"/>
            <w:noWrap w:val="0"/>
            <w:vAlign w:val="center"/>
          </w:tcPr>
          <w:p w14:paraId="33CC288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5E58D05">
            <w:pPr>
              <w:widowControl/>
              <w:spacing w:line="300" w:lineRule="exact"/>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val="en-US" w:eastAsia="zh-CN"/>
              </w:rPr>
              <w:t>1</w:t>
            </w:r>
          </w:p>
        </w:tc>
        <w:tc>
          <w:tcPr>
            <w:tcW w:w="1028" w:type="dxa"/>
            <w:noWrap w:val="0"/>
            <w:vAlign w:val="center"/>
          </w:tcPr>
          <w:p w14:paraId="3A1068E0">
            <w:pPr>
              <w:widowControl/>
              <w:spacing w:line="300" w:lineRule="exact"/>
              <w:jc w:val="left"/>
              <w:rPr>
                <w:rFonts w:hint="default" w:ascii="Times New Roman" w:hAnsi="Times New Roman" w:eastAsia="仿宋_GB2312" w:cs="Times New Roman"/>
                <w:kern w:val="0"/>
                <w:szCs w:val="21"/>
              </w:rPr>
            </w:pPr>
          </w:p>
        </w:tc>
      </w:tr>
      <w:tr w14:paraId="63C60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2" w:type="dxa"/>
            <w:vMerge w:val="restart"/>
            <w:noWrap w:val="0"/>
            <w:vAlign w:val="center"/>
          </w:tcPr>
          <w:p w14:paraId="69D09CC7">
            <w:pPr>
              <w:widowControl/>
              <w:spacing w:line="300" w:lineRule="exact"/>
              <w:jc w:val="center"/>
              <w:rPr>
                <w:rFonts w:hint="default" w:ascii="Times New Roman" w:hAnsi="Times New Roman" w:eastAsia="仿宋_GB2312" w:cs="Times New Roman"/>
                <w:kern w:val="0"/>
                <w:szCs w:val="21"/>
              </w:rPr>
            </w:pPr>
          </w:p>
          <w:p w14:paraId="3758CED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过程</w:t>
            </w:r>
          </w:p>
          <w:p w14:paraId="0A91AAD7">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（40分）</w:t>
            </w:r>
          </w:p>
          <w:p w14:paraId="3143E425">
            <w:pPr>
              <w:widowControl/>
              <w:spacing w:line="300" w:lineRule="exact"/>
              <w:jc w:val="center"/>
              <w:rPr>
                <w:rFonts w:hint="default" w:ascii="Times New Roman" w:hAnsi="Times New Roman" w:eastAsia="仿宋_GB2312" w:cs="Times New Roman"/>
                <w:kern w:val="0"/>
                <w:szCs w:val="21"/>
              </w:rPr>
            </w:pPr>
          </w:p>
        </w:tc>
        <w:tc>
          <w:tcPr>
            <w:tcW w:w="1114" w:type="dxa"/>
            <w:vMerge w:val="restart"/>
            <w:noWrap w:val="0"/>
            <w:vAlign w:val="center"/>
          </w:tcPr>
          <w:p w14:paraId="32E36ED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w:t>
            </w:r>
          </w:p>
          <w:p w14:paraId="3ACD4EC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管理</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（18分）</w:t>
            </w:r>
          </w:p>
        </w:tc>
        <w:tc>
          <w:tcPr>
            <w:tcW w:w="1229" w:type="dxa"/>
            <w:vMerge w:val="restart"/>
            <w:noWrap w:val="0"/>
            <w:vAlign w:val="center"/>
          </w:tcPr>
          <w:p w14:paraId="5DEDFCE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制度管理</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（6分）</w:t>
            </w:r>
          </w:p>
        </w:tc>
        <w:tc>
          <w:tcPr>
            <w:tcW w:w="3237" w:type="dxa"/>
            <w:vMerge w:val="restart"/>
            <w:noWrap w:val="0"/>
            <w:vAlign w:val="center"/>
          </w:tcPr>
          <w:p w14:paraId="68D397D4">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部门为加强目标管理、预算管理、规范财务行为而制定的管理制度是否健全完整，反映部门预算管理制度对完成主要职责或促进事业发展的保障情况。</w:t>
            </w:r>
          </w:p>
        </w:tc>
        <w:tc>
          <w:tcPr>
            <w:tcW w:w="4642" w:type="dxa"/>
            <w:noWrap w:val="0"/>
            <w:vAlign w:val="center"/>
          </w:tcPr>
          <w:p w14:paraId="6CF89048">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1、内部财务管理制度是否健全，是否具有或制定预算资金管理办法、</w:t>
            </w:r>
            <w:r>
              <w:rPr>
                <w:rFonts w:hint="default" w:ascii="Times New Roman" w:hAnsi="Times New Roman" w:eastAsia="仿宋_GB2312" w:cs="Times New Roman"/>
                <w:szCs w:val="21"/>
              </w:rPr>
              <w:t>内部财务管理制度、会计核算制度、内部控制制度、项目管理制度等管理制度</w:t>
            </w:r>
            <w:r>
              <w:rPr>
                <w:rFonts w:hint="default" w:ascii="Times New Roman" w:hAnsi="Times New Roman" w:eastAsia="仿宋_GB2312" w:cs="Times New Roman"/>
                <w:kern w:val="0"/>
                <w:szCs w:val="21"/>
              </w:rPr>
              <w:t>；</w:t>
            </w:r>
          </w:p>
        </w:tc>
        <w:tc>
          <w:tcPr>
            <w:tcW w:w="875" w:type="dxa"/>
            <w:noWrap w:val="0"/>
            <w:vAlign w:val="center"/>
          </w:tcPr>
          <w:p w14:paraId="3E80293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4DA224B9">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64BF89B1">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CD2D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384E2703">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F4AB28C">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2A4DC022">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06C98F11">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6F21E8F9">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2、相关制度是否合法、合规、完整；</w:t>
            </w:r>
          </w:p>
        </w:tc>
        <w:tc>
          <w:tcPr>
            <w:tcW w:w="875" w:type="dxa"/>
            <w:noWrap w:val="0"/>
            <w:vAlign w:val="center"/>
          </w:tcPr>
          <w:p w14:paraId="00465AA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42C5147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0659E1D5">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C674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26A23711">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DDA44D0">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2792FCBE">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9D78A9D">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3C0C62B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3、相关制度是否得到有效执行；</w:t>
            </w:r>
          </w:p>
        </w:tc>
        <w:tc>
          <w:tcPr>
            <w:tcW w:w="875" w:type="dxa"/>
            <w:noWrap w:val="0"/>
            <w:vAlign w:val="center"/>
          </w:tcPr>
          <w:p w14:paraId="58D33178">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7E63576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3C03080">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67A0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6060951B">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8F68885">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340D448A">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77FC578">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531498C3">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4、制度执行机构是否健全；</w:t>
            </w:r>
          </w:p>
        </w:tc>
        <w:tc>
          <w:tcPr>
            <w:tcW w:w="875" w:type="dxa"/>
            <w:noWrap w:val="0"/>
            <w:vAlign w:val="center"/>
          </w:tcPr>
          <w:p w14:paraId="1A5AF14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69BE960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7E3CC18E">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C927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2" w:type="dxa"/>
            <w:vMerge w:val="continue"/>
            <w:noWrap w:val="0"/>
            <w:vAlign w:val="center"/>
          </w:tcPr>
          <w:p w14:paraId="16BE9E6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E91D6B0">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36FC431B">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E5958B1">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6F5E07D9">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5、是否建立有效的内部监督机制，机制运行是否有效。</w:t>
            </w:r>
          </w:p>
        </w:tc>
        <w:tc>
          <w:tcPr>
            <w:tcW w:w="875" w:type="dxa"/>
            <w:noWrap w:val="0"/>
            <w:vAlign w:val="center"/>
          </w:tcPr>
          <w:p w14:paraId="76A0E1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2FF67CD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5591D989">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485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62" w:type="dxa"/>
            <w:vMerge w:val="continue"/>
            <w:noWrap w:val="0"/>
            <w:vAlign w:val="center"/>
          </w:tcPr>
          <w:p w14:paraId="3717AD0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A7A075A">
            <w:pPr>
              <w:widowControl/>
              <w:spacing w:line="300" w:lineRule="exact"/>
              <w:jc w:val="left"/>
              <w:rPr>
                <w:rFonts w:hint="default" w:ascii="Times New Roman" w:hAnsi="Times New Roman" w:eastAsia="仿宋_GB2312" w:cs="Times New Roman"/>
                <w:kern w:val="0"/>
                <w:szCs w:val="21"/>
              </w:rPr>
            </w:pPr>
          </w:p>
        </w:tc>
        <w:tc>
          <w:tcPr>
            <w:tcW w:w="1229" w:type="dxa"/>
            <w:vMerge w:val="restart"/>
            <w:noWrap w:val="0"/>
            <w:vAlign w:val="center"/>
          </w:tcPr>
          <w:p w14:paraId="1BDEF6F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资金管理</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（6分）</w:t>
            </w:r>
          </w:p>
        </w:tc>
        <w:tc>
          <w:tcPr>
            <w:tcW w:w="3237" w:type="dxa"/>
            <w:vMerge w:val="restart"/>
            <w:noWrap w:val="0"/>
            <w:vAlign w:val="center"/>
          </w:tcPr>
          <w:p w14:paraId="58800386">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部门使用预算资金是否符合相关的财务管理制度的规定，反映部门预算资金的规范运行情况。</w:t>
            </w:r>
          </w:p>
        </w:tc>
        <w:tc>
          <w:tcPr>
            <w:tcW w:w="4642" w:type="dxa"/>
            <w:noWrap w:val="0"/>
            <w:vAlign w:val="center"/>
          </w:tcPr>
          <w:p w14:paraId="0E2A68E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1、资金的管理和使用是否符合财经法规和财务管理制度规定以及有关专项资金管理办法的规定；</w:t>
            </w:r>
          </w:p>
        </w:tc>
        <w:tc>
          <w:tcPr>
            <w:tcW w:w="875" w:type="dxa"/>
            <w:noWrap w:val="0"/>
            <w:vAlign w:val="center"/>
          </w:tcPr>
          <w:p w14:paraId="41AD1B3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69DC734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5060EE98">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4547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090CC6BD">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487BC06B">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0D9A9845">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065EB221">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2ED80F3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2、资金使用是否符合预算批复的用途；</w:t>
            </w:r>
          </w:p>
        </w:tc>
        <w:tc>
          <w:tcPr>
            <w:tcW w:w="875" w:type="dxa"/>
            <w:noWrap w:val="0"/>
            <w:vAlign w:val="center"/>
          </w:tcPr>
          <w:p w14:paraId="3B64946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35DA7A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168EB44A">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4D60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7F0A9A1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E71AF15">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0E705B43">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98916F6">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04AAEE9F">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3、重大开支是否经过评估论证；</w:t>
            </w:r>
          </w:p>
        </w:tc>
        <w:tc>
          <w:tcPr>
            <w:tcW w:w="875" w:type="dxa"/>
            <w:noWrap w:val="0"/>
            <w:vAlign w:val="center"/>
          </w:tcPr>
          <w:p w14:paraId="1840295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70C7A94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09ACF085">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6AFE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30E4435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8D6E5C4">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2326481B">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0785758">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2658DE84">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4、资金拨付是否程序规范、手续齐备；</w:t>
            </w:r>
          </w:p>
        </w:tc>
        <w:tc>
          <w:tcPr>
            <w:tcW w:w="875" w:type="dxa"/>
            <w:noWrap w:val="0"/>
            <w:vAlign w:val="center"/>
          </w:tcPr>
          <w:p w14:paraId="3031C30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3545AA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10D0A107">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4C880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62" w:type="dxa"/>
            <w:vMerge w:val="continue"/>
            <w:noWrap w:val="0"/>
            <w:vAlign w:val="center"/>
          </w:tcPr>
          <w:p w14:paraId="64D732A8">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3EF7527">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3FACC053">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487148A3">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2B5855D7">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5、是否存在截留、挤占、挪用、虚列支出等情况。</w:t>
            </w:r>
          </w:p>
        </w:tc>
        <w:tc>
          <w:tcPr>
            <w:tcW w:w="875" w:type="dxa"/>
            <w:noWrap w:val="0"/>
            <w:vAlign w:val="center"/>
          </w:tcPr>
          <w:p w14:paraId="4DE4E6A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7A04207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5AA07DD1">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731F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14:paraId="65FA3D82">
            <w:pPr>
              <w:widowControl/>
              <w:spacing w:line="300" w:lineRule="exact"/>
              <w:jc w:val="center"/>
              <w:rPr>
                <w:rFonts w:hint="default" w:ascii="Times New Roman" w:hAnsi="Times New Roman" w:eastAsia="仿宋_GB2312" w:cs="Times New Roman"/>
                <w:kern w:val="0"/>
                <w:szCs w:val="21"/>
              </w:rPr>
            </w:pPr>
          </w:p>
        </w:tc>
        <w:tc>
          <w:tcPr>
            <w:tcW w:w="1114" w:type="dxa"/>
            <w:vMerge w:val="continue"/>
            <w:noWrap w:val="0"/>
            <w:vAlign w:val="center"/>
          </w:tcPr>
          <w:p w14:paraId="1530ADFD">
            <w:pPr>
              <w:widowControl/>
              <w:spacing w:line="300" w:lineRule="exact"/>
              <w:jc w:val="center"/>
              <w:rPr>
                <w:rFonts w:hint="default" w:ascii="Times New Roman" w:hAnsi="Times New Roman" w:eastAsia="仿宋_GB2312" w:cs="Times New Roman"/>
                <w:color w:val="FF0000"/>
                <w:kern w:val="0"/>
                <w:szCs w:val="21"/>
              </w:rPr>
            </w:pPr>
          </w:p>
        </w:tc>
        <w:tc>
          <w:tcPr>
            <w:tcW w:w="1229" w:type="dxa"/>
            <w:vMerge w:val="restart"/>
            <w:noWrap w:val="0"/>
            <w:vAlign w:val="center"/>
          </w:tcPr>
          <w:p w14:paraId="4BB3CE05">
            <w:pPr>
              <w:spacing w:line="30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绩效管理</w:t>
            </w:r>
          </w:p>
          <w:p w14:paraId="6D3A7491">
            <w:pPr>
              <w:spacing w:line="30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（4分）</w:t>
            </w:r>
          </w:p>
        </w:tc>
        <w:tc>
          <w:tcPr>
            <w:tcW w:w="3237" w:type="dxa"/>
            <w:vMerge w:val="restart"/>
            <w:noWrap w:val="0"/>
            <w:vAlign w:val="center"/>
          </w:tcPr>
          <w:p w14:paraId="271BC8EE">
            <w:pPr>
              <w:spacing w:line="300" w:lineRule="exact"/>
              <w:rPr>
                <w:rFonts w:hint="default" w:ascii="Times New Roman" w:hAnsi="Times New Roman" w:eastAsia="仿宋_GB2312" w:cs="Times New Roman"/>
                <w:color w:val="FF0000"/>
                <w:kern w:val="0"/>
                <w:szCs w:val="21"/>
              </w:rPr>
            </w:pPr>
            <w:r>
              <w:rPr>
                <w:rFonts w:hint="default" w:ascii="Times New Roman" w:hAnsi="Times New Roman" w:eastAsia="仿宋_GB2312" w:cs="Times New Roman"/>
                <w:szCs w:val="21"/>
              </w:rPr>
              <w:t>部门在预算管理过程中贯彻绩效理念采取的措施，用以反映和考核部门为提高财政性资金使用效益的努力程度。</w:t>
            </w:r>
          </w:p>
        </w:tc>
        <w:tc>
          <w:tcPr>
            <w:tcW w:w="4642" w:type="dxa"/>
            <w:noWrap w:val="0"/>
            <w:vAlign w:val="center"/>
          </w:tcPr>
          <w:p w14:paraId="7B77530F">
            <w:pPr>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1、是否已制定或具有绩效管理制度；</w:t>
            </w:r>
          </w:p>
        </w:tc>
        <w:tc>
          <w:tcPr>
            <w:tcW w:w="875" w:type="dxa"/>
            <w:noWrap w:val="0"/>
            <w:vAlign w:val="center"/>
          </w:tcPr>
          <w:p w14:paraId="595225A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1FD4FB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C543F1A">
            <w:pPr>
              <w:widowControl/>
              <w:spacing w:line="300" w:lineRule="exact"/>
              <w:jc w:val="center"/>
              <w:rPr>
                <w:rFonts w:hint="default" w:ascii="Times New Roman" w:hAnsi="Times New Roman" w:eastAsia="仿宋_GB2312" w:cs="Times New Roman"/>
                <w:kern w:val="0"/>
                <w:szCs w:val="21"/>
              </w:rPr>
            </w:pPr>
          </w:p>
        </w:tc>
      </w:tr>
      <w:tr w14:paraId="6B255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14:paraId="212A1923">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5A5BE0CA">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4E77F3D0">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28D8F791">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01632EF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r>
              <w:rPr>
                <w:rFonts w:hint="default" w:ascii="Times New Roman" w:hAnsi="Times New Roman" w:eastAsia="仿宋_GB2312" w:cs="Times New Roman"/>
                <w:szCs w:val="21"/>
              </w:rPr>
              <w:t>是否有绩效管理的职能部门和人员；</w:t>
            </w:r>
          </w:p>
        </w:tc>
        <w:tc>
          <w:tcPr>
            <w:tcW w:w="875" w:type="dxa"/>
            <w:noWrap w:val="0"/>
            <w:vAlign w:val="center"/>
          </w:tcPr>
          <w:p w14:paraId="16A868C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05D6C14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7C7FE0D6">
            <w:pPr>
              <w:widowControl/>
              <w:spacing w:line="300" w:lineRule="exact"/>
              <w:jc w:val="center"/>
              <w:rPr>
                <w:rFonts w:hint="default" w:ascii="Times New Roman" w:hAnsi="Times New Roman" w:eastAsia="仿宋_GB2312" w:cs="Times New Roman"/>
                <w:kern w:val="0"/>
                <w:szCs w:val="21"/>
              </w:rPr>
            </w:pPr>
          </w:p>
        </w:tc>
      </w:tr>
      <w:tr w14:paraId="560A9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14:paraId="7071F39B">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50D00719">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139226F9">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9208A75">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08CFD6E7">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3、绩效管理制度是否有效落实；</w:t>
            </w:r>
          </w:p>
        </w:tc>
        <w:tc>
          <w:tcPr>
            <w:tcW w:w="875" w:type="dxa"/>
            <w:noWrap w:val="0"/>
            <w:vAlign w:val="center"/>
          </w:tcPr>
          <w:p w14:paraId="64ABCEA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101160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7D74B9AA">
            <w:pPr>
              <w:widowControl/>
              <w:spacing w:line="300" w:lineRule="exact"/>
              <w:jc w:val="center"/>
              <w:rPr>
                <w:rFonts w:hint="default" w:ascii="Times New Roman" w:hAnsi="Times New Roman" w:eastAsia="仿宋_GB2312" w:cs="Times New Roman"/>
                <w:kern w:val="0"/>
                <w:szCs w:val="21"/>
              </w:rPr>
            </w:pPr>
          </w:p>
        </w:tc>
      </w:tr>
      <w:tr w14:paraId="403B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14:paraId="32BD7184">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3341298">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2C5752AD">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3A8F57F">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6E46921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4、是否按要求开展绩效管理工作。</w:t>
            </w:r>
          </w:p>
        </w:tc>
        <w:tc>
          <w:tcPr>
            <w:tcW w:w="875" w:type="dxa"/>
            <w:noWrap w:val="0"/>
            <w:vAlign w:val="center"/>
          </w:tcPr>
          <w:p w14:paraId="3290827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9EA7B0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4C21ECC">
            <w:pPr>
              <w:widowControl/>
              <w:spacing w:line="300" w:lineRule="exact"/>
              <w:jc w:val="center"/>
              <w:rPr>
                <w:rFonts w:hint="default" w:ascii="Times New Roman" w:hAnsi="Times New Roman" w:eastAsia="仿宋_GB2312" w:cs="Times New Roman"/>
                <w:kern w:val="0"/>
                <w:szCs w:val="21"/>
              </w:rPr>
            </w:pPr>
          </w:p>
        </w:tc>
      </w:tr>
      <w:tr w14:paraId="72CEC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2" w:type="dxa"/>
            <w:vMerge w:val="continue"/>
            <w:noWrap w:val="0"/>
            <w:vAlign w:val="center"/>
          </w:tcPr>
          <w:p w14:paraId="35604CAB">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3B8460B6">
            <w:pPr>
              <w:widowControl/>
              <w:spacing w:line="300" w:lineRule="exact"/>
              <w:jc w:val="left"/>
              <w:rPr>
                <w:rFonts w:hint="default" w:ascii="Times New Roman" w:hAnsi="Times New Roman" w:eastAsia="仿宋_GB2312" w:cs="Times New Roman"/>
                <w:kern w:val="0"/>
                <w:szCs w:val="21"/>
              </w:rPr>
            </w:pPr>
          </w:p>
        </w:tc>
        <w:tc>
          <w:tcPr>
            <w:tcW w:w="1229" w:type="dxa"/>
            <w:vMerge w:val="restart"/>
            <w:noWrap w:val="0"/>
            <w:vAlign w:val="center"/>
          </w:tcPr>
          <w:p w14:paraId="3CDD036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信息公开</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（2分）</w:t>
            </w:r>
          </w:p>
        </w:tc>
        <w:tc>
          <w:tcPr>
            <w:tcW w:w="3237" w:type="dxa"/>
            <w:vMerge w:val="restart"/>
            <w:noWrap w:val="0"/>
            <w:vAlign w:val="center"/>
          </w:tcPr>
          <w:p w14:paraId="26F65781">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基础信息是否完善，是否按照政府信息公开有关规定公开相关信息。</w:t>
            </w:r>
          </w:p>
        </w:tc>
        <w:tc>
          <w:tcPr>
            <w:tcW w:w="4642" w:type="dxa"/>
            <w:noWrap w:val="0"/>
            <w:vAlign w:val="center"/>
          </w:tcPr>
          <w:p w14:paraId="7DE31814">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1、基础数据信息和会计信息资料是否真实、准确、完整；</w:t>
            </w:r>
          </w:p>
        </w:tc>
        <w:tc>
          <w:tcPr>
            <w:tcW w:w="875" w:type="dxa"/>
            <w:noWrap w:val="0"/>
            <w:vAlign w:val="center"/>
          </w:tcPr>
          <w:p w14:paraId="730AB67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4312BA3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EE69959">
            <w:pPr>
              <w:widowControl/>
              <w:spacing w:line="300" w:lineRule="exact"/>
              <w:jc w:val="center"/>
              <w:rPr>
                <w:rFonts w:hint="default" w:ascii="Times New Roman" w:hAnsi="Times New Roman" w:eastAsia="仿宋_GB2312" w:cs="Times New Roman"/>
                <w:kern w:val="0"/>
                <w:szCs w:val="21"/>
              </w:rPr>
            </w:pPr>
          </w:p>
        </w:tc>
      </w:tr>
      <w:tr w14:paraId="112E1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2" w:type="dxa"/>
            <w:vMerge w:val="continue"/>
            <w:noWrap w:val="0"/>
            <w:vAlign w:val="center"/>
          </w:tcPr>
          <w:p w14:paraId="4DA3F964">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338C7423">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74917510">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0088ED07">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0079E05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2、是否按规定内容、规定时限公开预决算信息</w:t>
            </w:r>
          </w:p>
        </w:tc>
        <w:tc>
          <w:tcPr>
            <w:tcW w:w="875" w:type="dxa"/>
            <w:noWrap w:val="0"/>
            <w:vAlign w:val="center"/>
          </w:tcPr>
          <w:p w14:paraId="4373798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2A0BA9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1777A452">
            <w:pPr>
              <w:widowControl/>
              <w:spacing w:line="300" w:lineRule="exact"/>
              <w:jc w:val="center"/>
              <w:rPr>
                <w:rFonts w:hint="default" w:ascii="Times New Roman" w:hAnsi="Times New Roman" w:eastAsia="仿宋_GB2312" w:cs="Times New Roman"/>
                <w:kern w:val="0"/>
                <w:szCs w:val="21"/>
              </w:rPr>
            </w:pPr>
          </w:p>
        </w:tc>
      </w:tr>
      <w:tr w14:paraId="44B1D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162" w:type="dxa"/>
            <w:vMerge w:val="restart"/>
            <w:noWrap w:val="0"/>
            <w:vAlign w:val="center"/>
          </w:tcPr>
          <w:p w14:paraId="4CD4EDB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过程</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（40分）</w:t>
            </w:r>
          </w:p>
          <w:p w14:paraId="52A2BED5">
            <w:pPr>
              <w:widowControl/>
              <w:spacing w:line="360" w:lineRule="exact"/>
              <w:jc w:val="center"/>
              <w:rPr>
                <w:rFonts w:hint="default" w:ascii="Times New Roman" w:hAnsi="Times New Roman" w:eastAsia="仿宋_GB2312" w:cs="Times New Roman"/>
                <w:kern w:val="0"/>
                <w:szCs w:val="21"/>
              </w:rPr>
            </w:pPr>
          </w:p>
        </w:tc>
        <w:tc>
          <w:tcPr>
            <w:tcW w:w="1114" w:type="dxa"/>
            <w:vMerge w:val="restart"/>
            <w:noWrap w:val="0"/>
            <w:vAlign w:val="center"/>
          </w:tcPr>
          <w:p w14:paraId="530910A6">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资产</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管理</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（7分）</w:t>
            </w:r>
          </w:p>
        </w:tc>
        <w:tc>
          <w:tcPr>
            <w:tcW w:w="1229" w:type="dxa"/>
            <w:vMerge w:val="restart"/>
            <w:noWrap w:val="0"/>
            <w:vAlign w:val="center"/>
          </w:tcPr>
          <w:p w14:paraId="4AA9FEAD">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制度</w:t>
            </w:r>
          </w:p>
          <w:p w14:paraId="62F749B9">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健全性</w:t>
            </w:r>
          </w:p>
          <w:p w14:paraId="011B2729">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（2分）</w:t>
            </w:r>
          </w:p>
        </w:tc>
        <w:tc>
          <w:tcPr>
            <w:tcW w:w="3237" w:type="dxa"/>
            <w:vMerge w:val="restart"/>
            <w:noWrap w:val="0"/>
            <w:vAlign w:val="center"/>
          </w:tcPr>
          <w:p w14:paraId="610C6D8E">
            <w:pPr>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部门为加强资产管理、规范资产管理行为是否有健全完整的管理制度，反映部门资产管理制度对完成主要职责或促进社会发展的保障情况。</w:t>
            </w:r>
          </w:p>
        </w:tc>
        <w:tc>
          <w:tcPr>
            <w:tcW w:w="4642" w:type="dxa"/>
            <w:noWrap w:val="0"/>
            <w:vAlign w:val="center"/>
          </w:tcPr>
          <w:p w14:paraId="6AD28490">
            <w:pPr>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1.是否已制定或具有合法、合规、完整的资产管理制度；</w:t>
            </w:r>
          </w:p>
        </w:tc>
        <w:tc>
          <w:tcPr>
            <w:tcW w:w="875" w:type="dxa"/>
            <w:noWrap w:val="0"/>
            <w:vAlign w:val="center"/>
          </w:tcPr>
          <w:p w14:paraId="7C12429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8BDB85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3FCB3C1">
            <w:pPr>
              <w:widowControl/>
              <w:spacing w:line="300" w:lineRule="exact"/>
              <w:jc w:val="center"/>
              <w:rPr>
                <w:rFonts w:hint="default" w:ascii="Times New Roman" w:hAnsi="Times New Roman" w:eastAsia="仿宋_GB2312" w:cs="Times New Roman"/>
                <w:kern w:val="0"/>
                <w:szCs w:val="21"/>
              </w:rPr>
            </w:pPr>
          </w:p>
        </w:tc>
      </w:tr>
      <w:tr w14:paraId="4AEDC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62" w:type="dxa"/>
            <w:vMerge w:val="continue"/>
            <w:noWrap w:val="0"/>
            <w:vAlign w:val="center"/>
          </w:tcPr>
          <w:p w14:paraId="4AB2E42B">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4D6BCFD">
            <w:pPr>
              <w:widowControl/>
              <w:spacing w:line="36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13A822DB">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41F433B">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4323D061">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2.制度是否得到有效执行；</w:t>
            </w:r>
          </w:p>
        </w:tc>
        <w:tc>
          <w:tcPr>
            <w:tcW w:w="875" w:type="dxa"/>
            <w:noWrap w:val="0"/>
            <w:vAlign w:val="center"/>
          </w:tcPr>
          <w:p w14:paraId="2F7E38C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474BECA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0B139FD6">
            <w:pPr>
              <w:widowControl/>
              <w:spacing w:line="300" w:lineRule="exact"/>
              <w:jc w:val="center"/>
              <w:rPr>
                <w:rFonts w:hint="default" w:ascii="Times New Roman" w:hAnsi="Times New Roman" w:eastAsia="仿宋_GB2312" w:cs="Times New Roman"/>
                <w:kern w:val="0"/>
                <w:szCs w:val="21"/>
              </w:rPr>
            </w:pPr>
          </w:p>
        </w:tc>
      </w:tr>
      <w:tr w14:paraId="1C231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62" w:type="dxa"/>
            <w:vMerge w:val="continue"/>
            <w:noWrap w:val="0"/>
            <w:vAlign w:val="center"/>
          </w:tcPr>
          <w:p w14:paraId="2B1C390C">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3BB0D6A5">
            <w:pPr>
              <w:widowControl/>
              <w:spacing w:line="360" w:lineRule="exact"/>
              <w:jc w:val="left"/>
              <w:rPr>
                <w:rFonts w:hint="default" w:ascii="Times New Roman" w:hAnsi="Times New Roman" w:eastAsia="仿宋_GB2312" w:cs="Times New Roman"/>
                <w:kern w:val="0"/>
                <w:szCs w:val="21"/>
              </w:rPr>
            </w:pPr>
          </w:p>
        </w:tc>
        <w:tc>
          <w:tcPr>
            <w:tcW w:w="1229" w:type="dxa"/>
            <w:vMerge w:val="restart"/>
            <w:noWrap w:val="0"/>
            <w:vAlign w:val="center"/>
          </w:tcPr>
          <w:p w14:paraId="47E41D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资产管理安全性</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（4分）</w:t>
            </w:r>
          </w:p>
        </w:tc>
        <w:tc>
          <w:tcPr>
            <w:tcW w:w="3237" w:type="dxa"/>
            <w:vMerge w:val="restart"/>
            <w:noWrap w:val="0"/>
            <w:vAlign w:val="center"/>
          </w:tcPr>
          <w:p w14:paraId="2F0A54C5">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资产管理制度是否健全完整，资产是否保存完整、使用合规、配置合理、处置规范、收入及时足额上缴。</w:t>
            </w:r>
          </w:p>
        </w:tc>
        <w:tc>
          <w:tcPr>
            <w:tcW w:w="4642" w:type="dxa"/>
            <w:noWrap w:val="0"/>
            <w:vAlign w:val="center"/>
          </w:tcPr>
          <w:p w14:paraId="314C2B09">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r>
              <w:rPr>
                <w:rFonts w:hint="default" w:ascii="Times New Roman" w:hAnsi="Times New Roman" w:eastAsia="仿宋_GB2312" w:cs="Times New Roman"/>
                <w:szCs w:val="21"/>
              </w:rPr>
              <w:t>资产账务管理是否合法合规，保存是否完整，是否账实相符；</w:t>
            </w:r>
          </w:p>
        </w:tc>
        <w:tc>
          <w:tcPr>
            <w:tcW w:w="875" w:type="dxa"/>
            <w:noWrap w:val="0"/>
            <w:vAlign w:val="center"/>
          </w:tcPr>
          <w:p w14:paraId="31F9649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EDD5E51">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2C2CF43F">
            <w:pPr>
              <w:widowControl/>
              <w:spacing w:line="360" w:lineRule="exact"/>
              <w:jc w:val="center"/>
              <w:rPr>
                <w:rFonts w:hint="default" w:ascii="Times New Roman" w:hAnsi="Times New Roman" w:eastAsia="仿宋_GB2312" w:cs="Times New Roman"/>
                <w:kern w:val="0"/>
                <w:szCs w:val="21"/>
              </w:rPr>
            </w:pPr>
          </w:p>
        </w:tc>
      </w:tr>
      <w:tr w14:paraId="53786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2" w:type="dxa"/>
            <w:vMerge w:val="continue"/>
            <w:noWrap w:val="0"/>
            <w:vAlign w:val="center"/>
          </w:tcPr>
          <w:p w14:paraId="1804FFC8">
            <w:pPr>
              <w:widowControl/>
              <w:spacing w:line="400" w:lineRule="exact"/>
              <w:rPr>
                <w:rFonts w:hint="default" w:ascii="Times New Roman" w:hAnsi="Times New Roman" w:eastAsia="仿宋_GB2312" w:cs="Times New Roman"/>
                <w:szCs w:val="21"/>
              </w:rPr>
            </w:pPr>
          </w:p>
        </w:tc>
        <w:tc>
          <w:tcPr>
            <w:tcW w:w="1114" w:type="dxa"/>
            <w:vMerge w:val="continue"/>
            <w:noWrap w:val="0"/>
            <w:vAlign w:val="center"/>
          </w:tcPr>
          <w:p w14:paraId="4DC0D60B">
            <w:pPr>
              <w:widowControl/>
              <w:spacing w:line="400" w:lineRule="exact"/>
              <w:rPr>
                <w:rFonts w:hint="default" w:ascii="Times New Roman" w:hAnsi="Times New Roman" w:eastAsia="仿宋_GB2312" w:cs="Times New Roman"/>
                <w:szCs w:val="21"/>
              </w:rPr>
            </w:pPr>
          </w:p>
        </w:tc>
        <w:tc>
          <w:tcPr>
            <w:tcW w:w="1229" w:type="dxa"/>
            <w:vMerge w:val="continue"/>
            <w:noWrap w:val="0"/>
            <w:vAlign w:val="center"/>
          </w:tcPr>
          <w:p w14:paraId="2BC02268">
            <w:pPr>
              <w:widowControl/>
              <w:spacing w:line="300" w:lineRule="exact"/>
              <w:jc w:val="left"/>
              <w:rPr>
                <w:rFonts w:hint="default" w:ascii="Times New Roman" w:hAnsi="Times New Roman" w:eastAsia="仿宋_GB2312" w:cs="Times New Roman"/>
                <w:szCs w:val="21"/>
              </w:rPr>
            </w:pPr>
          </w:p>
        </w:tc>
        <w:tc>
          <w:tcPr>
            <w:tcW w:w="3237" w:type="dxa"/>
            <w:vMerge w:val="continue"/>
            <w:noWrap w:val="0"/>
            <w:vAlign w:val="center"/>
          </w:tcPr>
          <w:p w14:paraId="207784FE">
            <w:pPr>
              <w:widowControl/>
              <w:spacing w:line="300" w:lineRule="exact"/>
              <w:jc w:val="left"/>
              <w:rPr>
                <w:rFonts w:hint="default" w:ascii="Times New Roman" w:hAnsi="Times New Roman" w:eastAsia="仿宋_GB2312" w:cs="Times New Roman"/>
                <w:szCs w:val="21"/>
              </w:rPr>
            </w:pPr>
          </w:p>
        </w:tc>
        <w:tc>
          <w:tcPr>
            <w:tcW w:w="4642" w:type="dxa"/>
            <w:noWrap w:val="0"/>
            <w:vAlign w:val="center"/>
          </w:tcPr>
          <w:p w14:paraId="11DD8EC5">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bCs/>
                <w:szCs w:val="21"/>
              </w:rPr>
              <w:t>2、资产是否及时登记入资产管理系统，资产管理统与账务系统是否按时对账，两账相符；</w:t>
            </w:r>
          </w:p>
        </w:tc>
        <w:tc>
          <w:tcPr>
            <w:tcW w:w="875" w:type="dxa"/>
            <w:noWrap w:val="0"/>
            <w:vAlign w:val="center"/>
          </w:tcPr>
          <w:p w14:paraId="235F395D">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6F7CE286">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55D4EB61">
            <w:pPr>
              <w:widowControl/>
              <w:spacing w:line="400" w:lineRule="exact"/>
              <w:jc w:val="center"/>
              <w:rPr>
                <w:rFonts w:hint="default" w:ascii="Times New Roman" w:hAnsi="Times New Roman" w:eastAsia="仿宋_GB2312" w:cs="Times New Roman"/>
                <w:kern w:val="0"/>
                <w:szCs w:val="21"/>
              </w:rPr>
            </w:pPr>
          </w:p>
        </w:tc>
      </w:tr>
      <w:tr w14:paraId="41FBD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2" w:type="dxa"/>
            <w:vMerge w:val="continue"/>
            <w:noWrap w:val="0"/>
            <w:vAlign w:val="center"/>
          </w:tcPr>
          <w:p w14:paraId="3771F303">
            <w:pPr>
              <w:widowControl/>
              <w:spacing w:line="400" w:lineRule="exact"/>
              <w:rPr>
                <w:rFonts w:hint="default" w:ascii="Times New Roman" w:hAnsi="Times New Roman" w:eastAsia="仿宋_GB2312" w:cs="Times New Roman"/>
                <w:szCs w:val="21"/>
              </w:rPr>
            </w:pPr>
          </w:p>
        </w:tc>
        <w:tc>
          <w:tcPr>
            <w:tcW w:w="1114" w:type="dxa"/>
            <w:vMerge w:val="continue"/>
            <w:noWrap w:val="0"/>
            <w:vAlign w:val="center"/>
          </w:tcPr>
          <w:p w14:paraId="2224D218">
            <w:pPr>
              <w:widowControl/>
              <w:spacing w:line="400" w:lineRule="exact"/>
              <w:rPr>
                <w:rFonts w:hint="default" w:ascii="Times New Roman" w:hAnsi="Times New Roman" w:eastAsia="仿宋_GB2312" w:cs="Times New Roman"/>
                <w:szCs w:val="21"/>
              </w:rPr>
            </w:pPr>
          </w:p>
        </w:tc>
        <w:tc>
          <w:tcPr>
            <w:tcW w:w="1229" w:type="dxa"/>
            <w:vMerge w:val="continue"/>
            <w:noWrap w:val="0"/>
            <w:vAlign w:val="center"/>
          </w:tcPr>
          <w:p w14:paraId="2058A9DB">
            <w:pPr>
              <w:widowControl/>
              <w:spacing w:line="300" w:lineRule="exact"/>
              <w:jc w:val="left"/>
              <w:rPr>
                <w:rFonts w:hint="default" w:ascii="Times New Roman" w:hAnsi="Times New Roman" w:eastAsia="仿宋_GB2312" w:cs="Times New Roman"/>
                <w:szCs w:val="21"/>
              </w:rPr>
            </w:pPr>
          </w:p>
        </w:tc>
        <w:tc>
          <w:tcPr>
            <w:tcW w:w="3237" w:type="dxa"/>
            <w:vMerge w:val="continue"/>
            <w:noWrap w:val="0"/>
            <w:vAlign w:val="center"/>
          </w:tcPr>
          <w:p w14:paraId="613A5FED">
            <w:pPr>
              <w:widowControl/>
              <w:spacing w:line="300" w:lineRule="exact"/>
              <w:jc w:val="left"/>
              <w:rPr>
                <w:rFonts w:hint="default" w:ascii="Times New Roman" w:hAnsi="Times New Roman" w:eastAsia="仿宋_GB2312" w:cs="Times New Roman"/>
                <w:szCs w:val="21"/>
              </w:rPr>
            </w:pPr>
          </w:p>
        </w:tc>
        <w:tc>
          <w:tcPr>
            <w:tcW w:w="4642" w:type="dxa"/>
            <w:noWrap w:val="0"/>
            <w:vAlign w:val="center"/>
          </w:tcPr>
          <w:p w14:paraId="57FE6578">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r>
              <w:rPr>
                <w:rFonts w:hint="default" w:ascii="Times New Roman" w:hAnsi="Times New Roman" w:eastAsia="仿宋_GB2312" w:cs="Times New Roman"/>
                <w:szCs w:val="21"/>
              </w:rPr>
              <w:t>资产配置是否合理，是否得到有效利用；</w:t>
            </w:r>
          </w:p>
        </w:tc>
        <w:tc>
          <w:tcPr>
            <w:tcW w:w="875" w:type="dxa"/>
            <w:noWrap w:val="0"/>
            <w:vAlign w:val="center"/>
          </w:tcPr>
          <w:p w14:paraId="430B8EC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496A764">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74783E9E">
            <w:pPr>
              <w:widowControl/>
              <w:spacing w:line="400" w:lineRule="exact"/>
              <w:jc w:val="center"/>
              <w:rPr>
                <w:rFonts w:hint="default" w:ascii="Times New Roman" w:hAnsi="Times New Roman" w:eastAsia="仿宋_GB2312" w:cs="Times New Roman"/>
                <w:kern w:val="0"/>
                <w:szCs w:val="21"/>
              </w:rPr>
            </w:pPr>
          </w:p>
        </w:tc>
      </w:tr>
      <w:tr w14:paraId="56A65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62" w:type="dxa"/>
            <w:vMerge w:val="continue"/>
            <w:noWrap w:val="0"/>
            <w:vAlign w:val="center"/>
          </w:tcPr>
          <w:p w14:paraId="4BE79BED">
            <w:pPr>
              <w:widowControl/>
              <w:spacing w:line="400" w:lineRule="exact"/>
              <w:rPr>
                <w:rFonts w:hint="default" w:ascii="Times New Roman" w:hAnsi="Times New Roman" w:eastAsia="仿宋_GB2312" w:cs="Times New Roman"/>
                <w:kern w:val="0"/>
                <w:szCs w:val="21"/>
              </w:rPr>
            </w:pPr>
          </w:p>
        </w:tc>
        <w:tc>
          <w:tcPr>
            <w:tcW w:w="1114" w:type="dxa"/>
            <w:vMerge w:val="continue"/>
            <w:noWrap w:val="0"/>
            <w:vAlign w:val="center"/>
          </w:tcPr>
          <w:p w14:paraId="788A1695">
            <w:pPr>
              <w:widowControl/>
              <w:spacing w:line="400" w:lineRule="exact"/>
              <w:rPr>
                <w:rFonts w:hint="default" w:ascii="Times New Roman" w:hAnsi="Times New Roman" w:eastAsia="仿宋_GB2312" w:cs="Times New Roman"/>
                <w:kern w:val="0"/>
                <w:szCs w:val="21"/>
              </w:rPr>
            </w:pPr>
          </w:p>
        </w:tc>
        <w:tc>
          <w:tcPr>
            <w:tcW w:w="1229" w:type="dxa"/>
            <w:vMerge w:val="continue"/>
            <w:noWrap w:val="0"/>
            <w:vAlign w:val="center"/>
          </w:tcPr>
          <w:p w14:paraId="40E2E0FB">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186A06B0">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59B6DAED">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r>
              <w:rPr>
                <w:rFonts w:hint="default" w:ascii="Times New Roman" w:hAnsi="Times New Roman" w:eastAsia="仿宋_GB2312" w:cs="Times New Roman"/>
                <w:szCs w:val="21"/>
              </w:rPr>
              <w:t>资产处置是否规范，处置收入及时足额上缴。</w:t>
            </w:r>
          </w:p>
        </w:tc>
        <w:tc>
          <w:tcPr>
            <w:tcW w:w="875" w:type="dxa"/>
            <w:noWrap w:val="0"/>
            <w:vAlign w:val="center"/>
          </w:tcPr>
          <w:p w14:paraId="3B608D8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2EE6526">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0D11C1C6">
            <w:pPr>
              <w:widowControl/>
              <w:spacing w:line="400" w:lineRule="exact"/>
              <w:jc w:val="center"/>
              <w:rPr>
                <w:rFonts w:hint="default" w:ascii="Times New Roman" w:hAnsi="Times New Roman" w:eastAsia="仿宋_GB2312" w:cs="Times New Roman"/>
                <w:kern w:val="0"/>
                <w:szCs w:val="21"/>
              </w:rPr>
            </w:pPr>
          </w:p>
        </w:tc>
      </w:tr>
      <w:tr w14:paraId="02F2A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62" w:type="dxa"/>
            <w:vMerge w:val="continue"/>
            <w:noWrap w:val="0"/>
            <w:vAlign w:val="center"/>
          </w:tcPr>
          <w:p w14:paraId="54F47D0D">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7F8DDC1">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50721568">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固定资产利用率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（1分）</w:t>
            </w:r>
          </w:p>
        </w:tc>
        <w:tc>
          <w:tcPr>
            <w:tcW w:w="3237" w:type="dxa"/>
            <w:noWrap w:val="0"/>
            <w:vAlign w:val="center"/>
          </w:tcPr>
          <w:p w14:paraId="72301A9F">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部门实际在用固定资产总额与所有固定资产总额的比率，反映部门固定资产使用效率程度</w:t>
            </w:r>
          </w:p>
        </w:tc>
        <w:tc>
          <w:tcPr>
            <w:tcW w:w="4642" w:type="dxa"/>
            <w:noWrap w:val="0"/>
            <w:vAlign w:val="center"/>
          </w:tcPr>
          <w:p w14:paraId="10BD5A0E">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固定资产利用率=（实际在用固定资产总额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所有固定资产总额）×100%。利用较好的计满分，利用不好的视情扣分。</w:t>
            </w:r>
          </w:p>
        </w:tc>
        <w:tc>
          <w:tcPr>
            <w:tcW w:w="875" w:type="dxa"/>
            <w:noWrap w:val="0"/>
            <w:vAlign w:val="center"/>
          </w:tcPr>
          <w:p w14:paraId="1152EDE3">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359AB5B">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912F05E">
            <w:pPr>
              <w:widowControl/>
              <w:spacing w:line="360" w:lineRule="exact"/>
              <w:jc w:val="center"/>
              <w:rPr>
                <w:rFonts w:hint="default" w:ascii="Times New Roman" w:hAnsi="Times New Roman" w:eastAsia="仿宋_GB2312" w:cs="Times New Roman"/>
                <w:kern w:val="0"/>
                <w:szCs w:val="21"/>
              </w:rPr>
            </w:pPr>
          </w:p>
        </w:tc>
      </w:tr>
      <w:tr w14:paraId="57918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62" w:type="dxa"/>
            <w:vMerge w:val="restart"/>
            <w:noWrap w:val="0"/>
            <w:vAlign w:val="center"/>
          </w:tcPr>
          <w:p w14:paraId="1A8B71AF">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产出</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114" w:type="dxa"/>
            <w:vMerge w:val="restart"/>
            <w:noWrap w:val="0"/>
            <w:vAlign w:val="center"/>
          </w:tcPr>
          <w:p w14:paraId="6635F09F">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职责</w:t>
            </w:r>
          </w:p>
          <w:p w14:paraId="0F204D6E">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履行</w:t>
            </w:r>
          </w:p>
          <w:p w14:paraId="382B0D4D">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（20分）</w:t>
            </w:r>
          </w:p>
        </w:tc>
        <w:tc>
          <w:tcPr>
            <w:tcW w:w="1229" w:type="dxa"/>
            <w:noWrap w:val="0"/>
            <w:vAlign w:val="center"/>
          </w:tcPr>
          <w:p w14:paraId="5DAD4A4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实际完成率（5分）</w:t>
            </w:r>
          </w:p>
        </w:tc>
        <w:tc>
          <w:tcPr>
            <w:tcW w:w="3237" w:type="dxa"/>
            <w:noWrap w:val="0"/>
            <w:vAlign w:val="center"/>
          </w:tcPr>
          <w:p w14:paraId="7F4F98E8">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部门履行职责而实际完成工作数与计划工作数的比率。</w:t>
            </w:r>
          </w:p>
        </w:tc>
        <w:tc>
          <w:tcPr>
            <w:tcW w:w="4642" w:type="dxa"/>
            <w:noWrap w:val="0"/>
            <w:vAlign w:val="center"/>
          </w:tcPr>
          <w:p w14:paraId="1C0E25D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实际完成率=（年度或规划期内实际完成工作任务数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计划工作数）×100%。按比例计分。</w:t>
            </w:r>
          </w:p>
        </w:tc>
        <w:tc>
          <w:tcPr>
            <w:tcW w:w="875" w:type="dxa"/>
            <w:noWrap w:val="0"/>
            <w:vAlign w:val="center"/>
          </w:tcPr>
          <w:p w14:paraId="68830377">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3489F853">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7A84548B">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4639A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62" w:type="dxa"/>
            <w:vMerge w:val="continue"/>
            <w:noWrap w:val="0"/>
            <w:vAlign w:val="center"/>
          </w:tcPr>
          <w:p w14:paraId="06F7766A">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748BA756">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44E770B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完成及时率（5分）</w:t>
            </w:r>
          </w:p>
        </w:tc>
        <w:tc>
          <w:tcPr>
            <w:tcW w:w="3237" w:type="dxa"/>
            <w:noWrap w:val="0"/>
            <w:vAlign w:val="center"/>
          </w:tcPr>
          <w:p w14:paraId="753ACB93">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部门在规定时限内及时完成的实际工作数与计划工作数的比率。</w:t>
            </w:r>
          </w:p>
        </w:tc>
        <w:tc>
          <w:tcPr>
            <w:tcW w:w="4642" w:type="dxa"/>
            <w:noWrap w:val="0"/>
            <w:vAlign w:val="center"/>
          </w:tcPr>
          <w:p w14:paraId="34EFF1BE">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完成及时率=（及时完成实际工作数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计划工作数）×100%。按比例计分。</w:t>
            </w:r>
          </w:p>
        </w:tc>
        <w:tc>
          <w:tcPr>
            <w:tcW w:w="875" w:type="dxa"/>
            <w:noWrap w:val="0"/>
            <w:vAlign w:val="center"/>
          </w:tcPr>
          <w:p w14:paraId="023C38D5">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7D46B148">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22E91FC1">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60B8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2" w:type="dxa"/>
            <w:vMerge w:val="continue"/>
            <w:noWrap w:val="0"/>
            <w:vAlign w:val="center"/>
          </w:tcPr>
          <w:p w14:paraId="17A8D35E">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78529111">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38C5F32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质量达标率（5分）</w:t>
            </w:r>
          </w:p>
        </w:tc>
        <w:tc>
          <w:tcPr>
            <w:tcW w:w="3237" w:type="dxa"/>
            <w:noWrap w:val="0"/>
            <w:vAlign w:val="center"/>
          </w:tcPr>
          <w:p w14:paraId="43159AF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达到质量标准（绩效标准值）的实际工作数与计划工作数的比率。</w:t>
            </w:r>
          </w:p>
        </w:tc>
        <w:tc>
          <w:tcPr>
            <w:tcW w:w="4642" w:type="dxa"/>
            <w:noWrap w:val="0"/>
            <w:vAlign w:val="center"/>
          </w:tcPr>
          <w:p w14:paraId="2EE8E681">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质量达标率=（质量达标实际工作数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计划工作数）×100%。按比例计分。</w:t>
            </w:r>
          </w:p>
        </w:tc>
        <w:tc>
          <w:tcPr>
            <w:tcW w:w="875" w:type="dxa"/>
            <w:noWrap w:val="0"/>
            <w:vAlign w:val="center"/>
          </w:tcPr>
          <w:p w14:paraId="267513E7">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67751C36">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55E9CE66">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CFA8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62" w:type="dxa"/>
            <w:noWrap w:val="0"/>
            <w:vAlign w:val="center"/>
          </w:tcPr>
          <w:p w14:paraId="576A071C">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产出</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114" w:type="dxa"/>
            <w:noWrap w:val="0"/>
            <w:vAlign w:val="center"/>
          </w:tcPr>
          <w:p w14:paraId="27C8552A">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职责</w:t>
            </w:r>
          </w:p>
          <w:p w14:paraId="4ECA2BDD">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履行</w:t>
            </w:r>
          </w:p>
          <w:p w14:paraId="3147D171">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（20分）</w:t>
            </w:r>
          </w:p>
        </w:tc>
        <w:tc>
          <w:tcPr>
            <w:tcW w:w="1229" w:type="dxa"/>
            <w:noWrap w:val="0"/>
            <w:vAlign w:val="center"/>
          </w:tcPr>
          <w:p w14:paraId="4190362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重点工作办结率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noWrap w:val="0"/>
            <w:vAlign w:val="center"/>
          </w:tcPr>
          <w:p w14:paraId="4B75EBC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部门年度重点工作实际完成数与计划数的比率。</w:t>
            </w:r>
          </w:p>
        </w:tc>
        <w:tc>
          <w:tcPr>
            <w:tcW w:w="4642" w:type="dxa"/>
            <w:noWrap w:val="0"/>
            <w:vAlign w:val="center"/>
          </w:tcPr>
          <w:p w14:paraId="1725B072">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重点工作办结率=（重点工作实际完成数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交办或下达数）×100%。按比例计分。</w:t>
            </w:r>
            <w:r>
              <w:rPr>
                <w:rFonts w:hint="default" w:ascii="Times New Roman" w:hAnsi="Times New Roman" w:eastAsia="仿宋_GB2312" w:cs="Times New Roman"/>
                <w:szCs w:val="21"/>
              </w:rPr>
              <w:t>重点工作是指党委、政府、人大、相关部门交办或下达的工作任务。</w:t>
            </w:r>
          </w:p>
        </w:tc>
        <w:tc>
          <w:tcPr>
            <w:tcW w:w="875" w:type="dxa"/>
            <w:noWrap w:val="0"/>
            <w:vAlign w:val="center"/>
          </w:tcPr>
          <w:p w14:paraId="43E56060">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79F224EE">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12F25D37">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1D9E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62" w:type="dxa"/>
            <w:vMerge w:val="restart"/>
            <w:noWrap w:val="0"/>
            <w:vAlign w:val="center"/>
          </w:tcPr>
          <w:p w14:paraId="2BDA0804">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效果</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114" w:type="dxa"/>
            <w:vMerge w:val="restart"/>
            <w:noWrap w:val="0"/>
            <w:vAlign w:val="center"/>
          </w:tcPr>
          <w:p w14:paraId="5ED036DA">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履职</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效益</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229" w:type="dxa"/>
            <w:noWrap w:val="0"/>
            <w:vAlign w:val="center"/>
          </w:tcPr>
          <w:p w14:paraId="2D4D051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经济效益</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noWrap w:val="0"/>
            <w:vAlign w:val="center"/>
          </w:tcPr>
          <w:p w14:paraId="662BB08F">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部门履行职责对经济发展所带来的直接或间接影响。</w:t>
            </w:r>
          </w:p>
        </w:tc>
        <w:tc>
          <w:tcPr>
            <w:tcW w:w="4642" w:type="dxa"/>
            <w:vMerge w:val="restart"/>
            <w:noWrap w:val="0"/>
            <w:vAlign w:val="center"/>
          </w:tcPr>
          <w:p w14:paraId="0EFB897D">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此三项指标可根据部门实际并结合部门整体支出绩效目标设立情况有选择的进行设置，将其细化为相应的个性化指标进行评价评分。</w:t>
            </w:r>
          </w:p>
        </w:tc>
        <w:tc>
          <w:tcPr>
            <w:tcW w:w="875" w:type="dxa"/>
            <w:noWrap w:val="0"/>
            <w:vAlign w:val="center"/>
          </w:tcPr>
          <w:p w14:paraId="32099F8C">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0CC91E6E">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772FD4DC">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699A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62" w:type="dxa"/>
            <w:vMerge w:val="continue"/>
            <w:noWrap w:val="0"/>
            <w:vAlign w:val="center"/>
          </w:tcPr>
          <w:p w14:paraId="311F14B3">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A540EBA">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225BC87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社会效益（5分）</w:t>
            </w:r>
          </w:p>
        </w:tc>
        <w:tc>
          <w:tcPr>
            <w:tcW w:w="3237" w:type="dxa"/>
            <w:noWrap w:val="0"/>
            <w:vAlign w:val="center"/>
          </w:tcPr>
          <w:p w14:paraId="54288142">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部门履行职责对社会发展所带来的直接或间接影响。</w:t>
            </w:r>
          </w:p>
        </w:tc>
        <w:tc>
          <w:tcPr>
            <w:tcW w:w="4642" w:type="dxa"/>
            <w:vMerge w:val="continue"/>
            <w:noWrap w:val="0"/>
            <w:vAlign w:val="center"/>
          </w:tcPr>
          <w:p w14:paraId="3FD59201">
            <w:pPr>
              <w:widowControl/>
              <w:spacing w:line="360" w:lineRule="exact"/>
              <w:jc w:val="left"/>
              <w:rPr>
                <w:rFonts w:hint="default" w:ascii="Times New Roman" w:hAnsi="Times New Roman" w:eastAsia="仿宋_GB2312" w:cs="Times New Roman"/>
                <w:kern w:val="0"/>
                <w:szCs w:val="21"/>
              </w:rPr>
            </w:pPr>
          </w:p>
        </w:tc>
        <w:tc>
          <w:tcPr>
            <w:tcW w:w="875" w:type="dxa"/>
            <w:noWrap w:val="0"/>
            <w:vAlign w:val="center"/>
          </w:tcPr>
          <w:p w14:paraId="0A6D6B76">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7C137F3F">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5FD06254">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CF00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2D193F11">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C7DBA01">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47D5490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生态效益</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noWrap w:val="0"/>
            <w:vAlign w:val="center"/>
          </w:tcPr>
          <w:p w14:paraId="15905625">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部门履行职责对生态环境所带来的直接或间接影响。</w:t>
            </w:r>
          </w:p>
        </w:tc>
        <w:tc>
          <w:tcPr>
            <w:tcW w:w="4642" w:type="dxa"/>
            <w:vMerge w:val="continue"/>
            <w:noWrap w:val="0"/>
            <w:vAlign w:val="center"/>
          </w:tcPr>
          <w:p w14:paraId="4F6768D6">
            <w:pPr>
              <w:widowControl/>
              <w:spacing w:line="360" w:lineRule="exact"/>
              <w:jc w:val="left"/>
              <w:rPr>
                <w:rFonts w:hint="default" w:ascii="Times New Roman" w:hAnsi="Times New Roman" w:eastAsia="仿宋_GB2312" w:cs="Times New Roman"/>
                <w:kern w:val="0"/>
                <w:szCs w:val="21"/>
              </w:rPr>
            </w:pPr>
          </w:p>
        </w:tc>
        <w:tc>
          <w:tcPr>
            <w:tcW w:w="875" w:type="dxa"/>
            <w:noWrap w:val="0"/>
            <w:vAlign w:val="center"/>
          </w:tcPr>
          <w:p w14:paraId="1DE1A4A0">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344CDAE2">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4620097C">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CA04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62" w:type="dxa"/>
            <w:vMerge w:val="continue"/>
            <w:noWrap w:val="0"/>
            <w:vAlign w:val="center"/>
          </w:tcPr>
          <w:p w14:paraId="566E4E40">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363CAF6B">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2BEC9479">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服务对象满意度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noWrap w:val="0"/>
            <w:vAlign w:val="center"/>
          </w:tcPr>
          <w:p w14:paraId="77D33E3E">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社会公众或服务对象对部门履职效果的满意程度</w:t>
            </w:r>
          </w:p>
        </w:tc>
        <w:tc>
          <w:tcPr>
            <w:tcW w:w="4642" w:type="dxa"/>
            <w:noWrap w:val="0"/>
            <w:vAlign w:val="center"/>
          </w:tcPr>
          <w:p w14:paraId="4B2DE836">
            <w:pPr>
              <w:widowControl/>
              <w:spacing w:line="3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部门履行职责而影响到的部门、群体或个人等社会公众或服务对象对部门完成工作或提供的服务是否满意。</w:t>
            </w:r>
          </w:p>
        </w:tc>
        <w:tc>
          <w:tcPr>
            <w:tcW w:w="875" w:type="dxa"/>
            <w:noWrap w:val="0"/>
            <w:vAlign w:val="center"/>
          </w:tcPr>
          <w:p w14:paraId="786624E8">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668CF742">
            <w:pPr>
              <w:widowControl/>
              <w:spacing w:line="360" w:lineRule="exact"/>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5</w:t>
            </w:r>
          </w:p>
        </w:tc>
        <w:tc>
          <w:tcPr>
            <w:tcW w:w="1028" w:type="dxa"/>
            <w:noWrap w:val="0"/>
            <w:vAlign w:val="center"/>
          </w:tcPr>
          <w:p w14:paraId="147A56E7">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6A69B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384" w:type="dxa"/>
            <w:gridSpan w:val="5"/>
            <w:noWrap w:val="0"/>
            <w:vAlign w:val="center"/>
          </w:tcPr>
          <w:p w14:paraId="064C9BE0">
            <w:pPr>
              <w:widowControl/>
              <w:spacing w:line="360" w:lineRule="exact"/>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总分</w:t>
            </w:r>
          </w:p>
        </w:tc>
        <w:tc>
          <w:tcPr>
            <w:tcW w:w="875" w:type="dxa"/>
            <w:noWrap w:val="0"/>
            <w:vAlign w:val="center"/>
          </w:tcPr>
          <w:p w14:paraId="1380869B">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100</w:t>
            </w:r>
          </w:p>
        </w:tc>
        <w:tc>
          <w:tcPr>
            <w:tcW w:w="970" w:type="dxa"/>
            <w:noWrap w:val="0"/>
            <w:vAlign w:val="center"/>
          </w:tcPr>
          <w:p w14:paraId="3A45826E">
            <w:pPr>
              <w:widowControl/>
              <w:spacing w:line="360" w:lineRule="exact"/>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default" w:ascii="Times New Roman" w:hAnsi="Times New Roman" w:eastAsia="仿宋_GB2312" w:cs="Times New Roman"/>
                <w:kern w:val="0"/>
                <w:szCs w:val="21"/>
                <w:lang w:val="en-US" w:eastAsia="zh-CN"/>
              </w:rPr>
              <w:t>99</w:t>
            </w:r>
          </w:p>
        </w:tc>
        <w:tc>
          <w:tcPr>
            <w:tcW w:w="1028" w:type="dxa"/>
            <w:noWrap w:val="0"/>
            <w:vAlign w:val="center"/>
          </w:tcPr>
          <w:p w14:paraId="502508C3">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bl>
    <w:p w14:paraId="79C20D1D">
      <w:pPr>
        <w:widowControl/>
        <w:spacing w:line="360" w:lineRule="exact"/>
        <w:rPr>
          <w:rFonts w:hint="default" w:ascii="Times New Roman" w:hAnsi="Times New Roman" w:eastAsia="仿宋_GB2312" w:cs="Times New Roman"/>
          <w:kern w:val="0"/>
          <w:szCs w:val="21"/>
        </w:rPr>
      </w:pPr>
    </w:p>
    <w:p w14:paraId="7B2DADA8">
      <w:pPr>
        <w:widowControl/>
        <w:spacing w:line="360" w:lineRule="exact"/>
        <w:ind w:firstLine="210" w:firstLineChars="100"/>
        <w:rPr>
          <w:rFonts w:hint="default" w:ascii="Times New Roman" w:hAnsi="Times New Roman" w:eastAsia="仿宋_GB2312" w:cs="Times New Roman"/>
          <w:sz w:val="30"/>
          <w:szCs w:val="30"/>
          <w:shd w:val="clear" w:color="auto" w:fill="FFFFFF"/>
        </w:rPr>
      </w:pPr>
      <w:r>
        <w:rPr>
          <w:rFonts w:hint="default" w:ascii="Times New Roman" w:hAnsi="Times New Roman" w:eastAsia="仿宋_GB2312" w:cs="Times New Roman"/>
          <w:kern w:val="0"/>
          <w:szCs w:val="21"/>
        </w:rPr>
        <w:t>填报人：</w:t>
      </w:r>
      <w:r>
        <w:rPr>
          <w:rFonts w:hint="default" w:ascii="Times New Roman" w:hAnsi="Times New Roman" w:eastAsia="仿宋_GB2312" w:cs="Times New Roman"/>
          <w:kern w:val="0"/>
          <w:szCs w:val="21"/>
          <w:lang w:val="en-US" w:eastAsia="zh-CN"/>
        </w:rPr>
        <w:t xml:space="preserve">                                       </w:t>
      </w:r>
      <w:r>
        <w:rPr>
          <w:rFonts w:hint="default" w:ascii="Times New Roman" w:hAnsi="Times New Roman" w:eastAsia="仿宋_GB2312" w:cs="Times New Roman"/>
          <w:kern w:val="0"/>
          <w:szCs w:val="21"/>
        </w:rPr>
        <w:t>单位负责人（签字）：</w:t>
      </w:r>
    </w:p>
    <w:p w14:paraId="159E90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仿宋_GB2312" w:cs="Times New Roman"/>
          <w:color w:val="auto"/>
          <w:sz w:val="32"/>
          <w:szCs w:val="32"/>
          <w:shd w:val="clear" w:fill="FFFFFF"/>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134" w:right="1134" w:bottom="1020" w:left="113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6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86D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22250" cy="306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2250" cy="306705"/>
                      </a:xfrm>
                      <a:prstGeom prst="rect">
                        <a:avLst/>
                      </a:prstGeom>
                      <a:noFill/>
                      <a:ln>
                        <a:noFill/>
                      </a:ln>
                    </wps:spPr>
                    <wps:txbx>
                      <w:txbxContent>
                        <w:p w14:paraId="3DFA0EBA">
                          <w:pPr>
                            <w:snapToGrid w:val="0"/>
                            <w:rPr>
                              <w:rFonts w:hint="eastAsia"/>
                              <w:sz w:val="18"/>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- 21 -</w:t>
                          </w:r>
                          <w:r>
                            <w:rPr>
                              <w:rFonts w:hint="eastAsia"/>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4.15pt;width:17.5pt;mso-position-horizontal:outside;mso-position-horizontal-relative:margin;mso-wrap-style:none;z-index:251659264;mso-width-relative:page;mso-height-relative:page;" filled="f" stroked="f" coordsize="21600,21600" o:gfxdata="UEsDBAoAAAAAAIdO4kAAAAAAAAAAAAAAAAAEAAAAZHJzL1BLAwQUAAAACACHTuJAXXO+adEAAAAD&#10;AQAADwAAAGRycy9kb3ducmV2LnhtbE2PzU7DMBCE70h9B2srcaNOKT9RiNNDJS7cWhASNzfexhH2&#10;OrLdNHn7LlzgMtJoVjPf1tvJOzFiTH0gBetVAQKpDaanTsHH++tdCSJlTUa7QKhgxgTbZnFT68qE&#10;C+1xPOROcAmlSiuwOQ+VlKm16HVahQGJs1OIXme2sZMm6guXeyfvi+JJet0TL1g94M5i+304ewXP&#10;02fAIeEOv05jG20/l+5tVup2uS5eQGSc8t8x/OAzOjTMdAxnMkk4BfxI/lXONo/sjgoeyg3Ippb/&#10;2ZsrUEsDBBQAAAAIAIdO4kAC8xCKzAEAAJcDAAAOAAAAZHJzL2Uyb0RvYy54bWytU0tu2zAQ3Rfo&#10;HQjua8oukhaC5aCFkSBA0RZIcgCaIi0C/IFDW/IF2ht01U33PZfP0SElO2m6yaJaUMOZ0Zt5b0bL&#10;q8EaspcRtHcNnc8qSqQTvtVu29CH++s37ymBxF3LjXeyoQcJ9Gr1+tWyD7Vc+M6bVkaCIA7qPjS0&#10;SynUjIHopOUw80E6DCofLU94jVvWRt4jujVsUVWXrPexDdELCYDe9RikE2J8CaBXSgu59mJnpUsj&#10;apSGJ6QEnQ5AV6VbpaRIX5QCmYhpKDJN5cQiaG/yyVZLXm8jD50WUwv8JS0842S5dlj0DLXmiZNd&#10;1P9AWS2iB6/STHjLRiJFEWQxr55pc9fxIAsXlBrCWXT4f7Di8/5rJLrFTaDEcYsDP/74fvz5+/jr&#10;G5lnefoANWbdBcxLw0c/5NTJD+jMrAcVbX4jH4JxFPdwFlcOiQh0LvC5wIjA0Nvq8l11kVHY48ch&#10;QrqR3pJsNDTi7IqkfP8J0ph6Ssm1nL/WxqCf18b95UDM7GG587HDbKVhM0xtb3x7QDY9jr2hDrec&#10;EnPrUNW8IScjnozNydiFqLddWaFcD8KHXcImSm+5wgg7FcZ5FXbTbuWFeHovWY//0+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XO+adEAAAADAQAADwAAAAAAAAABACAAAAAiAAAAZHJzL2Rvd25y&#10;ZXYueG1sUEsBAhQAFAAAAAgAh07iQALzEIrMAQAAlwMAAA4AAAAAAAAAAQAgAAAAIAEAAGRycy9l&#10;Mm9Eb2MueG1sUEsFBgAAAAAGAAYAWQEAAF4FAAAAAA==&#10;">
              <v:fill on="f" focussize="0,0"/>
              <v:stroke on="f"/>
              <v:imagedata o:title=""/>
              <o:lock v:ext="edit" aspectratio="f"/>
              <v:textbox inset="0mm,0mm,0mm,0mm" style="mso-fit-shape-to-text:t;">
                <w:txbxContent>
                  <w:p w14:paraId="3DFA0EBA">
                    <w:pPr>
                      <w:snapToGrid w:val="0"/>
                      <w:rPr>
                        <w:rFonts w:hint="eastAsia"/>
                        <w:sz w:val="18"/>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- 21 -</w:t>
                    </w:r>
                    <w:r>
                      <w:rPr>
                        <w:rFonts w:hint="eastAsia"/>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CE6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839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79E8">
    <w:pPr>
      <w:pStyle w:val="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11E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7CC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jgxNjVhNWY5NDAzNjQ4YWVkZGE2Y2JlMzQ5YTAifQ=="/>
  </w:docVars>
  <w:rsids>
    <w:rsidRoot w:val="42F16A28"/>
    <w:rsid w:val="000822AE"/>
    <w:rsid w:val="008F4822"/>
    <w:rsid w:val="00FF76EF"/>
    <w:rsid w:val="06E1086D"/>
    <w:rsid w:val="0A916C9F"/>
    <w:rsid w:val="0D836334"/>
    <w:rsid w:val="178E2F7A"/>
    <w:rsid w:val="1FAC5EE6"/>
    <w:rsid w:val="216F2E69"/>
    <w:rsid w:val="22235254"/>
    <w:rsid w:val="26516867"/>
    <w:rsid w:val="27DA0B39"/>
    <w:rsid w:val="2A587110"/>
    <w:rsid w:val="2AE61515"/>
    <w:rsid w:val="2C2C3A4C"/>
    <w:rsid w:val="2C923526"/>
    <w:rsid w:val="2E8828A0"/>
    <w:rsid w:val="32254644"/>
    <w:rsid w:val="3A276127"/>
    <w:rsid w:val="3B2311C9"/>
    <w:rsid w:val="3F545844"/>
    <w:rsid w:val="42F16A28"/>
    <w:rsid w:val="443E1069"/>
    <w:rsid w:val="46032B23"/>
    <w:rsid w:val="481334F1"/>
    <w:rsid w:val="49705A1B"/>
    <w:rsid w:val="4C9B4357"/>
    <w:rsid w:val="520D1992"/>
    <w:rsid w:val="536B4740"/>
    <w:rsid w:val="561D1CC3"/>
    <w:rsid w:val="5BCC6458"/>
    <w:rsid w:val="5F943034"/>
    <w:rsid w:val="60392170"/>
    <w:rsid w:val="615E7D71"/>
    <w:rsid w:val="64925820"/>
    <w:rsid w:val="67907F63"/>
    <w:rsid w:val="6D535020"/>
    <w:rsid w:val="70E1568B"/>
    <w:rsid w:val="7546457C"/>
    <w:rsid w:val="7628463F"/>
    <w:rsid w:val="763E46FB"/>
    <w:rsid w:val="78CD346B"/>
    <w:rsid w:val="79775707"/>
    <w:rsid w:val="7C864C3A"/>
    <w:rsid w:val="7D4741A3"/>
    <w:rsid w:val="7E2B59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微软雅黑" w:hAnsi="微软雅黑" w:eastAsia="微软雅黑" w:cs="Times New Roman"/>
      <w:color w:val="333333"/>
      <w:kern w:val="0"/>
      <w:szCs w:val="21"/>
    </w:rPr>
  </w:style>
  <w:style w:type="character" w:styleId="7">
    <w:name w:val="Strong"/>
    <w:basedOn w:val="6"/>
    <w:qFormat/>
    <w:uiPriority w:val="0"/>
    <w:rPr>
      <w:sz w:val="24"/>
      <w:szCs w:val="24"/>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333333"/>
      <w:u w:val="none"/>
    </w:rPr>
  </w:style>
  <w:style w:type="character" w:styleId="14">
    <w:name w:val="HTML Code"/>
    <w:basedOn w:val="6"/>
    <w:qFormat/>
    <w:uiPriority w:val="0"/>
    <w:rPr>
      <w:rFonts w:hint="eastAsia" w:ascii="微软雅黑" w:hAnsi="微软雅黑" w:eastAsia="微软雅黑" w:cs="微软雅黑"/>
      <w:color w:val="333333"/>
      <w:sz w:val="21"/>
      <w:szCs w:val="21"/>
    </w:rPr>
  </w:style>
  <w:style w:type="character" w:styleId="15">
    <w:name w:val="HTML Cite"/>
    <w:basedOn w:val="6"/>
    <w:qFormat/>
    <w:uiPriority w:val="0"/>
  </w:style>
  <w:style w:type="character" w:customStyle="1" w:styleId="16">
    <w:name w:val="hj-easyread-speakerprocesser-position-action-icon"/>
    <w:basedOn w:val="6"/>
    <w:qFormat/>
    <w:uiPriority w:val="0"/>
  </w:style>
  <w:style w:type="character" w:customStyle="1" w:styleId="17">
    <w:name w:val="页眉 Char"/>
    <w:basedOn w:val="6"/>
    <w:link w:val="3"/>
    <w:qFormat/>
    <w:uiPriority w:val="0"/>
    <w:rPr>
      <w:kern w:val="2"/>
      <w:sz w:val="18"/>
      <w:szCs w:val="18"/>
    </w:rPr>
  </w:style>
  <w:style w:type="character" w:customStyle="1" w:styleId="18">
    <w:name w:val="页脚 Char"/>
    <w:basedOn w:val="6"/>
    <w:link w:val="2"/>
    <w:qFormat/>
    <w:uiPriority w:val="0"/>
    <w:rPr>
      <w:kern w:val="2"/>
      <w:sz w:val="18"/>
      <w:szCs w:val="18"/>
    </w:rPr>
  </w:style>
  <w:style w:type="character" w:customStyle="1" w:styleId="19">
    <w:name w:val="bsharetext"/>
    <w:basedOn w:val="6"/>
    <w:qFormat/>
    <w:uiPriority w:val="0"/>
  </w:style>
  <w:style w:type="character" w:customStyle="1" w:styleId="20">
    <w:name w:val="before1"/>
    <w:basedOn w:val="6"/>
    <w:qFormat/>
    <w:uiPriority w:val="0"/>
    <w:rPr>
      <w:bdr w:val="single" w:color="0466C7" w:sz="24" w:space="0"/>
    </w:rPr>
  </w:style>
  <w:style w:type="character" w:customStyle="1" w:styleId="21">
    <w:name w:val="before"/>
    <w:basedOn w:val="6"/>
    <w:qFormat/>
    <w:uiPriority w:val="0"/>
    <w:rPr>
      <w:bdr w:val="single" w:color="0466C7" w:sz="24" w:space="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12</Pages>
  <Words>6021</Words>
  <Characters>6324</Characters>
  <Lines>12</Lines>
  <Paragraphs>3</Paragraphs>
  <TotalTime>1396</TotalTime>
  <ScaleCrop>false</ScaleCrop>
  <LinksUpToDate>false</LinksUpToDate>
  <CharactersWithSpaces>6511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2018-11-05T05:48:00Z</dcterms:created>
  <dc:creator>十九岁的@海浪\^O^/</dc:creator>
  <cp:lastModifiedBy>xixii</cp:lastModifiedBy>
  <cp:lastPrinted>2024-11-19T12:11:21Z</cp:lastPrinted>
  <dcterms:modified xsi:type="dcterms:W3CDTF">2024-11-19T13:32:22Z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02EC8DE9753E4441A9C6CEC8EFFD2FE6_13</vt:lpwstr>
  </property>
</Properties>
</file>