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1F6382">
      <w:pPr>
        <w:spacing w:line="594" w:lineRule="exact"/>
        <w:jc w:val="center"/>
        <w:rPr>
          <w:rFonts w:eastAsia="方正小标宋简体"/>
          <w:kern w:val="0"/>
          <w:sz w:val="44"/>
          <w:szCs w:val="44"/>
        </w:rPr>
      </w:pPr>
      <w:r>
        <w:rPr>
          <w:rFonts w:eastAsia="方正小标宋简体"/>
          <w:kern w:val="0"/>
          <w:sz w:val="44"/>
          <w:szCs w:val="44"/>
        </w:rPr>
        <w:t>2023年度部门整体支出绩效报告</w:t>
      </w:r>
    </w:p>
    <w:p w14:paraId="6D2804AD">
      <w:pPr>
        <w:spacing w:line="594" w:lineRule="exact"/>
        <w:jc w:val="left"/>
        <w:rPr>
          <w:kern w:val="0"/>
          <w:szCs w:val="32"/>
        </w:rPr>
      </w:pPr>
      <w:r>
        <w:rPr>
          <w:kern w:val="0"/>
          <w:szCs w:val="32"/>
        </w:rPr>
        <w:t xml:space="preserve">   </w:t>
      </w:r>
    </w:p>
    <w:p w14:paraId="029F48BD">
      <w:pPr>
        <w:numPr>
          <w:ilvl w:val="0"/>
          <w:numId w:val="1"/>
        </w:numPr>
        <w:spacing w:line="594" w:lineRule="exact"/>
        <w:ind w:left="800" w:leftChars="0" w:firstLine="0" w:firstLineChars="0"/>
        <w:rPr>
          <w:rFonts w:eastAsia="黑体"/>
          <w:bCs/>
          <w:color w:val="auto"/>
          <w:kern w:val="0"/>
          <w:szCs w:val="32"/>
        </w:rPr>
      </w:pPr>
      <w:r>
        <w:rPr>
          <w:rFonts w:eastAsia="黑体"/>
          <w:bCs/>
          <w:color w:val="auto"/>
          <w:kern w:val="0"/>
          <w:szCs w:val="32"/>
        </w:rPr>
        <w:t>部门概况</w:t>
      </w:r>
    </w:p>
    <w:p w14:paraId="7E4003A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800" w:leftChars="0"/>
        <w:textAlignment w:val="auto"/>
        <w:rPr>
          <w:color w:val="auto"/>
          <w:kern w:val="0"/>
          <w:szCs w:val="32"/>
        </w:rPr>
      </w:pPr>
      <w:r>
        <w:rPr>
          <w:color w:val="auto"/>
          <w:kern w:val="0"/>
          <w:szCs w:val="32"/>
        </w:rPr>
        <w:t>（一）部门基本情况</w:t>
      </w:r>
    </w:p>
    <w:p w14:paraId="19F07689">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color w:val="auto"/>
          <w:kern w:val="0"/>
          <w:szCs w:val="32"/>
        </w:rPr>
      </w:pPr>
      <w:r>
        <w:rPr>
          <w:rFonts w:hint="default"/>
          <w:color w:val="auto"/>
        </w:rPr>
        <w:t>桃江县</w:t>
      </w:r>
      <w:r>
        <w:rPr>
          <w:rFonts w:hint="eastAsia"/>
          <w:color w:val="auto"/>
          <w:lang w:val="en-US" w:eastAsia="zh-CN"/>
        </w:rPr>
        <w:t>文联</w:t>
      </w:r>
      <w:r>
        <w:rPr>
          <w:rFonts w:hint="eastAsia"/>
          <w:color w:val="auto"/>
          <w:lang w:eastAsia="zh-CN"/>
        </w:rPr>
        <w:t>位于太平路</w:t>
      </w:r>
      <w:r>
        <w:rPr>
          <w:rFonts w:hint="eastAsia"/>
          <w:color w:val="auto"/>
          <w:lang w:val="en-US" w:eastAsia="zh-CN"/>
        </w:rPr>
        <w:t>101号</w:t>
      </w:r>
      <w:r>
        <w:rPr>
          <w:rFonts w:hint="default"/>
          <w:color w:val="auto"/>
        </w:rPr>
        <w:t>，现有在职职工</w:t>
      </w:r>
      <w:r>
        <w:rPr>
          <w:rFonts w:hint="eastAsia"/>
          <w:color w:val="auto"/>
          <w:lang w:val="en-US" w:eastAsia="zh-CN"/>
        </w:rPr>
        <w:t>4</w:t>
      </w:r>
      <w:r>
        <w:rPr>
          <w:rFonts w:hint="default"/>
          <w:color w:val="auto"/>
        </w:rPr>
        <w:t>名，离退休人员</w:t>
      </w:r>
      <w:r>
        <w:rPr>
          <w:rFonts w:hint="eastAsia"/>
          <w:color w:val="auto"/>
          <w:lang w:val="en-US" w:eastAsia="zh-CN"/>
        </w:rPr>
        <w:t>4</w:t>
      </w:r>
      <w:r>
        <w:rPr>
          <w:rFonts w:hint="default"/>
          <w:color w:val="auto"/>
        </w:rPr>
        <w:t xml:space="preserve">人。主要职责为：（一）贯彻党的文艺方针，坚持中国先进文化的前进方向，组织文艺工作者创作更多更好的精神产品。 （二）组织文艺工作者开展文艺活动；发现和培养文艺人才；表彰、奖励文学艺术创作、研究和表演等领域的优秀工作者和优秀作品。（三）开展文学艺术领域的学术研究与交流；参与全县有关文化建设规划、重大文化建设项目可行性研究和论证评估；组织有关文艺成果的鉴定、评奖工作。（四）反映文艺工作者的意见和要求；协同有关部门做好文学艺术界知识分子工作。（五）对全县文艺家协会、学会、研究会进行指导、协调、联络、服务工作 （六）维护文艺家和艺术团体的知识产权等合法权益 （七）承担县委县政府交办的有关事项 </w:t>
      </w:r>
    </w:p>
    <w:p w14:paraId="6A2BF019">
      <w:pPr>
        <w:numPr>
          <w:ilvl w:val="0"/>
          <w:numId w:val="2"/>
        </w:numPr>
        <w:spacing w:line="594" w:lineRule="exact"/>
        <w:ind w:firstLine="640" w:firstLineChars="200"/>
        <w:rPr>
          <w:color w:val="auto"/>
          <w:kern w:val="0"/>
          <w:szCs w:val="32"/>
          <w:highlight w:val="none"/>
        </w:rPr>
      </w:pPr>
      <w:bookmarkStart w:id="0" w:name="_GoBack"/>
      <w:r>
        <w:rPr>
          <w:color w:val="auto"/>
          <w:kern w:val="0"/>
          <w:szCs w:val="32"/>
          <w:highlight w:val="none"/>
        </w:rPr>
        <w:t>部门整体支出规模、使用方向和主要内容、涉及范围等。</w:t>
      </w:r>
    </w:p>
    <w:p w14:paraId="21BDD80C">
      <w:pPr>
        <w:keepNext w:val="0"/>
        <w:keepLines w:val="0"/>
        <w:pageBreakBefore w:val="0"/>
        <w:kinsoku/>
        <w:wordWrap/>
        <w:overflowPunct/>
        <w:topLinePunct w:val="0"/>
        <w:autoSpaceDE/>
        <w:autoSpaceDN/>
        <w:bidi w:val="0"/>
        <w:adjustRightInd w:val="0"/>
        <w:spacing w:line="594" w:lineRule="exact"/>
        <w:ind w:left="0" w:leftChars="0" w:right="0" w:rightChars="0" w:firstLine="640" w:firstLineChars="200"/>
        <w:jc w:val="both"/>
        <w:textAlignment w:val="auto"/>
        <w:rPr>
          <w:color w:val="auto"/>
          <w:kern w:val="0"/>
          <w:szCs w:val="32"/>
          <w:highlight w:val="none"/>
        </w:rPr>
      </w:pPr>
      <w:r>
        <w:rPr>
          <w:rFonts w:hint="eastAsia" w:ascii="Times New Roman" w:hAnsi="Times New Roman" w:eastAsia="仿宋_GB2312" w:cs="Times New Roman"/>
          <w:color w:val="auto"/>
          <w:sz w:val="32"/>
          <w:szCs w:val="32"/>
          <w:highlight w:val="none"/>
          <w:lang w:val="en-US" w:eastAsia="zh-CN"/>
        </w:rPr>
        <w:t>202</w:t>
      </w:r>
      <w:r>
        <w:rPr>
          <w:rFonts w:hint="eastAsia"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年，县财政批复年初预算为</w:t>
      </w:r>
      <w:r>
        <w:rPr>
          <w:rFonts w:hint="eastAsia" w:ascii="Times New Roman" w:hAnsi="Times New Roman" w:cs="Times New Roman"/>
          <w:color w:val="auto"/>
          <w:sz w:val="32"/>
          <w:szCs w:val="32"/>
          <w:highlight w:val="none"/>
          <w:lang w:val="en-US" w:eastAsia="zh-CN"/>
        </w:rPr>
        <w:t>88.82</w:t>
      </w:r>
      <w:r>
        <w:rPr>
          <w:rFonts w:hint="default" w:ascii="Times New Roman" w:hAnsi="Times New Roman" w:eastAsia="仿宋_GB2312" w:cs="Times New Roman"/>
          <w:color w:val="auto"/>
          <w:sz w:val="32"/>
          <w:szCs w:val="32"/>
          <w:highlight w:val="none"/>
        </w:rPr>
        <w:t>万元，</w:t>
      </w:r>
      <w:r>
        <w:rPr>
          <w:rFonts w:hint="default" w:ascii="Times New Roman" w:hAnsi="Times New Roman" w:eastAsia="仿宋_GB2312" w:cs="Times New Roman"/>
          <w:color w:val="auto"/>
          <w:sz w:val="32"/>
          <w:szCs w:val="32"/>
          <w:highlight w:val="none"/>
          <w:lang w:val="en-US" w:eastAsia="zh-CN"/>
        </w:rPr>
        <w:t>预算收入合计</w:t>
      </w:r>
      <w:r>
        <w:rPr>
          <w:rFonts w:hint="eastAsia" w:cs="Times New Roman"/>
          <w:color w:val="auto"/>
          <w:sz w:val="32"/>
          <w:szCs w:val="32"/>
          <w:highlight w:val="none"/>
          <w:lang w:val="en-US" w:eastAsia="zh-CN"/>
        </w:rPr>
        <w:t>147.96</w:t>
      </w:r>
      <w:r>
        <w:rPr>
          <w:rFonts w:hint="default"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val="en-US" w:eastAsia="zh-CN"/>
        </w:rPr>
        <w:t>202</w:t>
      </w:r>
      <w:r>
        <w:rPr>
          <w:rFonts w:hint="eastAsia"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年整体支出</w:t>
      </w:r>
      <w:r>
        <w:rPr>
          <w:rFonts w:hint="eastAsia" w:cs="Times New Roman"/>
          <w:color w:val="auto"/>
          <w:sz w:val="32"/>
          <w:szCs w:val="32"/>
          <w:highlight w:val="none"/>
          <w:lang w:val="en-US" w:eastAsia="zh-CN"/>
        </w:rPr>
        <w:t>147.96</w:t>
      </w:r>
      <w:r>
        <w:rPr>
          <w:rFonts w:hint="default" w:ascii="Times New Roman" w:hAnsi="Times New Roman" w:eastAsia="仿宋_GB2312" w:cs="Times New Roman"/>
          <w:color w:val="auto"/>
          <w:sz w:val="32"/>
          <w:szCs w:val="32"/>
          <w:highlight w:val="none"/>
        </w:rPr>
        <w:t>万元，其中基本支出</w:t>
      </w:r>
      <w:r>
        <w:rPr>
          <w:rFonts w:hint="eastAsia" w:cs="Times New Roman"/>
          <w:color w:val="auto"/>
          <w:sz w:val="32"/>
          <w:szCs w:val="32"/>
          <w:highlight w:val="none"/>
          <w:lang w:val="en-US" w:eastAsia="zh-CN"/>
        </w:rPr>
        <w:t>144.97</w:t>
      </w:r>
      <w:r>
        <w:rPr>
          <w:rFonts w:hint="eastAsia" w:ascii="Times New Roman" w:hAnsi="Times New Roman" w:cs="Times New Roman"/>
          <w:color w:val="auto"/>
          <w:sz w:val="32"/>
          <w:szCs w:val="32"/>
          <w:highlight w:val="none"/>
          <w:lang w:val="en-US" w:eastAsia="zh-CN"/>
        </w:rPr>
        <w:t xml:space="preserve">    </w:t>
      </w:r>
      <w:r>
        <w:rPr>
          <w:rFonts w:hint="default" w:ascii="Times New Roman" w:hAnsi="Times New Roman" w:eastAsia="仿宋_GB2312" w:cs="Times New Roman"/>
          <w:color w:val="auto"/>
          <w:sz w:val="32"/>
          <w:szCs w:val="32"/>
          <w:highlight w:val="none"/>
        </w:rPr>
        <w:t>万元，项目支出</w:t>
      </w:r>
      <w:r>
        <w:rPr>
          <w:rFonts w:hint="eastAsia" w:cs="Times New Roman"/>
          <w:color w:val="auto"/>
          <w:sz w:val="32"/>
          <w:szCs w:val="32"/>
          <w:highlight w:val="none"/>
          <w:lang w:val="en-US" w:eastAsia="zh-CN"/>
        </w:rPr>
        <w:t>2.99</w:t>
      </w:r>
      <w:r>
        <w:rPr>
          <w:rFonts w:hint="default" w:ascii="Times New Roman" w:hAnsi="Times New Roman" w:eastAsia="仿宋_GB2312" w:cs="Times New Roman"/>
          <w:color w:val="auto"/>
          <w:sz w:val="32"/>
          <w:szCs w:val="32"/>
          <w:highlight w:val="none"/>
        </w:rPr>
        <w:t>万元。</w:t>
      </w:r>
    </w:p>
    <w:bookmarkEnd w:id="0"/>
    <w:p w14:paraId="6108A551">
      <w:pPr>
        <w:numPr>
          <w:ilvl w:val="0"/>
          <w:numId w:val="2"/>
        </w:numPr>
        <w:spacing w:line="594" w:lineRule="exact"/>
        <w:ind w:left="0" w:leftChars="0" w:firstLine="640" w:firstLineChars="200"/>
        <w:rPr>
          <w:color w:val="auto"/>
          <w:kern w:val="0"/>
          <w:szCs w:val="32"/>
        </w:rPr>
      </w:pPr>
      <w:r>
        <w:rPr>
          <w:color w:val="auto"/>
          <w:kern w:val="0"/>
          <w:szCs w:val="32"/>
        </w:rPr>
        <w:t>绩效目标设立情况，主要包括部门中长期绩效目标和年度绩效目标。</w:t>
      </w:r>
    </w:p>
    <w:p w14:paraId="408BCEB6">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0" w:firstLineChars="200"/>
        <w:textAlignment w:val="auto"/>
        <w:rPr>
          <w:color w:val="auto"/>
          <w:kern w:val="0"/>
          <w:szCs w:val="32"/>
        </w:rPr>
      </w:pPr>
      <w:r>
        <w:rPr>
          <w:rFonts w:hint="default" w:ascii="Times New Roman" w:hAnsi="Times New Roman" w:eastAsia="仿宋_GB2312" w:cs="Times New Roman"/>
          <w:color w:val="auto"/>
          <w:sz w:val="32"/>
          <w:szCs w:val="32"/>
        </w:rPr>
        <w:t>年初，根据县财政局关于开展绩效目标评价的要求，我单位以合理使用部门整体预算资金为目的，确定主要完成</w:t>
      </w:r>
      <w:r>
        <w:rPr>
          <w:rFonts w:hint="default" w:ascii="Times New Roman" w:hAnsi="Times New Roman" w:eastAsia="仿宋_GB2312" w:cs="Times New Roman"/>
          <w:color w:val="auto"/>
          <w:sz w:val="32"/>
          <w:szCs w:val="32"/>
          <w:lang w:eastAsia="zh-CN"/>
        </w:rPr>
        <w:t>以</w:t>
      </w:r>
      <w:r>
        <w:rPr>
          <w:rFonts w:hint="default" w:ascii="Times New Roman" w:hAnsi="Times New Roman" w:eastAsia="仿宋_GB2312" w:cs="Times New Roman"/>
          <w:color w:val="auto"/>
          <w:sz w:val="32"/>
          <w:szCs w:val="32"/>
        </w:rPr>
        <w:t>下工作任务</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highlight w:val="none"/>
          <w:lang w:eastAsia="zh-CN"/>
        </w:rPr>
        <w:t>一是</w:t>
      </w:r>
      <w:r>
        <w:rPr>
          <w:rFonts w:hint="eastAsia" w:ascii="Times New Roman" w:hAnsi="Times New Roman" w:cs="Times New Roman"/>
          <w:color w:val="auto"/>
          <w:sz w:val="32"/>
          <w:szCs w:val="32"/>
          <w:highlight w:val="none"/>
          <w:lang w:val="en-US" w:eastAsia="zh-CN"/>
        </w:rPr>
        <w:t>组织</w:t>
      </w:r>
      <w:r>
        <w:rPr>
          <w:rFonts w:hint="eastAsia" w:ascii="Times New Roman" w:hAnsi="Times New Roman" w:eastAsia="仿宋_GB2312" w:cs="Times New Roman"/>
          <w:color w:val="auto"/>
          <w:sz w:val="32"/>
          <w:szCs w:val="32"/>
          <w:highlight w:val="none"/>
          <w:lang w:val="en-US" w:eastAsia="zh-CN"/>
        </w:rPr>
        <w:t>文艺轻骑队</w:t>
      </w:r>
      <w:r>
        <w:rPr>
          <w:rFonts w:hint="eastAsia" w:ascii="仿宋_GB2312" w:hAnsi="仿宋_GB2312" w:eastAsia="仿宋_GB2312" w:cs="仿宋_GB2312"/>
          <w:color w:val="auto"/>
          <w:sz w:val="32"/>
          <w:szCs w:val="32"/>
          <w:highlight w:val="none"/>
          <w:lang w:val="en-US" w:eastAsia="zh-CN"/>
        </w:rPr>
        <w:t>开展送文化下乡</w:t>
      </w:r>
      <w:r>
        <w:rPr>
          <w:rFonts w:hint="eastAsia" w:ascii="仿宋_GB2312" w:hAnsi="仿宋_GB2312" w:cs="仿宋_GB2312"/>
          <w:color w:val="auto"/>
          <w:sz w:val="32"/>
          <w:szCs w:val="32"/>
          <w:highlight w:val="none"/>
          <w:lang w:val="en-US" w:eastAsia="zh-CN"/>
        </w:rPr>
        <w:t>惠民</w:t>
      </w:r>
      <w:r>
        <w:rPr>
          <w:rFonts w:hint="eastAsia" w:ascii="仿宋_GB2312" w:hAnsi="仿宋_GB2312" w:eastAsia="仿宋_GB2312" w:cs="仿宋_GB2312"/>
          <w:color w:val="auto"/>
          <w:sz w:val="32"/>
          <w:szCs w:val="32"/>
          <w:highlight w:val="none"/>
          <w:lang w:val="en-US" w:eastAsia="zh-CN"/>
        </w:rPr>
        <w:t>活动；</w:t>
      </w:r>
      <w:r>
        <w:rPr>
          <w:rFonts w:hint="eastAsia" w:ascii="仿宋_GB2312" w:hAnsi="仿宋_GB2312" w:eastAsia="仿宋_GB2312" w:cs="仿宋_GB2312"/>
          <w:color w:val="auto"/>
          <w:sz w:val="32"/>
          <w:szCs w:val="32"/>
          <w:lang w:val="en-US" w:eastAsia="zh-CN"/>
        </w:rPr>
        <w:t>二是加强文艺阵地建设，编辑出版《桃花江文艺》；三</w:t>
      </w:r>
      <w:r>
        <w:rPr>
          <w:rFonts w:hint="default" w:ascii="Times New Roman" w:hAnsi="Times New Roman" w:eastAsia="仿宋_GB2312" w:cs="Times New Roman"/>
          <w:color w:val="auto"/>
          <w:sz w:val="32"/>
          <w:szCs w:val="32"/>
          <w:lang w:eastAsia="zh-CN"/>
        </w:rPr>
        <w:t>是</w:t>
      </w:r>
      <w:r>
        <w:rPr>
          <w:rFonts w:hint="eastAsia" w:ascii="仿宋_GB2312" w:hAnsi="仿宋_GB2312" w:eastAsia="仿宋_GB2312" w:cs="仿宋_GB2312"/>
          <w:b w:val="0"/>
          <w:bCs w:val="0"/>
          <w:color w:val="auto"/>
          <w:kern w:val="2"/>
          <w:sz w:val="32"/>
          <w:szCs w:val="32"/>
          <w:lang w:val="en-US" w:eastAsia="zh-CN" w:bidi="ar-SA"/>
        </w:rPr>
        <w:t>围绕县委竹旅文体康融合发展部署，</w:t>
      </w:r>
      <w:r>
        <w:rPr>
          <w:rFonts w:hint="eastAsia" w:ascii="仿宋_GB2312" w:hAnsi="仿宋_GB2312" w:cs="仿宋_GB2312"/>
          <w:b w:val="0"/>
          <w:bCs w:val="0"/>
          <w:color w:val="auto"/>
          <w:kern w:val="2"/>
          <w:sz w:val="32"/>
          <w:szCs w:val="32"/>
          <w:lang w:val="en-US" w:eastAsia="zh-CN" w:bidi="ar-SA"/>
        </w:rPr>
        <w:t>完成《桃花江的故事》一书首发，组织第一届全国《天问杯》诗联大赛，并打造完成天问书院</w:t>
      </w:r>
      <w:r>
        <w:rPr>
          <w:rFonts w:hint="eastAsia" w:ascii="仿宋_GB2312" w:hAnsi="仿宋_GB2312" w:eastAsia="仿宋_GB2312" w:cs="仿宋_GB2312"/>
          <w:color w:val="auto"/>
          <w:sz w:val="32"/>
          <w:lang w:val="en-US" w:eastAsia="zh-CN"/>
        </w:rPr>
        <w:t>装修及陈列</w:t>
      </w:r>
      <w:r>
        <w:rPr>
          <w:rFonts w:hint="eastAsia" w:ascii="仿宋_GB2312" w:hAnsi="仿宋_GB2312" w:cs="仿宋_GB2312"/>
          <w:color w:val="auto"/>
          <w:sz w:val="32"/>
          <w:lang w:val="en-US" w:eastAsia="zh-CN"/>
        </w:rPr>
        <w:t>，</w:t>
      </w:r>
      <w:r>
        <w:rPr>
          <w:rFonts w:hint="eastAsia" w:ascii="仿宋_GB2312" w:hAnsi="仿宋_GB2312" w:eastAsia="仿宋_GB2312" w:cs="仿宋_GB2312"/>
          <w:color w:val="auto"/>
          <w:sz w:val="32"/>
          <w:lang w:val="en-US" w:eastAsia="zh-CN"/>
        </w:rPr>
        <w:t>积极参与竹海景区提质改造工程</w:t>
      </w:r>
      <w:r>
        <w:rPr>
          <w:rFonts w:hint="eastAsia" w:ascii="仿宋_GB2312" w:hAnsi="仿宋_GB2312" w:cs="仿宋_GB2312"/>
          <w:color w:val="auto"/>
          <w:sz w:val="32"/>
          <w:lang w:val="en-US" w:eastAsia="zh-CN"/>
        </w:rPr>
        <w:t>，</w:t>
      </w:r>
      <w:r>
        <w:rPr>
          <w:rFonts w:hint="eastAsia" w:ascii="仿宋_GB2312" w:hAnsi="仿宋_GB2312" w:cs="仿宋_GB2312"/>
          <w:color w:val="auto"/>
          <w:sz w:val="32"/>
          <w:szCs w:val="32"/>
          <w:lang w:val="en-US" w:eastAsia="zh-CN"/>
        </w:rPr>
        <w:t>文化振兴推动</w:t>
      </w:r>
      <w:r>
        <w:rPr>
          <w:rFonts w:hint="eastAsia" w:ascii="仿宋_GB2312" w:hAnsi="仿宋_GB2312" w:eastAsia="仿宋_GB2312" w:cs="仿宋_GB2312"/>
          <w:color w:val="auto"/>
          <w:sz w:val="32"/>
          <w:szCs w:val="32"/>
          <w:lang w:val="en-US" w:eastAsia="zh-CN"/>
        </w:rPr>
        <w:t>乡村振兴等重点工作，组织文艺家开展文艺创作</w:t>
      </w:r>
      <w:r>
        <w:rPr>
          <w:rFonts w:hint="eastAsia" w:ascii="仿宋_GB2312" w:hAnsi="仿宋_GB2312" w:cs="仿宋_GB2312"/>
          <w:color w:val="auto"/>
          <w:sz w:val="32"/>
          <w:szCs w:val="32"/>
          <w:lang w:val="en-US" w:eastAsia="zh-CN"/>
        </w:rPr>
        <w:t>和采风</w:t>
      </w:r>
      <w:r>
        <w:rPr>
          <w:rFonts w:hint="eastAsia" w:ascii="Times New Roman" w:hAnsi="Times New Roman" w:eastAsia="仿宋_GB2312" w:cs="Times New Roman"/>
          <w:color w:val="auto"/>
          <w:sz w:val="32"/>
          <w:szCs w:val="32"/>
          <w:lang w:val="en-US" w:eastAsia="zh-CN"/>
        </w:rPr>
        <w:t>。</w:t>
      </w:r>
    </w:p>
    <w:p w14:paraId="3A3A85DD">
      <w:pPr>
        <w:spacing w:line="594" w:lineRule="exact"/>
        <w:ind w:firstLine="640" w:firstLineChars="200"/>
        <w:rPr>
          <w:color w:val="auto"/>
          <w:kern w:val="0"/>
          <w:szCs w:val="32"/>
          <w:highlight w:val="none"/>
        </w:rPr>
      </w:pPr>
      <w:r>
        <w:rPr>
          <w:rFonts w:eastAsia="黑体"/>
          <w:bCs/>
          <w:color w:val="auto"/>
          <w:kern w:val="0"/>
          <w:szCs w:val="32"/>
          <w:highlight w:val="none"/>
        </w:rPr>
        <w:t>二、部门整体支出管理及使用情况分析</w:t>
      </w:r>
    </w:p>
    <w:p w14:paraId="2CEDFEB0">
      <w:pPr>
        <w:spacing w:line="594" w:lineRule="exact"/>
        <w:ind w:firstLine="640" w:firstLineChars="200"/>
        <w:rPr>
          <w:rFonts w:eastAsia="楷体_GB2312"/>
          <w:color w:val="auto"/>
          <w:kern w:val="0"/>
          <w:szCs w:val="32"/>
          <w:highlight w:val="none"/>
        </w:rPr>
      </w:pPr>
      <w:r>
        <w:rPr>
          <w:rFonts w:eastAsia="楷体_GB2312"/>
          <w:color w:val="auto"/>
          <w:kern w:val="0"/>
          <w:szCs w:val="32"/>
          <w:highlight w:val="none"/>
        </w:rPr>
        <w:t>（一）基本支出</w:t>
      </w:r>
    </w:p>
    <w:p w14:paraId="365CB582">
      <w:pPr>
        <w:spacing w:line="594" w:lineRule="exact"/>
        <w:ind w:firstLine="640" w:firstLineChars="200"/>
        <w:rPr>
          <w:color w:val="auto"/>
          <w:kern w:val="0"/>
          <w:szCs w:val="32"/>
          <w:highlight w:val="none"/>
        </w:rPr>
      </w:pPr>
      <w:r>
        <w:rPr>
          <w:color w:val="auto"/>
          <w:kern w:val="0"/>
          <w:szCs w:val="32"/>
          <w:highlight w:val="none"/>
        </w:rPr>
        <w:t>根据基本支出的主要用途、范围以及资金的管理和制度的建立与落实等情况进行分析，尤其是“三公”经费的使用和管理等情况。</w:t>
      </w:r>
    </w:p>
    <w:p w14:paraId="4A98D376">
      <w:pPr>
        <w:keepNext w:val="0"/>
        <w:keepLines w:val="0"/>
        <w:pageBreakBefore w:val="0"/>
        <w:kinsoku/>
        <w:wordWrap/>
        <w:overflowPunct/>
        <w:topLinePunct w:val="0"/>
        <w:autoSpaceDE/>
        <w:autoSpaceDN/>
        <w:bidi w:val="0"/>
        <w:adjustRightInd w:val="0"/>
        <w:spacing w:line="594" w:lineRule="exact"/>
        <w:ind w:left="0" w:leftChars="0" w:right="0" w:rightChars="0" w:firstLine="640" w:firstLineChars="200"/>
        <w:jc w:val="both"/>
        <w:textAlignment w:val="auto"/>
        <w:rPr>
          <w:color w:val="auto"/>
          <w:kern w:val="0"/>
          <w:szCs w:val="32"/>
          <w:highlight w:val="none"/>
        </w:rPr>
      </w:pP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w:t>
      </w:r>
      <w:r>
        <w:rPr>
          <w:rFonts w:hint="default" w:ascii="Times New Roman" w:hAnsi="Times New Roman" w:eastAsia="仿宋_GB2312" w:cs="Times New Roman"/>
          <w:color w:val="auto"/>
          <w:sz w:val="32"/>
          <w:szCs w:val="32"/>
          <w:highlight w:val="none"/>
          <w:lang w:eastAsia="zh-CN"/>
        </w:rPr>
        <w:t>部门预算</w:t>
      </w:r>
      <w:r>
        <w:rPr>
          <w:rFonts w:hint="default" w:ascii="Times New Roman" w:hAnsi="Times New Roman" w:eastAsia="仿宋_GB2312" w:cs="Times New Roman"/>
          <w:color w:val="auto"/>
          <w:sz w:val="32"/>
          <w:szCs w:val="32"/>
          <w:highlight w:val="none"/>
        </w:rPr>
        <w:t>基本支出</w:t>
      </w:r>
      <w:r>
        <w:rPr>
          <w:rFonts w:hint="eastAsia" w:cs="Times New Roman"/>
          <w:color w:val="auto"/>
          <w:sz w:val="32"/>
          <w:szCs w:val="32"/>
          <w:highlight w:val="none"/>
          <w:lang w:val="en-US" w:eastAsia="zh-CN"/>
        </w:rPr>
        <w:t>144.97</w:t>
      </w:r>
      <w:r>
        <w:rPr>
          <w:rFonts w:hint="default"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rPr>
        <w:t>主要用于人员工资福利支出</w:t>
      </w:r>
      <w:r>
        <w:rPr>
          <w:rFonts w:hint="eastAsia" w:cs="Times New Roman"/>
          <w:color w:val="auto"/>
          <w:sz w:val="32"/>
          <w:szCs w:val="32"/>
          <w:highlight w:val="none"/>
          <w:lang w:val="en-US" w:eastAsia="zh-CN"/>
        </w:rPr>
        <w:t>57.71</w:t>
      </w:r>
      <w:r>
        <w:rPr>
          <w:rFonts w:hint="default" w:ascii="Times New Roman" w:hAnsi="Times New Roman" w:eastAsia="仿宋_GB2312" w:cs="Times New Roman"/>
          <w:color w:val="auto"/>
          <w:sz w:val="32"/>
          <w:szCs w:val="32"/>
          <w:highlight w:val="none"/>
        </w:rPr>
        <w:t>万元，</w:t>
      </w:r>
      <w:r>
        <w:rPr>
          <w:rFonts w:hint="eastAsia" w:ascii="Times New Roman" w:hAnsi="Times New Roman" w:eastAsia="仿宋_GB2312" w:cs="Times New Roman"/>
          <w:color w:val="auto"/>
          <w:sz w:val="32"/>
          <w:szCs w:val="32"/>
          <w:highlight w:val="none"/>
          <w:lang w:eastAsia="zh-CN"/>
        </w:rPr>
        <w:t>商品和服务支出</w:t>
      </w:r>
      <w:r>
        <w:rPr>
          <w:rFonts w:hint="eastAsia" w:cs="Times New Roman"/>
          <w:color w:val="auto"/>
          <w:sz w:val="32"/>
          <w:szCs w:val="32"/>
          <w:highlight w:val="none"/>
          <w:lang w:val="en-US" w:eastAsia="zh-CN"/>
        </w:rPr>
        <w:t>66.17</w:t>
      </w:r>
      <w:r>
        <w:rPr>
          <w:rFonts w:hint="eastAsia" w:ascii="Times New Roman" w:hAnsi="Times New Roman" w:eastAsia="仿宋_GB2312" w:cs="Times New Roman"/>
          <w:color w:val="auto"/>
          <w:sz w:val="32"/>
          <w:szCs w:val="32"/>
          <w:highlight w:val="none"/>
          <w:lang w:val="en-US" w:eastAsia="zh-CN"/>
        </w:rPr>
        <w:t>万元，</w:t>
      </w:r>
      <w:r>
        <w:rPr>
          <w:rFonts w:hint="default" w:ascii="Times New Roman" w:hAnsi="Times New Roman" w:eastAsia="仿宋_GB2312" w:cs="Times New Roman"/>
          <w:color w:val="auto"/>
          <w:sz w:val="32"/>
          <w:szCs w:val="32"/>
          <w:highlight w:val="none"/>
        </w:rPr>
        <w:t>对个人和家庭的补助</w:t>
      </w:r>
      <w:r>
        <w:rPr>
          <w:rFonts w:hint="eastAsia" w:cs="Times New Roman"/>
          <w:color w:val="auto"/>
          <w:sz w:val="32"/>
          <w:szCs w:val="32"/>
          <w:highlight w:val="none"/>
          <w:lang w:val="en-US" w:eastAsia="zh-CN"/>
        </w:rPr>
        <w:t>21.0</w:t>
      </w:r>
      <w:r>
        <w:rPr>
          <w:rFonts w:hint="eastAsia" w:ascii="Times New Roman" w:hAnsi="Times New Roman" w:cs="Times New Roman"/>
          <w:color w:val="auto"/>
          <w:sz w:val="32"/>
          <w:szCs w:val="32"/>
          <w:highlight w:val="none"/>
          <w:lang w:val="en-US" w:eastAsia="zh-CN"/>
        </w:rPr>
        <w:t>9</w:t>
      </w:r>
      <w:r>
        <w:rPr>
          <w:rFonts w:hint="default" w:ascii="Times New Roman" w:hAnsi="Times New Roman" w:eastAsia="仿宋_GB2312" w:cs="Times New Roman"/>
          <w:color w:val="auto"/>
          <w:sz w:val="32"/>
          <w:szCs w:val="32"/>
          <w:highlight w:val="none"/>
        </w:rPr>
        <w:t>万元。</w:t>
      </w:r>
    </w:p>
    <w:p w14:paraId="4BBA5FE8">
      <w:pPr>
        <w:tabs>
          <w:tab w:val="left" w:pos="3396"/>
        </w:tabs>
        <w:spacing w:line="594" w:lineRule="exact"/>
        <w:ind w:firstLine="640" w:firstLineChars="200"/>
        <w:rPr>
          <w:rFonts w:eastAsia="楷体_GB2312"/>
          <w:color w:val="auto"/>
          <w:kern w:val="0"/>
          <w:szCs w:val="32"/>
          <w:highlight w:val="none"/>
        </w:rPr>
      </w:pPr>
      <w:r>
        <w:rPr>
          <w:rFonts w:eastAsia="楷体_GB2312"/>
          <w:color w:val="auto"/>
          <w:kern w:val="0"/>
          <w:szCs w:val="32"/>
          <w:highlight w:val="none"/>
        </w:rPr>
        <w:t>（二）项目支出</w:t>
      </w:r>
      <w:r>
        <w:rPr>
          <w:rFonts w:eastAsia="楷体_GB2312"/>
          <w:color w:val="auto"/>
          <w:kern w:val="0"/>
          <w:szCs w:val="32"/>
          <w:highlight w:val="none"/>
        </w:rPr>
        <w:tab/>
      </w:r>
    </w:p>
    <w:p w14:paraId="052FA1A6">
      <w:pPr>
        <w:spacing w:line="594" w:lineRule="exact"/>
        <w:ind w:firstLine="640" w:firstLineChars="200"/>
        <w:rPr>
          <w:color w:val="auto"/>
          <w:kern w:val="0"/>
          <w:szCs w:val="32"/>
          <w:highlight w:val="none"/>
        </w:rPr>
      </w:pPr>
      <w:r>
        <w:rPr>
          <w:color w:val="auto"/>
          <w:kern w:val="0"/>
          <w:szCs w:val="32"/>
          <w:highlight w:val="none"/>
        </w:rPr>
        <w:t>1. 项目资金（包括财政资金、自筹资金等）安排落实、总投入等情况分析。</w:t>
      </w:r>
    </w:p>
    <w:p w14:paraId="76B93B50">
      <w:pPr>
        <w:keepNext w:val="0"/>
        <w:keepLines w:val="0"/>
        <w:pageBreakBefore w:val="0"/>
        <w:kinsoku/>
        <w:wordWrap/>
        <w:overflowPunct/>
        <w:topLinePunct w:val="0"/>
        <w:autoSpaceDE/>
        <w:autoSpaceDN/>
        <w:bidi w:val="0"/>
        <w:adjustRightInd w:val="0"/>
        <w:spacing w:line="594" w:lineRule="exact"/>
        <w:ind w:left="0" w:leftChars="0" w:right="0" w:rightChars="0" w:firstLine="640" w:firstLineChars="200"/>
        <w:jc w:val="both"/>
        <w:textAlignment w:val="auto"/>
        <w:rPr>
          <w:color w:val="auto"/>
          <w:kern w:val="0"/>
          <w:szCs w:val="32"/>
          <w:highlight w:val="none"/>
        </w:rPr>
      </w:pPr>
      <w:r>
        <w:rPr>
          <w:rFonts w:hint="eastAsia" w:ascii="Times New Roman" w:hAnsi="Times New Roman" w:eastAsia="仿宋_GB2312" w:cs="Times New Roman"/>
          <w:color w:val="auto"/>
          <w:sz w:val="32"/>
          <w:szCs w:val="32"/>
          <w:highlight w:val="none"/>
          <w:lang w:eastAsia="zh-CN"/>
        </w:rPr>
        <w:t>202</w:t>
      </w:r>
      <w:r>
        <w:rPr>
          <w:rFonts w:hint="eastAsia" w:ascii="Times New Roman" w:hAnsi="Times New Roman" w:cs="Times New Roman"/>
          <w:color w:val="auto"/>
          <w:sz w:val="32"/>
          <w:szCs w:val="32"/>
          <w:highlight w:val="none"/>
          <w:lang w:val="en-US" w:eastAsia="zh-CN"/>
        </w:rPr>
        <w:t>3</w:t>
      </w:r>
      <w:r>
        <w:rPr>
          <w:rFonts w:hint="default" w:ascii="Times New Roman" w:hAnsi="Times New Roman" w:eastAsia="仿宋_GB2312" w:cs="Times New Roman"/>
          <w:color w:val="auto"/>
          <w:sz w:val="32"/>
          <w:szCs w:val="32"/>
          <w:highlight w:val="none"/>
        </w:rPr>
        <w:t>年部门整体项目支出</w:t>
      </w:r>
      <w:r>
        <w:rPr>
          <w:rFonts w:hint="eastAsia" w:cs="Times New Roman"/>
          <w:color w:val="auto"/>
          <w:sz w:val="32"/>
          <w:szCs w:val="32"/>
          <w:highlight w:val="none"/>
          <w:lang w:val="en-US" w:eastAsia="zh-CN"/>
        </w:rPr>
        <w:t>2.99</w:t>
      </w:r>
      <w:r>
        <w:rPr>
          <w:rFonts w:hint="default" w:ascii="Times New Roman" w:hAnsi="Times New Roman" w:eastAsia="仿宋_GB2312" w:cs="Times New Roman"/>
          <w:color w:val="auto"/>
          <w:sz w:val="32"/>
          <w:szCs w:val="32"/>
          <w:highlight w:val="none"/>
        </w:rPr>
        <w:t>万元</w:t>
      </w:r>
      <w:r>
        <w:rPr>
          <w:rFonts w:hint="eastAsia" w:cs="Times New Roman"/>
          <w:color w:val="auto"/>
          <w:sz w:val="32"/>
          <w:szCs w:val="32"/>
          <w:highlight w:val="none"/>
          <w:lang w:eastAsia="zh-CN"/>
        </w:rPr>
        <w:t>，</w:t>
      </w:r>
      <w:r>
        <w:rPr>
          <w:rFonts w:hint="eastAsia" w:cs="Times New Roman"/>
          <w:color w:val="auto"/>
          <w:sz w:val="32"/>
          <w:szCs w:val="32"/>
          <w:highlight w:val="none"/>
          <w:lang w:val="en-US" w:eastAsia="zh-CN"/>
        </w:rPr>
        <w:t>用于公共文化服务体系建设。</w:t>
      </w:r>
      <w:r>
        <w:rPr>
          <w:rFonts w:hint="default" w:ascii="Times New Roman" w:hAnsi="Times New Roman" w:eastAsia="仿宋_GB2312" w:cs="Times New Roman"/>
          <w:color w:val="auto"/>
          <w:sz w:val="32"/>
          <w:szCs w:val="32"/>
          <w:highlight w:val="none"/>
        </w:rPr>
        <w:t>我单位严格按照部门预算管理制度进行财务管理，建立了各项规章制度，在财务制度中明确要求实行会审联签，成立</w:t>
      </w:r>
      <w:r>
        <w:rPr>
          <w:rFonts w:hint="eastAsia" w:ascii="Times New Roman" w:hAnsi="Times New Roman" w:eastAsia="仿宋_GB2312" w:cs="Times New Roman"/>
          <w:color w:val="auto"/>
          <w:sz w:val="32"/>
          <w:szCs w:val="32"/>
          <w:highlight w:val="none"/>
          <w:lang w:eastAsia="zh-CN"/>
        </w:rPr>
        <w:t>了</w:t>
      </w:r>
      <w:r>
        <w:rPr>
          <w:rFonts w:hint="default" w:ascii="Times New Roman" w:hAnsi="Times New Roman" w:eastAsia="仿宋_GB2312" w:cs="Times New Roman"/>
          <w:color w:val="auto"/>
          <w:sz w:val="32"/>
          <w:szCs w:val="32"/>
          <w:highlight w:val="none"/>
        </w:rPr>
        <w:t>会审联签小组，规</w:t>
      </w:r>
      <w:r>
        <w:rPr>
          <w:rFonts w:hint="default" w:ascii="Times New Roman" w:hAnsi="Times New Roman" w:eastAsia="仿宋_GB2312" w:cs="Times New Roman"/>
          <w:color w:val="auto"/>
          <w:sz w:val="32"/>
          <w:szCs w:val="32"/>
        </w:rPr>
        <w:t>定每月25日左右为会审联签日；外出考察学习、出差差旅费及补助等严格按照有关文件和相关规定办理报销手续。严格招待批准程序和标准，不</w:t>
      </w:r>
      <w:r>
        <w:rPr>
          <w:rFonts w:hint="default" w:ascii="Times New Roman" w:hAnsi="Times New Roman" w:eastAsia="仿宋_GB2312" w:cs="Times New Roman"/>
          <w:color w:val="auto"/>
          <w:sz w:val="32"/>
          <w:szCs w:val="32"/>
          <w:highlight w:val="none"/>
        </w:rPr>
        <w:t>得乱开支，不得提高招待标准开支。用车严格按机关用车管理制度执行</w:t>
      </w:r>
      <w:r>
        <w:rPr>
          <w:rFonts w:hint="eastAsia" w:ascii="Times New Roman" w:hAnsi="Times New Roman" w:eastAsia="仿宋_GB2312" w:cs="Times New Roman"/>
          <w:color w:val="auto"/>
          <w:sz w:val="32"/>
          <w:szCs w:val="32"/>
          <w:highlight w:val="none"/>
          <w:lang w:eastAsia="zh-CN"/>
        </w:rPr>
        <w:t>。</w:t>
      </w:r>
    </w:p>
    <w:p w14:paraId="1CE0BE8B">
      <w:pPr>
        <w:spacing w:line="594" w:lineRule="exact"/>
        <w:ind w:firstLine="640" w:firstLineChars="200"/>
        <w:rPr>
          <w:rFonts w:eastAsia="黑体"/>
          <w:bCs/>
          <w:color w:val="auto"/>
          <w:kern w:val="0"/>
          <w:szCs w:val="32"/>
          <w:highlight w:val="none"/>
        </w:rPr>
      </w:pPr>
      <w:r>
        <w:rPr>
          <w:rFonts w:eastAsia="黑体"/>
          <w:bCs/>
          <w:color w:val="auto"/>
          <w:kern w:val="0"/>
          <w:szCs w:val="32"/>
          <w:highlight w:val="none"/>
        </w:rPr>
        <w:t>三、项目组织实施情况分析</w:t>
      </w:r>
    </w:p>
    <w:p w14:paraId="3F74E233">
      <w:pPr>
        <w:widowControl/>
        <w:spacing w:line="594" w:lineRule="exact"/>
        <w:ind w:firstLine="640" w:firstLineChars="200"/>
        <w:rPr>
          <w:rFonts w:eastAsia="黑体"/>
          <w:bCs/>
          <w:color w:val="auto"/>
          <w:kern w:val="0"/>
          <w:szCs w:val="32"/>
          <w:highlight w:val="none"/>
        </w:rPr>
      </w:pPr>
      <w:r>
        <w:rPr>
          <w:rFonts w:hint="eastAsia"/>
          <w:color w:val="auto"/>
          <w:kern w:val="0"/>
          <w:szCs w:val="32"/>
          <w:highlight w:val="none"/>
        </w:rPr>
        <w:t> </w:t>
      </w:r>
      <w:r>
        <w:rPr>
          <w:rFonts w:hint="default" w:ascii="Times New Roman" w:hAnsi="Times New Roman" w:cs="Times New Roman"/>
          <w:color w:val="auto"/>
          <w:kern w:val="0"/>
          <w:sz w:val="32"/>
          <w:szCs w:val="32"/>
          <w:highlight w:val="none"/>
          <w:lang w:eastAsia="zh-CN"/>
        </w:rPr>
        <w:t>202</w:t>
      </w:r>
      <w:r>
        <w:rPr>
          <w:rFonts w:hint="eastAsia" w:cs="Times New Roman"/>
          <w:color w:val="auto"/>
          <w:kern w:val="0"/>
          <w:sz w:val="32"/>
          <w:szCs w:val="32"/>
          <w:highlight w:val="none"/>
          <w:lang w:val="en-US" w:eastAsia="zh-CN"/>
        </w:rPr>
        <w:t>3</w:t>
      </w:r>
      <w:r>
        <w:rPr>
          <w:rFonts w:hint="eastAsia"/>
          <w:color w:val="auto"/>
          <w:kern w:val="0"/>
          <w:szCs w:val="32"/>
          <w:highlight w:val="none"/>
          <w:lang w:eastAsia="zh-CN"/>
        </w:rPr>
        <w:t>年</w:t>
      </w:r>
      <w:r>
        <w:rPr>
          <w:rFonts w:hint="eastAsia"/>
          <w:color w:val="auto"/>
          <w:kern w:val="0"/>
          <w:szCs w:val="32"/>
          <w:highlight w:val="none"/>
          <w:lang w:val="en-US" w:eastAsia="zh-CN"/>
        </w:rPr>
        <w:t>我单位</w:t>
      </w:r>
      <w:r>
        <w:rPr>
          <w:rFonts w:hint="eastAsia"/>
          <w:color w:val="auto"/>
          <w:kern w:val="0"/>
          <w:szCs w:val="32"/>
          <w:highlight w:val="none"/>
        </w:rPr>
        <w:t>严格遵循专款专用、独立核算的管理原则。专项项目的申报严格按照财政资金管理的要求进行，专项</w:t>
      </w:r>
      <w:r>
        <w:rPr>
          <w:rFonts w:hint="eastAsia"/>
          <w:color w:val="auto"/>
          <w:kern w:val="0"/>
          <w:szCs w:val="32"/>
          <w:highlight w:val="none"/>
          <w:lang w:eastAsia="zh-CN"/>
        </w:rPr>
        <w:t>项目</w:t>
      </w:r>
      <w:r>
        <w:rPr>
          <w:rFonts w:hint="eastAsia"/>
          <w:color w:val="auto"/>
          <w:kern w:val="0"/>
          <w:szCs w:val="32"/>
          <w:highlight w:val="none"/>
        </w:rPr>
        <w:t>资金财政拨款到位后及时进行了项目开展和资金投入。目前对专项资金的管理按照项目支出涉及的经济科目规定，根据财务管理办法的相关制度执行。</w:t>
      </w:r>
    </w:p>
    <w:p w14:paraId="53C76625">
      <w:pPr>
        <w:spacing w:line="594" w:lineRule="exact"/>
        <w:ind w:firstLine="640" w:firstLineChars="200"/>
        <w:rPr>
          <w:color w:val="auto"/>
          <w:kern w:val="0"/>
          <w:szCs w:val="32"/>
          <w:highlight w:val="none"/>
        </w:rPr>
      </w:pPr>
      <w:r>
        <w:rPr>
          <w:rFonts w:eastAsia="黑体"/>
          <w:bCs/>
          <w:color w:val="auto"/>
          <w:kern w:val="0"/>
          <w:szCs w:val="32"/>
          <w:highlight w:val="none"/>
        </w:rPr>
        <w:t>四、部门整体支出绩效情况分析</w:t>
      </w:r>
    </w:p>
    <w:p w14:paraId="2D650094">
      <w:pPr>
        <w:keepNext w:val="0"/>
        <w:keepLines w:val="0"/>
        <w:pageBreakBefore w:val="0"/>
        <w:kinsoku/>
        <w:wordWrap/>
        <w:overflowPunct/>
        <w:topLinePunct w:val="0"/>
        <w:autoSpaceDE/>
        <w:autoSpaceDN/>
        <w:bidi w:val="0"/>
        <w:adjustRightInd/>
        <w:snapToGrid/>
        <w:spacing w:line="594" w:lineRule="exact"/>
        <w:ind w:firstLine="643" w:firstLineChars="200"/>
        <w:textAlignment w:val="auto"/>
        <w:rPr>
          <w:rFonts w:hint="eastAsia" w:ascii="仿宋_GB2312" w:hAnsi="仿宋_GB2312" w:eastAsia="仿宋_GB2312" w:cs="仿宋_GB2312"/>
          <w:b/>
          <w:bCs/>
          <w:i w:val="0"/>
          <w:iCs w:val="0"/>
          <w:caps w:val="0"/>
          <w:color w:val="auto"/>
          <w:spacing w:val="0"/>
          <w:sz w:val="32"/>
          <w:szCs w:val="32"/>
          <w:lang w:eastAsia="zh-CN"/>
        </w:rPr>
      </w:pPr>
      <w:r>
        <w:rPr>
          <w:rFonts w:hint="eastAsia" w:ascii="仿宋_GB2312" w:hAnsi="仿宋_GB2312" w:eastAsia="仿宋_GB2312" w:cs="仿宋_GB2312"/>
          <w:b/>
          <w:bCs/>
          <w:i w:val="0"/>
          <w:iCs w:val="0"/>
          <w:caps w:val="0"/>
          <w:color w:val="auto"/>
          <w:spacing w:val="0"/>
          <w:sz w:val="32"/>
          <w:szCs w:val="32"/>
          <w:highlight w:val="none"/>
          <w:lang w:val="en-US" w:eastAsia="zh-CN"/>
        </w:rPr>
        <w:t>（一）围绕</w:t>
      </w:r>
      <w:r>
        <w:rPr>
          <w:rFonts w:hint="eastAsia" w:ascii="仿宋_GB2312" w:hAnsi="仿宋_GB2312" w:eastAsia="仿宋_GB2312" w:cs="仿宋_GB2312"/>
          <w:b/>
          <w:bCs/>
          <w:i w:val="0"/>
          <w:iCs w:val="0"/>
          <w:caps w:val="0"/>
          <w:color w:val="auto"/>
          <w:spacing w:val="0"/>
          <w:sz w:val="32"/>
          <w:szCs w:val="32"/>
          <w:highlight w:val="none"/>
        </w:rPr>
        <w:t>中心工作</w:t>
      </w:r>
      <w:r>
        <w:rPr>
          <w:rFonts w:hint="eastAsia" w:ascii="仿宋_GB2312" w:hAnsi="仿宋_GB2312" w:eastAsia="仿宋_GB2312" w:cs="仿宋_GB2312"/>
          <w:b/>
          <w:bCs/>
          <w:i w:val="0"/>
          <w:iCs w:val="0"/>
          <w:caps w:val="0"/>
          <w:color w:val="auto"/>
          <w:spacing w:val="0"/>
          <w:sz w:val="32"/>
          <w:szCs w:val="32"/>
          <w:highlight w:val="none"/>
          <w:lang w:val="en-US" w:eastAsia="zh-CN"/>
        </w:rPr>
        <w:t>服务大局</w:t>
      </w:r>
      <w:r>
        <w:rPr>
          <w:rFonts w:hint="eastAsia" w:ascii="仿宋_GB2312" w:hAnsi="仿宋_GB2312" w:eastAsia="仿宋_GB2312" w:cs="仿宋_GB2312"/>
          <w:b/>
          <w:bCs/>
          <w:i w:val="0"/>
          <w:iCs w:val="0"/>
          <w:caps w:val="0"/>
          <w:color w:val="auto"/>
          <w:spacing w:val="0"/>
          <w:sz w:val="32"/>
          <w:szCs w:val="32"/>
          <w:highlight w:val="none"/>
        </w:rPr>
        <w:t>，</w:t>
      </w:r>
      <w:r>
        <w:rPr>
          <w:rFonts w:hint="eastAsia" w:ascii="仿宋_GB2312" w:hAnsi="仿宋_GB2312" w:eastAsia="仿宋_GB2312" w:cs="仿宋_GB2312"/>
          <w:b/>
          <w:bCs/>
          <w:i w:val="0"/>
          <w:iCs w:val="0"/>
          <w:caps w:val="0"/>
          <w:color w:val="auto"/>
          <w:spacing w:val="0"/>
          <w:sz w:val="32"/>
          <w:szCs w:val="32"/>
          <w:highlight w:val="none"/>
          <w:lang w:val="en-US" w:eastAsia="zh-CN"/>
        </w:rPr>
        <w:t>积极开展文</w:t>
      </w:r>
      <w:r>
        <w:rPr>
          <w:rFonts w:hint="eastAsia" w:ascii="仿宋_GB2312" w:hAnsi="仿宋_GB2312" w:eastAsia="仿宋_GB2312" w:cs="仿宋_GB2312"/>
          <w:b/>
          <w:bCs/>
          <w:i w:val="0"/>
          <w:iCs w:val="0"/>
          <w:caps w:val="0"/>
          <w:color w:val="auto"/>
          <w:spacing w:val="0"/>
          <w:sz w:val="32"/>
          <w:szCs w:val="32"/>
          <w:lang w:val="en-US" w:eastAsia="zh-CN"/>
        </w:rPr>
        <w:t>艺</w:t>
      </w:r>
      <w:r>
        <w:rPr>
          <w:rFonts w:hint="eastAsia" w:ascii="仿宋_GB2312" w:hAnsi="仿宋_GB2312" w:eastAsia="仿宋_GB2312" w:cs="仿宋_GB2312"/>
          <w:b/>
          <w:bCs/>
          <w:i w:val="0"/>
          <w:iCs w:val="0"/>
          <w:caps w:val="0"/>
          <w:color w:val="auto"/>
          <w:spacing w:val="0"/>
          <w:sz w:val="32"/>
          <w:szCs w:val="32"/>
        </w:rPr>
        <w:t>活动</w:t>
      </w:r>
    </w:p>
    <w:p w14:paraId="5EC9830D">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643" w:firstLineChars="200"/>
        <w:jc w:val="both"/>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bCs/>
          <w:color w:val="auto"/>
          <w:kern w:val="2"/>
          <w:sz w:val="32"/>
          <w:szCs w:val="32"/>
          <w:lang w:val="en-US" w:eastAsia="zh-CN" w:bidi="ar-SA"/>
        </w:rPr>
        <w:t>一是围绕中心服务大局。</w:t>
      </w:r>
      <w:r>
        <w:rPr>
          <w:rFonts w:hint="eastAsia" w:ascii="仿宋_GB2312" w:hAnsi="仿宋_GB2312" w:eastAsia="仿宋_GB2312" w:cs="仿宋_GB2312"/>
          <w:b w:val="0"/>
          <w:bCs w:val="0"/>
          <w:color w:val="auto"/>
          <w:kern w:val="2"/>
          <w:sz w:val="32"/>
          <w:szCs w:val="32"/>
          <w:lang w:val="en-US" w:eastAsia="zh-CN" w:bidi="ar-SA"/>
        </w:rPr>
        <w:t>围绕县委竹旅文体康融合发展部署，配合益阳市夏季旅游文化节举办竹文化主题书法作品创作大赛和竹文化文艺作品集中展示活动，创作了《笋乡飞歌》等一批文艺作品，积极参与竹海景区提质改造工程，配合打造竹乐坊，开展竹元素文创产品设计；</w:t>
      </w:r>
      <w:r>
        <w:rPr>
          <w:rFonts w:hint="eastAsia" w:ascii="仿宋_GB2312" w:hAnsi="仿宋_GB2312" w:eastAsia="仿宋_GB2312" w:cs="仿宋_GB2312"/>
          <w:b w:val="0"/>
          <w:bCs w:val="0"/>
          <w:i w:val="0"/>
          <w:iCs w:val="0"/>
          <w:caps w:val="0"/>
          <w:color w:val="auto"/>
          <w:spacing w:val="15"/>
          <w:kern w:val="2"/>
          <w:sz w:val="32"/>
          <w:szCs w:val="32"/>
          <w:shd w:val="clear" w:color="auto" w:fill="FFFFFF"/>
          <w:lang w:val="en-US" w:eastAsia="zh-CN" w:bidi="ar-SA"/>
        </w:rPr>
        <w:t>弘扬地域特色文化、</w:t>
      </w:r>
      <w:r>
        <w:rPr>
          <w:rFonts w:hint="eastAsia" w:ascii="仿宋_GB2312" w:hAnsi="仿宋_GB2312" w:eastAsia="仿宋_GB2312" w:cs="仿宋_GB2312"/>
          <w:b w:val="0"/>
          <w:bCs w:val="0"/>
          <w:color w:val="auto"/>
          <w:kern w:val="2"/>
          <w:sz w:val="32"/>
          <w:szCs w:val="32"/>
          <w:lang w:val="en-US" w:eastAsia="zh-CN" w:bidi="ar-SA"/>
        </w:rPr>
        <w:t>讲好桃江故事，完成《桃花江的故事》首发。</w:t>
      </w:r>
      <w:r>
        <w:rPr>
          <w:rFonts w:hint="eastAsia" w:ascii="仿宋_GB2312" w:hAnsi="仿宋_GB2312" w:eastAsia="仿宋_GB2312" w:cs="仿宋_GB2312"/>
          <w:b/>
          <w:bCs/>
          <w:color w:val="auto"/>
          <w:kern w:val="2"/>
          <w:sz w:val="32"/>
          <w:szCs w:val="32"/>
          <w:lang w:val="en-US" w:eastAsia="zh-CN" w:bidi="ar-SA"/>
        </w:rPr>
        <w:t>二是文艺助力乡村振兴。</w:t>
      </w:r>
      <w:r>
        <w:rPr>
          <w:rFonts w:hint="eastAsia" w:ascii="仿宋_GB2312" w:hAnsi="仿宋_GB2312" w:eastAsia="仿宋_GB2312" w:cs="仿宋_GB2312"/>
          <w:color w:val="auto"/>
          <w:kern w:val="2"/>
          <w:sz w:val="32"/>
          <w:szCs w:val="32"/>
          <w:lang w:val="en-US" w:eastAsia="zh-CN" w:bidi="ar-SA"/>
        </w:rPr>
        <w:t>对松木塘镇关山口村进行联点驻村帮扶，为该镇关山口村制定了《益阳市桃江县桃花江源头-关山口生态与基础设施建设概念规划》《关山口村简介》；主编《天耀关山》成册，设计制作《关山口内、城墙山下》文化墙，展示了一部桃源古乡关山口的乡村振兴规划拓展书、美丽风光集成、乡土历史文化读本。在高桥镇横马塘村开展“播撒艺术的种子，助力乡村振兴”，完成制定了一个方案计划、改造了一处村艺术屋场、创作了一首村歌、举办了一场田园剪纸艺术展。</w:t>
      </w:r>
      <w:r>
        <w:rPr>
          <w:rFonts w:hint="eastAsia" w:ascii="仿宋_GB2312" w:hAnsi="仿宋_GB2312" w:eastAsia="仿宋_GB2312" w:cs="仿宋_GB2312"/>
          <w:b/>
          <w:bCs/>
          <w:color w:val="auto"/>
          <w:kern w:val="2"/>
          <w:sz w:val="32"/>
          <w:szCs w:val="32"/>
          <w:lang w:val="en-US" w:eastAsia="zh-CN" w:bidi="ar-SA"/>
        </w:rPr>
        <w:t>三是精心组织活动出彩。</w:t>
      </w:r>
      <w:r>
        <w:rPr>
          <w:rFonts w:hint="eastAsia" w:ascii="仿宋_GB2312" w:hAnsi="仿宋_GB2312" w:eastAsia="仿宋_GB2312" w:cs="仿宋_GB2312"/>
          <w:b w:val="0"/>
          <w:bCs w:val="0"/>
          <w:color w:val="auto"/>
          <w:kern w:val="2"/>
          <w:sz w:val="32"/>
          <w:szCs w:val="32"/>
          <w:lang w:val="en-US" w:eastAsia="zh-CN" w:bidi="ar-SA"/>
        </w:rPr>
        <w:t>组织</w:t>
      </w:r>
      <w:r>
        <w:rPr>
          <w:rFonts w:hint="eastAsia" w:ascii="仿宋_GB2312" w:hAnsi="仿宋_GB2312" w:eastAsia="仿宋_GB2312" w:cs="仿宋_GB2312"/>
          <w:color w:val="auto"/>
          <w:kern w:val="2"/>
          <w:sz w:val="32"/>
          <w:szCs w:val="32"/>
          <w:lang w:val="en-US" w:eastAsia="zh-CN" w:bidi="ar-SA"/>
        </w:rPr>
        <w:t>各文艺协会开展“新春下基层”“文化进万家”等系列活动，通过形式多样、喜闻乐见的文艺表演形式，丰富了基层群众的节日文化生活。县文联选派《再唱山歌给党听》《红红火火大中华》《最美的歌献给妈妈》等节目参加修山镇花桥港村的乡村春晚，“村晚”响彻大舞台，营造了新农村浓浓新年味儿；组织剪纸协会选送近百幅作品参加高桥镇“祝福桃江 高桥味道”展览；“文化进万家、欢乐闹元宵活动”；组织县楹联学会、县书法家协会等文艺志愿工作者开展送春联活动，艺术家现场泼墨挥毫为居民写春联；“三下乡”活动、花鼓戏深受群众喜爱，让传承文化焕发新生机。</w:t>
      </w:r>
    </w:p>
    <w:p w14:paraId="37CBC295">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94" w:lineRule="exact"/>
        <w:ind w:left="0" w:right="0" w:rightChars="0" w:firstLine="643" w:firstLineChars="200"/>
        <w:jc w:val="both"/>
        <w:textAlignment w:val="auto"/>
        <w:rPr>
          <w:rFonts w:hint="eastAsia" w:ascii="仿宋_GB2312" w:hAnsi="仿宋_GB2312" w:eastAsia="仿宋_GB2312" w:cs="仿宋_GB2312"/>
          <w:b/>
          <w:bCs/>
          <w:i w:val="0"/>
          <w:iCs w:val="0"/>
          <w:caps w:val="0"/>
          <w:color w:val="auto"/>
          <w:spacing w:val="0"/>
          <w:kern w:val="0"/>
          <w:sz w:val="32"/>
          <w:szCs w:val="32"/>
          <w:lang w:val="en-US" w:eastAsia="zh-CN" w:bidi="ar"/>
        </w:rPr>
      </w:pPr>
      <w:r>
        <w:rPr>
          <w:rFonts w:hint="eastAsia" w:ascii="仿宋_GB2312" w:hAnsi="仿宋_GB2312" w:eastAsia="仿宋_GB2312" w:cs="仿宋_GB2312"/>
          <w:b/>
          <w:bCs/>
          <w:i w:val="0"/>
          <w:iCs w:val="0"/>
          <w:caps w:val="0"/>
          <w:color w:val="auto"/>
          <w:spacing w:val="0"/>
          <w:kern w:val="0"/>
          <w:sz w:val="32"/>
          <w:szCs w:val="32"/>
          <w:lang w:val="en-US" w:eastAsia="zh-CN" w:bidi="ar"/>
        </w:rPr>
        <w:t>（二）落实文艺扶持奖励，激活文艺创作热情</w:t>
      </w:r>
    </w:p>
    <w:p w14:paraId="7EDBE35A">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eastAsia" w:ascii="仿宋_GB2312" w:hAnsi="仿宋_GB2312" w:eastAsia="仿宋_GB2312" w:cs="仿宋_GB2312"/>
          <w:i w:val="0"/>
          <w:iCs w:val="0"/>
          <w:caps w:val="0"/>
          <w:color w:val="auto"/>
          <w:spacing w:val="0"/>
          <w:sz w:val="32"/>
          <w:szCs w:val="32"/>
          <w:lang w:val="en-US" w:eastAsia="zh-CN"/>
        </w:rPr>
      </w:pPr>
      <w:r>
        <w:rPr>
          <w:rFonts w:hint="eastAsia" w:ascii="仿宋_GB2312" w:hAnsi="仿宋_GB2312" w:eastAsia="仿宋_GB2312" w:cs="仿宋_GB2312"/>
          <w:color w:val="auto"/>
          <w:sz w:val="32"/>
          <w:szCs w:val="32"/>
          <w:lang w:val="en-US" w:eastAsia="zh-CN"/>
        </w:rPr>
        <w:t>县委主要领导调研文艺工作后，明确继续实行《桃江县优秀文艺作品扶持奖励实施办法（试行）》，每年从竹旅文体康资金中安排30万元奖励基金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i w:val="0"/>
          <w:iCs w:val="0"/>
          <w:caps w:val="0"/>
          <w:color w:val="auto"/>
          <w:spacing w:val="0"/>
          <w:sz w:val="32"/>
          <w:szCs w:val="32"/>
          <w:lang w:val="en-US" w:eastAsia="zh-CN"/>
        </w:rPr>
        <w:t>文艺扶持奖励政策的落实，激活了文艺工作者的文艺创作热情。2023年以来，在县文联的引导下，各协会精品力作层出。</w:t>
      </w:r>
      <w:r>
        <w:rPr>
          <w:rFonts w:hint="eastAsia" w:ascii="仿宋_GB2312" w:hAnsi="仿宋_GB2312" w:eastAsia="仿宋_GB2312" w:cs="仿宋_GB2312"/>
          <w:color w:val="auto"/>
          <w:sz w:val="32"/>
          <w:szCs w:val="32"/>
          <w:lang w:val="en-US" w:eastAsia="zh-CN"/>
        </w:rPr>
        <w:t>舞协的</w:t>
      </w:r>
      <w:r>
        <w:rPr>
          <w:rFonts w:hint="eastAsia" w:ascii="仿宋_GB2312" w:hAnsi="仿宋_GB2312" w:eastAsia="仿宋_GB2312" w:cs="仿宋_GB2312"/>
          <w:color w:val="auto"/>
          <w:sz w:val="32"/>
          <w:szCs w:val="32"/>
        </w:rPr>
        <w:t>《浪漫桃花江》参加了益阳市春节特别节目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在修山镇明灯片拍摄了舞蹈视频《宫灯舞》，在大美桃江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学习强国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推广推荐剪纸作品</w:t>
      </w:r>
      <w:r>
        <w:rPr>
          <w:rFonts w:hint="eastAsia" w:ascii="仿宋_GB2312" w:hAnsi="仿宋_GB2312" w:eastAsia="仿宋_GB2312" w:cs="仿宋_GB2312"/>
          <w:color w:val="auto"/>
          <w:sz w:val="32"/>
          <w:szCs w:val="32"/>
        </w:rPr>
        <w:t>《追月》获全国剪纸大赛优秀奖</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《玉兔献福》获网络大赛三等奖，</w:t>
      </w:r>
      <w:r>
        <w:rPr>
          <w:rFonts w:hint="eastAsia" w:ascii="仿宋_GB2312" w:hAnsi="仿宋_GB2312" w:eastAsia="仿宋_GB2312" w:cs="仿宋_GB2312"/>
          <w:color w:val="auto"/>
          <w:sz w:val="32"/>
          <w:szCs w:val="32"/>
          <w:lang w:val="en-US" w:eastAsia="zh-CN"/>
        </w:rPr>
        <w:t>荣登</w:t>
      </w:r>
      <w:r>
        <w:rPr>
          <w:rFonts w:hint="eastAsia" w:ascii="仿宋_GB2312" w:hAnsi="仿宋_GB2312" w:eastAsia="仿宋_GB2312" w:cs="仿宋_GB2312"/>
          <w:color w:val="auto"/>
          <w:sz w:val="32"/>
          <w:szCs w:val="32"/>
        </w:rPr>
        <w:t>《中华剪纸》刊物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何冰冰获</w:t>
      </w:r>
      <w:r>
        <w:rPr>
          <w:rFonts w:hint="eastAsia" w:ascii="仿宋_GB2312" w:hAnsi="仿宋_GB2312" w:eastAsia="仿宋_GB2312" w:cs="仿宋_GB2312"/>
          <w:color w:val="auto"/>
          <w:sz w:val="32"/>
          <w:szCs w:val="32"/>
          <w:lang w:eastAsia="zh-CN"/>
        </w:rPr>
        <w:t>湖南省教育工会成立七十周年全省教职工书法篆刻作品展获优秀奖（最高奖）、</w:t>
      </w:r>
      <w:r>
        <w:rPr>
          <w:rFonts w:hint="eastAsia" w:ascii="仿宋_GB2312" w:hAnsi="仿宋_GB2312" w:eastAsia="仿宋_GB2312" w:cs="仿宋_GB2312"/>
          <w:color w:val="auto"/>
          <w:sz w:val="32"/>
          <w:szCs w:val="32"/>
          <w:lang w:val="en-US" w:eastAsia="zh-CN"/>
        </w:rPr>
        <w:t>书协名誉副主席王筱中国·湘阴“纪念左宗棠诞辰210周年”全国书法大赛获奖（最高奖）；戏协</w:t>
      </w:r>
      <w:r>
        <w:rPr>
          <w:rFonts w:hint="eastAsia" w:ascii="仿宋_GB2312" w:hAnsi="仿宋_GB2312" w:eastAsia="仿宋_GB2312" w:cs="仿宋_GB2312"/>
          <w:color w:val="auto"/>
          <w:sz w:val="32"/>
          <w:szCs w:val="32"/>
          <w:lang w:eastAsia="zh-CN"/>
        </w:rPr>
        <w:t>排练戏歌《给立波先生的请柬》并参加益阳市百团百角比赛获优秀奖、排演花鼓戏《大美竹乡》并参加县送戏下乡惠民文艺演出；</w:t>
      </w:r>
      <w:r>
        <w:rPr>
          <w:rFonts w:hint="eastAsia" w:ascii="仿宋_GB2312" w:hAnsi="仿宋_GB2312" w:eastAsia="仿宋_GB2312" w:cs="仿宋_GB2312"/>
          <w:color w:val="auto"/>
          <w:sz w:val="32"/>
          <w:szCs w:val="32"/>
          <w:lang w:val="en-US" w:eastAsia="zh-CN"/>
        </w:rPr>
        <w:t>出版发行长篇报告文学《山河壮志》，并获省委宣传部、省文联、省财政厅300文艺家项目扶持，</w:t>
      </w:r>
      <w:r>
        <w:rPr>
          <w:rFonts w:hint="eastAsia" w:ascii="仿宋_GB2312" w:hAnsi="仿宋_GB2312" w:eastAsia="仿宋_GB2312" w:cs="仿宋_GB2312"/>
          <w:color w:val="auto"/>
          <w:sz w:val="32"/>
          <w:szCs w:val="32"/>
        </w:rPr>
        <w:t>小小说集《竹乡之恋》由北京团结出版社出版</w:t>
      </w:r>
      <w:r>
        <w:rPr>
          <w:rFonts w:hint="eastAsia" w:ascii="仿宋_GB2312" w:hAnsi="仿宋_GB2312" w:eastAsia="仿宋_GB2312" w:cs="仿宋_GB2312"/>
          <w:color w:val="auto"/>
          <w:sz w:val="32"/>
          <w:szCs w:val="32"/>
          <w:lang w:val="en-US" w:eastAsia="zh-CN"/>
        </w:rPr>
        <w:t>等等。</w:t>
      </w:r>
    </w:p>
    <w:p w14:paraId="3E6A65A5">
      <w:pPr>
        <w:keepNext w:val="0"/>
        <w:keepLines w:val="0"/>
        <w:pageBreakBefore w:val="0"/>
        <w:kinsoku/>
        <w:wordWrap/>
        <w:overflowPunct/>
        <w:topLinePunct w:val="0"/>
        <w:autoSpaceDE/>
        <w:autoSpaceDN/>
        <w:bidi w:val="0"/>
        <w:adjustRightInd/>
        <w:snapToGrid/>
        <w:spacing w:line="594" w:lineRule="exact"/>
        <w:ind w:firstLine="643" w:firstLineChars="200"/>
        <w:textAlignment w:val="auto"/>
        <w:rPr>
          <w:rFonts w:hint="eastAsia" w:ascii="方正仿宋_GB2312" w:hAnsi="方正仿宋_GB2312" w:eastAsia="方正仿宋_GB2312" w:cs="方正仿宋_GB2312"/>
          <w:b/>
          <w:bCs/>
          <w:color w:val="auto"/>
          <w:sz w:val="32"/>
          <w:szCs w:val="32"/>
          <w:lang w:val="en-US" w:eastAsia="zh-CN"/>
        </w:rPr>
      </w:pPr>
      <w:r>
        <w:rPr>
          <w:rFonts w:hint="eastAsia" w:ascii="方正仿宋_GB2312" w:hAnsi="方正仿宋_GB2312" w:eastAsia="方正仿宋_GB2312" w:cs="方正仿宋_GB2312"/>
          <w:b/>
          <w:bCs/>
          <w:color w:val="auto"/>
          <w:sz w:val="32"/>
          <w:szCs w:val="32"/>
          <w:lang w:val="en-US" w:eastAsia="zh-CN"/>
        </w:rPr>
        <w:t>（三）提升文化文艺实力，文艺工作亮点纷呈</w:t>
      </w:r>
    </w:p>
    <w:p w14:paraId="798FCDDE">
      <w:pPr>
        <w:keepNext w:val="0"/>
        <w:keepLines w:val="0"/>
        <w:pageBreakBefore w:val="0"/>
        <w:widowControl w:val="0"/>
        <w:numPr>
          <w:ilvl w:val="0"/>
          <w:numId w:val="0"/>
        </w:numPr>
        <w:kinsoku/>
        <w:wordWrap/>
        <w:overflowPunct/>
        <w:topLinePunct w:val="0"/>
        <w:autoSpaceDE/>
        <w:autoSpaceDN/>
        <w:bidi w:val="0"/>
        <w:adjustRightInd/>
        <w:snapToGrid/>
        <w:spacing w:line="594" w:lineRule="exact"/>
        <w:jc w:val="both"/>
        <w:textAlignment w:val="auto"/>
        <w:rPr>
          <w:rFonts w:hint="eastAsia" w:ascii="仿宋_GB2312" w:hAnsi="仿宋_GB2312" w:eastAsia="仿宋_GB2312" w:cs="仿宋_GB2312"/>
          <w:b w:val="0"/>
          <w:bCs w:val="0"/>
          <w:color w:val="auto"/>
          <w:sz w:val="32"/>
          <w:szCs w:val="32"/>
        </w:rPr>
      </w:pPr>
      <w:r>
        <w:rPr>
          <w:rFonts w:hint="eastAsia" w:ascii="楷体" w:hAnsi="楷体" w:eastAsia="楷体" w:cs="楷体"/>
          <w:i w:val="0"/>
          <w:iCs w:val="0"/>
          <w:caps w:val="0"/>
          <w:color w:val="auto"/>
          <w:spacing w:val="15"/>
          <w:kern w:val="0"/>
          <w:sz w:val="32"/>
          <w:szCs w:val="32"/>
          <w:shd w:val="clear" w:color="auto" w:fill="FFFFFF"/>
          <w:lang w:val="en-US" w:eastAsia="zh-CN" w:bidi="ar-SA"/>
        </w:rPr>
        <w:t xml:space="preserve">   </w:t>
      </w:r>
      <w:r>
        <w:rPr>
          <w:rFonts w:hint="eastAsia" w:ascii="仿宋_GB2312" w:hAnsi="仿宋_GB2312" w:eastAsia="仿宋_GB2312" w:cs="仿宋_GB2312"/>
          <w:b/>
          <w:bCs/>
          <w:i w:val="0"/>
          <w:iCs w:val="0"/>
          <w:caps w:val="0"/>
          <w:color w:val="auto"/>
          <w:spacing w:val="15"/>
          <w:kern w:val="0"/>
          <w:sz w:val="32"/>
          <w:szCs w:val="32"/>
          <w:shd w:val="clear" w:color="auto" w:fill="FFFFFF"/>
          <w:lang w:val="en-US" w:eastAsia="zh-CN" w:bidi="ar-SA"/>
        </w:rPr>
        <w:t>1.</w:t>
      </w:r>
      <w:r>
        <w:rPr>
          <w:rFonts w:hint="eastAsia" w:ascii="仿宋_GB2312" w:hAnsi="仿宋_GB2312" w:eastAsia="仿宋_GB2312" w:cs="仿宋_GB2312"/>
          <w:b/>
          <w:bCs/>
          <w:color w:val="auto"/>
          <w:sz w:val="32"/>
          <w:szCs w:val="32"/>
          <w:lang w:val="en-US" w:eastAsia="zh-CN"/>
        </w:rPr>
        <w:t>完成《桃花江的故事》首发。</w:t>
      </w:r>
      <w:r>
        <w:rPr>
          <w:rFonts w:hint="eastAsia" w:ascii="仿宋_GB2312" w:hAnsi="仿宋_GB2312" w:eastAsia="仿宋_GB2312" w:cs="仿宋_GB2312"/>
          <w:b w:val="0"/>
          <w:bCs w:val="0"/>
          <w:color w:val="auto"/>
          <w:sz w:val="32"/>
          <w:szCs w:val="32"/>
          <w:lang w:val="en-US" w:eastAsia="zh-CN"/>
        </w:rPr>
        <w:t>2023年</w:t>
      </w:r>
      <w:r>
        <w:rPr>
          <w:rFonts w:hint="eastAsia" w:ascii="仿宋_GB2312" w:hAnsi="仿宋_GB2312" w:eastAsia="仿宋_GB2312" w:cs="仿宋_GB2312"/>
          <w:b w:val="0"/>
          <w:bCs w:val="0"/>
          <w:color w:val="auto"/>
          <w:sz w:val="32"/>
          <w:szCs w:val="32"/>
        </w:rPr>
        <w:t>3月20日《桃花江的故事》首发暨“弘扬地域特色文化，讲好桃花江的故事”活动启动</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市文联主席刘益希</w:t>
      </w:r>
      <w:r>
        <w:rPr>
          <w:rFonts w:hint="eastAsia" w:ascii="仿宋_GB2312" w:hAnsi="仿宋_GB2312" w:eastAsia="仿宋_GB2312" w:cs="仿宋_GB2312"/>
          <w:b w:val="0"/>
          <w:bCs w:val="0"/>
          <w:color w:val="auto"/>
          <w:sz w:val="32"/>
          <w:szCs w:val="32"/>
          <w:lang w:val="en-US" w:eastAsia="zh-CN"/>
        </w:rPr>
        <w:t>和相关县级领导</w:t>
      </w:r>
      <w:r>
        <w:rPr>
          <w:rFonts w:hint="eastAsia" w:ascii="仿宋_GB2312" w:hAnsi="仿宋_GB2312" w:eastAsia="仿宋_GB2312" w:cs="仿宋_GB2312"/>
          <w:b w:val="0"/>
          <w:bCs w:val="0"/>
          <w:color w:val="auto"/>
          <w:sz w:val="32"/>
          <w:szCs w:val="32"/>
        </w:rPr>
        <w:t>出席。从2021年11月开始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在益阳市紫辰文化教育基金会支持下，</w:t>
      </w:r>
      <w:r>
        <w:rPr>
          <w:rFonts w:hint="eastAsia" w:ascii="仿宋_GB2312" w:hAnsi="仿宋_GB2312" w:eastAsia="仿宋_GB2312" w:cs="仿宋_GB2312"/>
          <w:b w:val="0"/>
          <w:bCs w:val="0"/>
          <w:color w:val="auto"/>
          <w:sz w:val="32"/>
          <w:szCs w:val="32"/>
          <w:lang w:val="en-US" w:eastAsia="zh-CN"/>
        </w:rPr>
        <w:t>县文联负责</w:t>
      </w:r>
      <w:r>
        <w:rPr>
          <w:rFonts w:hint="eastAsia" w:ascii="仿宋_GB2312" w:hAnsi="仿宋_GB2312" w:eastAsia="仿宋_GB2312" w:cs="仿宋_GB2312"/>
          <w:b w:val="0"/>
          <w:bCs w:val="0"/>
          <w:color w:val="auto"/>
          <w:sz w:val="32"/>
          <w:szCs w:val="32"/>
        </w:rPr>
        <w:t>广泛征集、深度挖掘桃江本土的文化旅游故事</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rPr>
        <w:t>共收集稿件200余篇，</w:t>
      </w:r>
      <w:r>
        <w:rPr>
          <w:rFonts w:hint="eastAsia" w:ascii="仿宋_GB2312" w:hAnsi="仿宋_GB2312" w:eastAsia="仿宋_GB2312" w:cs="仿宋_GB2312"/>
          <w:b w:val="0"/>
          <w:bCs w:val="0"/>
          <w:color w:val="auto"/>
          <w:sz w:val="32"/>
          <w:szCs w:val="32"/>
          <w:lang w:val="en-US" w:eastAsia="zh-CN"/>
        </w:rPr>
        <w:t>并</w:t>
      </w:r>
      <w:r>
        <w:rPr>
          <w:rFonts w:hint="eastAsia" w:ascii="仿宋_GB2312" w:hAnsi="仿宋_GB2312" w:eastAsia="仿宋_GB2312" w:cs="仿宋_GB2312"/>
          <w:b w:val="0"/>
          <w:bCs w:val="0"/>
          <w:color w:val="auto"/>
          <w:sz w:val="32"/>
          <w:szCs w:val="32"/>
        </w:rPr>
        <w:t>组织县艺术家协会、县剪纸协会创作了48幅艺术作品。经过湖南文艺出版社择优选编，精选故事61篇、绘画剪纸22幅，形成了桃江文旅游故事集《桃花江的故事》。</w:t>
      </w:r>
    </w:p>
    <w:p w14:paraId="2412FD6F">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703" w:firstLineChars="200"/>
        <w:jc w:val="both"/>
        <w:textAlignment w:val="auto"/>
        <w:rPr>
          <w:rFonts w:hint="eastAsia" w:ascii="仿宋_GB2312" w:hAnsi="Times New Roman" w:eastAsia="仿宋_GB2312" w:cs="仿宋_GB2312"/>
          <w:color w:val="auto"/>
          <w:kern w:val="0"/>
          <w:sz w:val="32"/>
          <w:szCs w:val="32"/>
          <w:lang w:val="en-US" w:eastAsia="zh-CN" w:bidi="ar-SA"/>
        </w:rPr>
      </w:pPr>
      <w:r>
        <w:rPr>
          <w:rFonts w:hint="eastAsia" w:ascii="仿宋_GB2312" w:hAnsi="仿宋_GB2312" w:eastAsia="仿宋_GB2312" w:cs="仿宋_GB2312"/>
          <w:b/>
          <w:bCs/>
          <w:i w:val="0"/>
          <w:iCs w:val="0"/>
          <w:caps w:val="0"/>
          <w:color w:val="auto"/>
          <w:spacing w:val="15"/>
          <w:kern w:val="0"/>
          <w:sz w:val="32"/>
          <w:szCs w:val="32"/>
          <w:shd w:val="clear" w:color="auto" w:fill="FFFFFF"/>
          <w:lang w:val="en-US" w:eastAsia="zh-CN" w:bidi="ar-SA"/>
        </w:rPr>
        <w:t>2.中国作家文学公开课在桃江举行。</w:t>
      </w:r>
      <w:r>
        <w:rPr>
          <w:rFonts w:hint="eastAsia" w:ascii="仿宋_GB2312" w:hAnsi="仿宋_GB2312" w:eastAsia="仿宋_GB2312" w:cs="仿宋_GB2312"/>
          <w:color w:val="auto"/>
          <w:kern w:val="0"/>
          <w:sz w:val="32"/>
          <w:szCs w:val="32"/>
          <w:lang w:val="en-US" w:eastAsia="zh-CN" w:bidi="ar-SA"/>
        </w:rPr>
        <w:t>5月23日，“文学照亮生活——中国作家‘文学公开课’”桃江县专场在县教师发展中心举行，湖南省作协主席、著名儿童文学家汤素兰授课</w:t>
      </w:r>
      <w:r>
        <w:rPr>
          <w:rFonts w:hint="eastAsia" w:ascii="仿宋_GB2312" w:hAnsi="Times New Roman" w:eastAsia="仿宋_GB2312" w:cs="仿宋_GB2312"/>
          <w:color w:val="auto"/>
          <w:kern w:val="0"/>
          <w:sz w:val="32"/>
          <w:szCs w:val="32"/>
          <w:lang w:val="en-US" w:eastAsia="zh-CN" w:bidi="ar-SA"/>
        </w:rPr>
        <w:t>。</w:t>
      </w:r>
      <w:r>
        <w:rPr>
          <w:rFonts w:ascii="仿宋_GB2312" w:hAnsi="Times New Roman" w:eastAsia="仿宋_GB2312" w:cs="仿宋_GB2312"/>
          <w:color w:val="auto"/>
          <w:kern w:val="0"/>
          <w:sz w:val="32"/>
          <w:szCs w:val="32"/>
          <w:lang w:val="en-US" w:eastAsia="zh-CN" w:bidi="ar-SA"/>
        </w:rPr>
        <w:t>近年来，</w:t>
      </w:r>
      <w:r>
        <w:rPr>
          <w:rFonts w:hint="eastAsia" w:ascii="仿宋_GB2312" w:hAnsi="Times New Roman" w:eastAsia="仿宋_GB2312" w:cs="仿宋_GB2312"/>
          <w:color w:val="auto"/>
          <w:kern w:val="0"/>
          <w:sz w:val="32"/>
          <w:szCs w:val="32"/>
          <w:lang w:val="en-US" w:eastAsia="zh-CN" w:bidi="ar-SA"/>
        </w:rPr>
        <w:t>县文联</w:t>
      </w:r>
      <w:r>
        <w:rPr>
          <w:rFonts w:ascii="仿宋_GB2312" w:hAnsi="Times New Roman" w:eastAsia="仿宋_GB2312" w:cs="仿宋_GB2312"/>
          <w:color w:val="auto"/>
          <w:kern w:val="0"/>
          <w:sz w:val="32"/>
          <w:szCs w:val="32"/>
          <w:lang w:val="en-US" w:eastAsia="zh-CN" w:bidi="ar-SA"/>
        </w:rPr>
        <w:t>始终坚持文化发展“二为”方向和“双百”方针，设立“桃花江文艺奖”，出台优秀文艺作品扶持奖励实施办法，众多文艺人才在桃江这片热土上孕育、成长。桃江</w:t>
      </w:r>
      <w:r>
        <w:rPr>
          <w:rFonts w:hint="eastAsia" w:ascii="仿宋_GB2312" w:hAnsi="Times New Roman" w:eastAsia="仿宋_GB2312" w:cs="仿宋_GB2312"/>
          <w:color w:val="auto"/>
          <w:kern w:val="0"/>
          <w:sz w:val="32"/>
          <w:szCs w:val="32"/>
          <w:lang w:val="en-US" w:eastAsia="zh-CN" w:bidi="ar-SA"/>
        </w:rPr>
        <w:t>现</w:t>
      </w:r>
      <w:r>
        <w:rPr>
          <w:rFonts w:ascii="仿宋_GB2312" w:hAnsi="Times New Roman" w:eastAsia="仿宋_GB2312" w:cs="仿宋_GB2312"/>
          <w:color w:val="auto"/>
          <w:kern w:val="0"/>
          <w:sz w:val="32"/>
          <w:szCs w:val="32"/>
          <w:lang w:val="en-US" w:eastAsia="zh-CN" w:bidi="ar-SA"/>
        </w:rPr>
        <w:t>有国家二级作家2人、省作协会员22人、市作协会员48人。</w:t>
      </w:r>
    </w:p>
    <w:p w14:paraId="5F2EA20B">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703" w:firstLineChars="200"/>
        <w:jc w:val="both"/>
        <w:textAlignment w:val="auto"/>
        <w:rPr>
          <w:rFonts w:hint="default" w:ascii="黑体" w:hAnsi="黑体" w:eastAsia="黑体" w:cs="黑体"/>
          <w:color w:val="auto"/>
          <w:kern w:val="2"/>
          <w:sz w:val="32"/>
          <w:szCs w:val="32"/>
          <w:lang w:val="en-US" w:eastAsia="zh-CN" w:bidi="ar-SA"/>
        </w:rPr>
      </w:pPr>
      <w:r>
        <w:rPr>
          <w:rFonts w:hint="eastAsia" w:ascii="仿宋_GB2312" w:hAnsi="仿宋_GB2312" w:eastAsia="仿宋_GB2312" w:cs="仿宋_GB2312"/>
          <w:b/>
          <w:bCs/>
          <w:i w:val="0"/>
          <w:iCs w:val="0"/>
          <w:caps w:val="0"/>
          <w:color w:val="auto"/>
          <w:spacing w:val="15"/>
          <w:kern w:val="0"/>
          <w:sz w:val="32"/>
          <w:szCs w:val="32"/>
          <w:shd w:val="clear" w:color="auto" w:fill="FFFFFF"/>
          <w:lang w:val="en-US" w:eastAsia="zh-CN" w:bidi="ar-SA"/>
        </w:rPr>
        <w:t>3.举办第一届全国“天问杯”诗联大赛。</w:t>
      </w:r>
      <w:r>
        <w:rPr>
          <w:rFonts w:hint="eastAsia" w:ascii="仿宋_GB2312" w:hAnsi="仿宋_GB2312" w:eastAsia="仿宋_GB2312" w:cs="仿宋_GB2312"/>
          <w:color w:val="auto"/>
          <w:kern w:val="2"/>
          <w:sz w:val="32"/>
          <w:szCs w:val="32"/>
          <w:lang w:val="en-US" w:eastAsia="zh-CN" w:bidi="ar-SA"/>
        </w:rPr>
        <w:t>5月30日，启动桃江县第一届全国“天问杯”诗联创作大赛，由县委宣传部，县文联、县竹产业服务中心、县城建设投资运营有限公司主办，县天问诗社、县楹联学会联合承办，共收到来自全国各地共2019首（副）有效作品。部分获奖作品请名家书写、制作成牌匾设置于竹海天问书院。</w:t>
      </w:r>
    </w:p>
    <w:p w14:paraId="389A2069">
      <w:pPr>
        <w:keepNext w:val="0"/>
        <w:keepLines w:val="0"/>
        <w:pageBreakBefore w:val="0"/>
        <w:widowControl w:val="0"/>
        <w:numPr>
          <w:ilvl w:val="0"/>
          <w:numId w:val="0"/>
        </w:numPr>
        <w:kinsoku/>
        <w:wordWrap/>
        <w:overflowPunct/>
        <w:topLinePunct w:val="0"/>
        <w:autoSpaceDE/>
        <w:autoSpaceDN/>
        <w:bidi w:val="0"/>
        <w:adjustRightInd/>
        <w:snapToGrid/>
        <w:spacing w:line="594" w:lineRule="exact"/>
        <w:ind w:firstLine="703" w:firstLineChars="200"/>
        <w:jc w:val="both"/>
        <w:textAlignment w:val="auto"/>
        <w:rPr>
          <w:color w:val="auto"/>
          <w:kern w:val="0"/>
          <w:szCs w:val="32"/>
        </w:rPr>
      </w:pPr>
      <w:r>
        <w:rPr>
          <w:rFonts w:hint="eastAsia" w:ascii="仿宋_GB2312" w:hAnsi="仿宋_GB2312" w:eastAsia="仿宋_GB2312" w:cs="仿宋_GB2312"/>
          <w:b/>
          <w:bCs/>
          <w:i w:val="0"/>
          <w:iCs w:val="0"/>
          <w:caps w:val="0"/>
          <w:color w:val="auto"/>
          <w:spacing w:val="15"/>
          <w:kern w:val="0"/>
          <w:sz w:val="32"/>
          <w:szCs w:val="32"/>
          <w:shd w:val="clear" w:color="auto" w:fill="FFFFFF"/>
          <w:lang w:val="en-US" w:eastAsia="zh-CN" w:bidi="ar-SA"/>
        </w:rPr>
        <w:t>4.打造完成天问书院。</w:t>
      </w:r>
      <w:r>
        <w:rPr>
          <w:rFonts w:hint="eastAsia" w:ascii="仿宋_GB2312" w:hAnsi="仿宋_GB2312" w:eastAsia="仿宋_GB2312" w:cs="仿宋_GB2312"/>
          <w:color w:val="auto"/>
          <w:sz w:val="32"/>
          <w:lang w:val="en-US" w:eastAsia="zh-CN"/>
        </w:rPr>
        <w:t>围绕县委竹旅文体康融合发展部署，积极参与竹海景区提质改造工程，打造竹乐坊，开展竹元素文创产品设计，组织深度挖掘屈原文化，完成天问书院装修及陈列。整个书院分为三层，一层是由中堂、屈原书屋以及文化讲堂组成；二层是屈原文化陈列展，通过情景空间打造、实物展示、文物展出、多媒体技术表现与平面视觉传达，展示屈原的一生经历及精神传承；三层是竹乐坊，以实物展示为主，故事为辅，结合真人演奏表演，展现古代竹乐的源流，突出桃江的礼乐文化。</w:t>
      </w:r>
    </w:p>
    <w:p w14:paraId="0885E184">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color w:val="auto"/>
          <w:kern w:val="0"/>
          <w:szCs w:val="32"/>
        </w:rPr>
      </w:pPr>
      <w:r>
        <w:rPr>
          <w:rFonts w:eastAsia="黑体"/>
          <w:bCs/>
          <w:color w:val="auto"/>
          <w:kern w:val="0"/>
          <w:szCs w:val="32"/>
        </w:rPr>
        <w:t>五、绩效评价工作开展情况</w:t>
      </w:r>
    </w:p>
    <w:p w14:paraId="068C3A75">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color w:val="auto"/>
          <w:kern w:val="0"/>
          <w:szCs w:val="32"/>
        </w:rPr>
      </w:pPr>
      <w:r>
        <w:rPr>
          <w:color w:val="auto"/>
          <w:kern w:val="0"/>
          <w:szCs w:val="32"/>
        </w:rPr>
        <w:t>（一）绩效评价目的。</w:t>
      </w:r>
    </w:p>
    <w:p w14:paraId="4D4DC9EE">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color w:val="auto"/>
          <w:kern w:val="0"/>
          <w:szCs w:val="32"/>
        </w:rPr>
      </w:pPr>
      <w:r>
        <w:rPr>
          <w:rFonts w:hint="default" w:ascii="Times New Roman" w:hAnsi="Times New Roman" w:eastAsia="仿宋_GB2312" w:cs="Times New Roman"/>
          <w:color w:val="auto"/>
          <w:kern w:val="2"/>
          <w:sz w:val="32"/>
          <w:szCs w:val="32"/>
          <w:lang w:val="en-US" w:eastAsia="zh-CN" w:bidi="ar-SA"/>
        </w:rPr>
        <w:t>通过全面开展部门支出绩效评价，强化了单位财务支出绩效理念，科学合理编制年度预算，切实发挥县财政下拨</w:t>
      </w:r>
      <w:r>
        <w:rPr>
          <w:rFonts w:hint="eastAsia" w:ascii="Times New Roman" w:hAnsi="Times New Roman" w:cs="Times New Roman"/>
          <w:color w:val="auto"/>
          <w:kern w:val="2"/>
          <w:sz w:val="32"/>
          <w:szCs w:val="32"/>
          <w:lang w:val="en-US" w:eastAsia="zh-CN" w:bidi="ar-SA"/>
        </w:rPr>
        <w:t>，</w:t>
      </w:r>
      <w:r>
        <w:rPr>
          <w:rFonts w:hint="default" w:ascii="Times New Roman" w:hAnsi="Times New Roman" w:eastAsia="仿宋_GB2312" w:cs="Times New Roman"/>
          <w:color w:val="auto"/>
          <w:kern w:val="2"/>
          <w:sz w:val="32"/>
          <w:szCs w:val="32"/>
          <w:lang w:val="en-US" w:eastAsia="zh-CN" w:bidi="ar-SA"/>
        </w:rPr>
        <w:t>自己资源配置作用，实现了我单位科学理财，合理用财，节约资金的目标。</w:t>
      </w:r>
    </w:p>
    <w:p w14:paraId="40CEFC1B">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640" w:firstLineChars="200"/>
        <w:textAlignment w:val="auto"/>
        <w:rPr>
          <w:color w:val="auto"/>
          <w:kern w:val="0"/>
          <w:szCs w:val="32"/>
        </w:rPr>
      </w:pPr>
      <w:r>
        <w:rPr>
          <w:color w:val="auto"/>
          <w:kern w:val="0"/>
          <w:szCs w:val="32"/>
        </w:rPr>
        <w:t>绩效评价工作过程，主要包括前期准备、组织实施和分析评价以及自评结果等内容。</w:t>
      </w:r>
    </w:p>
    <w:p w14:paraId="2ED73FD2">
      <w:pPr>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color w:val="auto"/>
          <w:kern w:val="0"/>
          <w:szCs w:val="32"/>
        </w:rPr>
      </w:pPr>
      <w:r>
        <w:rPr>
          <w:rFonts w:hint="default" w:ascii="Times New Roman" w:hAnsi="Times New Roman" w:eastAsia="仿宋_GB2312" w:cs="Times New Roman"/>
          <w:color w:val="auto"/>
          <w:kern w:val="2"/>
          <w:sz w:val="32"/>
          <w:szCs w:val="32"/>
          <w:lang w:val="en-US" w:eastAsia="zh-CN" w:bidi="ar-SA"/>
        </w:rPr>
        <w:t>为了搞好本单位的整体绩效评估，成立了评估领导小组，认真组织进行了分析评价，认为</w:t>
      </w:r>
      <w:r>
        <w:rPr>
          <w:rFonts w:hint="eastAsia" w:ascii="Times New Roman" w:hAnsi="Times New Roman" w:eastAsia="仿宋_GB2312" w:cs="Times New Roman"/>
          <w:color w:val="auto"/>
          <w:kern w:val="2"/>
          <w:sz w:val="32"/>
          <w:szCs w:val="32"/>
          <w:lang w:val="en-US" w:eastAsia="zh-CN" w:bidi="ar-SA"/>
        </w:rPr>
        <w:t>202</w:t>
      </w:r>
      <w:r>
        <w:rPr>
          <w:rFonts w:hint="eastAsia" w:ascii="Times New Roman" w:hAnsi="Times New Roman" w:cs="Times New Roman"/>
          <w:color w:val="auto"/>
          <w:kern w:val="2"/>
          <w:sz w:val="32"/>
          <w:szCs w:val="32"/>
          <w:lang w:val="en-US" w:eastAsia="zh-CN" w:bidi="ar-SA"/>
        </w:rPr>
        <w:t>3</w:t>
      </w:r>
      <w:r>
        <w:rPr>
          <w:rFonts w:hint="default" w:ascii="Times New Roman" w:hAnsi="Times New Roman" w:eastAsia="仿宋_GB2312" w:cs="Times New Roman"/>
          <w:color w:val="auto"/>
          <w:kern w:val="2"/>
          <w:sz w:val="32"/>
          <w:szCs w:val="32"/>
          <w:lang w:val="en-US" w:eastAsia="zh-CN" w:bidi="ar-SA"/>
        </w:rPr>
        <w:t>年</w:t>
      </w:r>
      <w:r>
        <w:rPr>
          <w:rFonts w:hint="eastAsia" w:ascii="Times New Roman" w:hAnsi="Times New Roman" w:cs="Times New Roman"/>
          <w:color w:val="auto"/>
          <w:kern w:val="2"/>
          <w:sz w:val="32"/>
          <w:szCs w:val="32"/>
          <w:lang w:val="en-US" w:eastAsia="zh-CN" w:bidi="ar-SA"/>
        </w:rPr>
        <w:t>度</w:t>
      </w:r>
      <w:r>
        <w:rPr>
          <w:rFonts w:hint="default" w:ascii="Times New Roman" w:hAnsi="Times New Roman" w:eastAsia="仿宋_GB2312" w:cs="Times New Roman"/>
          <w:color w:val="auto"/>
          <w:kern w:val="2"/>
          <w:sz w:val="32"/>
          <w:szCs w:val="32"/>
          <w:lang w:val="en-US" w:eastAsia="zh-CN" w:bidi="ar-SA"/>
        </w:rPr>
        <w:t>财务运行良好，既保证了各职能工作的顺利开展，又确保了</w:t>
      </w:r>
      <w:r>
        <w:rPr>
          <w:rFonts w:hint="eastAsia" w:ascii="Times New Roman" w:hAnsi="Times New Roman" w:eastAsia="仿宋_GB2312" w:cs="Times New Roman"/>
          <w:color w:val="auto"/>
          <w:kern w:val="2"/>
          <w:sz w:val="32"/>
          <w:szCs w:val="32"/>
          <w:lang w:val="en-US" w:eastAsia="zh-CN" w:bidi="ar-SA"/>
        </w:rPr>
        <w:t>干职工</w:t>
      </w:r>
      <w:r>
        <w:rPr>
          <w:rFonts w:hint="default" w:ascii="Times New Roman" w:hAnsi="Times New Roman" w:eastAsia="仿宋_GB2312" w:cs="Times New Roman"/>
          <w:color w:val="auto"/>
          <w:kern w:val="2"/>
          <w:sz w:val="32"/>
          <w:szCs w:val="32"/>
          <w:lang w:val="en-US" w:eastAsia="zh-CN" w:bidi="ar-SA"/>
        </w:rPr>
        <w:t>的待遇</w:t>
      </w:r>
      <w:r>
        <w:rPr>
          <w:rFonts w:hint="eastAsia" w:ascii="Times New Roman" w:hAnsi="Times New Roman" w:eastAsia="仿宋_GB2312" w:cs="Times New Roman"/>
          <w:color w:val="auto"/>
          <w:kern w:val="2"/>
          <w:sz w:val="32"/>
          <w:szCs w:val="32"/>
          <w:lang w:val="en-US" w:eastAsia="zh-CN" w:bidi="ar-SA"/>
        </w:rPr>
        <w:t>按</w:t>
      </w:r>
      <w:r>
        <w:rPr>
          <w:rFonts w:hint="default" w:ascii="Times New Roman" w:hAnsi="Times New Roman" w:eastAsia="仿宋_GB2312" w:cs="Times New Roman"/>
          <w:color w:val="auto"/>
          <w:kern w:val="2"/>
          <w:sz w:val="32"/>
          <w:szCs w:val="32"/>
          <w:lang w:val="en-US" w:eastAsia="zh-CN" w:bidi="ar-SA"/>
        </w:rPr>
        <w:t>规定到位</w:t>
      </w:r>
      <w:r>
        <w:rPr>
          <w:rFonts w:hint="eastAsia" w:ascii="Times New Roman" w:hAnsi="Times New Roman" w:cs="Times New Roman"/>
          <w:color w:val="auto"/>
          <w:kern w:val="2"/>
          <w:sz w:val="32"/>
          <w:szCs w:val="32"/>
          <w:lang w:val="en-US" w:eastAsia="zh-CN" w:bidi="ar-SA"/>
        </w:rPr>
        <w:t>。</w:t>
      </w:r>
    </w:p>
    <w:p w14:paraId="702ED285">
      <w:pPr>
        <w:spacing w:line="594" w:lineRule="exact"/>
        <w:ind w:firstLine="640" w:firstLineChars="200"/>
        <w:rPr>
          <w:rFonts w:eastAsia="黑体"/>
          <w:bCs/>
          <w:color w:val="auto"/>
          <w:kern w:val="0"/>
          <w:szCs w:val="32"/>
        </w:rPr>
      </w:pPr>
      <w:r>
        <w:rPr>
          <w:rFonts w:eastAsia="黑体"/>
          <w:bCs/>
          <w:color w:val="auto"/>
          <w:kern w:val="0"/>
          <w:szCs w:val="32"/>
        </w:rPr>
        <w:t>六、存在的主要问题</w:t>
      </w:r>
    </w:p>
    <w:p w14:paraId="1EA196FB">
      <w:pPr>
        <w:spacing w:line="594" w:lineRule="exact"/>
        <w:ind w:firstLine="640" w:firstLineChars="200"/>
        <w:rPr>
          <w:color w:val="auto"/>
          <w:kern w:val="0"/>
          <w:szCs w:val="32"/>
        </w:rPr>
      </w:pPr>
      <w:r>
        <w:rPr>
          <w:color w:val="auto"/>
          <w:kern w:val="0"/>
          <w:szCs w:val="32"/>
        </w:rPr>
        <w:t xml:space="preserve">主要阐述资金安排、使用过程中存在的问题。 </w:t>
      </w:r>
    </w:p>
    <w:p w14:paraId="329D265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rPr>
      </w:pPr>
      <w:r>
        <w:rPr>
          <w:rFonts w:hint="eastAsia" w:ascii="仿宋_GB2312" w:hAnsi="仿宋_GB2312" w:eastAsia="仿宋_GB2312" w:cs="仿宋_GB2312"/>
          <w:i w:val="0"/>
          <w:iCs w:val="0"/>
          <w:caps w:val="0"/>
          <w:color w:val="auto"/>
          <w:spacing w:val="0"/>
          <w:sz w:val="32"/>
          <w:szCs w:val="32"/>
          <w:shd w:val="clear" w:fill="FFFFFF"/>
          <w:lang w:val="en-US" w:eastAsia="zh-CN"/>
        </w:rPr>
        <w:t>2023年</w:t>
      </w:r>
      <w:r>
        <w:rPr>
          <w:rFonts w:hint="eastAsia" w:ascii="仿宋_GB2312" w:hAnsi="仿宋_GB2312" w:eastAsia="仿宋_GB2312" w:cs="仿宋_GB2312"/>
          <w:i w:val="0"/>
          <w:iCs w:val="0"/>
          <w:caps w:val="0"/>
          <w:color w:val="auto"/>
          <w:spacing w:val="0"/>
          <w:sz w:val="32"/>
          <w:szCs w:val="32"/>
          <w:shd w:val="clear" w:fill="FFFFFF"/>
          <w:lang w:eastAsia="zh-CN"/>
        </w:rPr>
        <w:t>本单位</w:t>
      </w:r>
      <w:r>
        <w:rPr>
          <w:rFonts w:hint="eastAsia" w:ascii="仿宋_GB2312" w:hAnsi="仿宋_GB2312" w:eastAsia="仿宋_GB2312" w:cs="仿宋_GB2312"/>
          <w:i w:val="0"/>
          <w:iCs w:val="0"/>
          <w:caps w:val="0"/>
          <w:color w:val="auto"/>
          <w:spacing w:val="0"/>
          <w:sz w:val="32"/>
          <w:szCs w:val="32"/>
          <w:shd w:val="clear" w:fill="FFFFFF"/>
        </w:rPr>
        <w:t>财政专项资金管理</w:t>
      </w:r>
      <w:r>
        <w:rPr>
          <w:rFonts w:hint="eastAsia" w:ascii="仿宋_GB2312" w:hAnsi="仿宋_GB2312" w:eastAsia="仿宋_GB2312" w:cs="仿宋_GB2312"/>
          <w:i w:val="0"/>
          <w:iCs w:val="0"/>
          <w:caps w:val="0"/>
          <w:color w:val="auto"/>
          <w:spacing w:val="0"/>
          <w:sz w:val="32"/>
          <w:szCs w:val="32"/>
          <w:shd w:val="clear" w:fill="FFFFFF"/>
          <w:lang w:eastAsia="zh-CN"/>
        </w:rPr>
        <w:t>按照财政要求运行使用，保证了</w:t>
      </w:r>
      <w:r>
        <w:rPr>
          <w:rFonts w:hint="eastAsia" w:ascii="仿宋_GB2312" w:hAnsi="仿宋_GB2312" w:eastAsia="仿宋_GB2312" w:cs="仿宋_GB2312"/>
          <w:i w:val="0"/>
          <w:iCs w:val="0"/>
          <w:caps w:val="0"/>
          <w:color w:val="auto"/>
          <w:spacing w:val="0"/>
          <w:sz w:val="32"/>
          <w:szCs w:val="32"/>
          <w:shd w:val="clear" w:fill="FFFFFF"/>
          <w:lang w:val="en-US" w:eastAsia="zh-CN"/>
        </w:rPr>
        <w:t>2023年度各项工作顺利开展，保证了</w:t>
      </w:r>
      <w:r>
        <w:rPr>
          <w:rFonts w:hint="eastAsia" w:ascii="仿宋_GB2312" w:hAnsi="仿宋_GB2312" w:eastAsia="仿宋_GB2312" w:cs="仿宋_GB2312"/>
          <w:i w:val="0"/>
          <w:iCs w:val="0"/>
          <w:caps w:val="0"/>
          <w:color w:val="auto"/>
          <w:spacing w:val="0"/>
          <w:sz w:val="32"/>
          <w:szCs w:val="32"/>
          <w:shd w:val="clear" w:fill="FFFFFF"/>
          <w:lang w:eastAsia="zh-CN"/>
        </w:rPr>
        <w:t>各方面的要求。</w:t>
      </w:r>
      <w:r>
        <w:rPr>
          <w:rFonts w:hint="eastAsia" w:ascii="仿宋_GB2312" w:hAnsi="仿宋_GB2312" w:eastAsia="仿宋_GB2312" w:cs="仿宋_GB2312"/>
          <w:i w:val="0"/>
          <w:iCs w:val="0"/>
          <w:caps w:val="0"/>
          <w:color w:val="auto"/>
          <w:spacing w:val="0"/>
          <w:sz w:val="32"/>
          <w:szCs w:val="32"/>
          <w:shd w:val="clear" w:fill="FFFFFF"/>
        </w:rPr>
        <w:t>但是</w:t>
      </w:r>
      <w:r>
        <w:rPr>
          <w:rFonts w:hint="eastAsia" w:ascii="仿宋_GB2312" w:hAnsi="仿宋_GB2312" w:eastAsia="仿宋_GB2312" w:cs="仿宋_GB2312"/>
          <w:i w:val="0"/>
          <w:iCs w:val="0"/>
          <w:caps w:val="0"/>
          <w:color w:val="auto"/>
          <w:spacing w:val="0"/>
          <w:sz w:val="32"/>
          <w:szCs w:val="32"/>
          <w:shd w:val="clear" w:fill="FFFFFF"/>
          <w:lang w:eastAsia="zh-CN"/>
        </w:rPr>
        <w:t>，由于本单位缺乏专业性的财务人员，没有</w:t>
      </w:r>
      <w:r>
        <w:rPr>
          <w:rFonts w:hint="eastAsia" w:ascii="仿宋_GB2312" w:hAnsi="仿宋_GB2312" w:eastAsia="仿宋_GB2312" w:cs="仿宋_GB2312"/>
          <w:i w:val="0"/>
          <w:iCs w:val="0"/>
          <w:caps w:val="0"/>
          <w:color w:val="auto"/>
          <w:spacing w:val="0"/>
          <w:sz w:val="32"/>
          <w:szCs w:val="32"/>
          <w:shd w:val="clear" w:fill="FFFFFF"/>
        </w:rPr>
        <w:t>财政专项资金管理的经验，</w:t>
      </w:r>
      <w:r>
        <w:rPr>
          <w:rFonts w:hint="eastAsia" w:ascii="仿宋_GB2312" w:hAnsi="仿宋_GB2312" w:eastAsia="仿宋_GB2312" w:cs="仿宋_GB2312"/>
          <w:i w:val="0"/>
          <w:iCs w:val="0"/>
          <w:caps w:val="0"/>
          <w:color w:val="auto"/>
          <w:spacing w:val="0"/>
          <w:sz w:val="32"/>
          <w:szCs w:val="32"/>
          <w:shd w:val="clear" w:fill="FFFFFF"/>
          <w:lang w:eastAsia="zh-CN"/>
        </w:rPr>
        <w:t>并且在</w:t>
      </w:r>
      <w:r>
        <w:rPr>
          <w:rFonts w:hint="eastAsia" w:ascii="仿宋_GB2312" w:hAnsi="仿宋_GB2312" w:eastAsia="仿宋_GB2312" w:cs="仿宋_GB2312"/>
          <w:i w:val="0"/>
          <w:iCs w:val="0"/>
          <w:caps w:val="0"/>
          <w:color w:val="auto"/>
          <w:spacing w:val="0"/>
          <w:sz w:val="32"/>
          <w:szCs w:val="32"/>
          <w:shd w:val="clear" w:fill="FFFFFF"/>
        </w:rPr>
        <w:t>实际的</w:t>
      </w:r>
      <w:r>
        <w:rPr>
          <w:rFonts w:hint="eastAsia" w:ascii="仿宋_GB2312" w:hAnsi="仿宋_GB2312" w:eastAsia="仿宋_GB2312" w:cs="仿宋_GB2312"/>
          <w:i w:val="0"/>
          <w:iCs w:val="0"/>
          <w:caps w:val="0"/>
          <w:color w:val="auto"/>
          <w:spacing w:val="0"/>
          <w:sz w:val="32"/>
          <w:szCs w:val="32"/>
          <w:shd w:val="clear" w:fill="FFFFFF"/>
          <w:lang w:eastAsia="zh-CN"/>
        </w:rPr>
        <w:t>使用和</w:t>
      </w:r>
      <w:r>
        <w:rPr>
          <w:rFonts w:hint="eastAsia" w:ascii="仿宋_GB2312" w:hAnsi="仿宋_GB2312" w:eastAsia="仿宋_GB2312" w:cs="仿宋_GB2312"/>
          <w:i w:val="0"/>
          <w:iCs w:val="0"/>
          <w:caps w:val="0"/>
          <w:color w:val="auto"/>
          <w:spacing w:val="0"/>
          <w:sz w:val="32"/>
          <w:szCs w:val="32"/>
          <w:shd w:val="clear" w:fill="FFFFFF"/>
        </w:rPr>
        <w:t>管理过程中受各种不确定的因素影响，</w:t>
      </w:r>
      <w:r>
        <w:rPr>
          <w:rFonts w:hint="eastAsia" w:ascii="仿宋_GB2312" w:hAnsi="仿宋_GB2312" w:eastAsia="仿宋_GB2312" w:cs="仿宋_GB2312"/>
          <w:i w:val="0"/>
          <w:iCs w:val="0"/>
          <w:caps w:val="0"/>
          <w:color w:val="auto"/>
          <w:spacing w:val="0"/>
          <w:sz w:val="32"/>
          <w:szCs w:val="32"/>
          <w:shd w:val="clear" w:fill="FFFFFF"/>
          <w:lang w:eastAsia="zh-CN"/>
        </w:rPr>
        <w:t>在</w:t>
      </w:r>
      <w:r>
        <w:rPr>
          <w:rFonts w:hint="eastAsia" w:ascii="仿宋_GB2312" w:hAnsi="仿宋_GB2312" w:eastAsia="仿宋_GB2312" w:cs="仿宋_GB2312"/>
          <w:i w:val="0"/>
          <w:iCs w:val="0"/>
          <w:caps w:val="0"/>
          <w:color w:val="auto"/>
          <w:spacing w:val="0"/>
          <w:sz w:val="32"/>
          <w:szCs w:val="32"/>
          <w:shd w:val="clear" w:fill="FFFFFF"/>
        </w:rPr>
        <w:t>实施财政专项资金管理的过程中仍存在许多问题有待解决。</w:t>
      </w:r>
    </w:p>
    <w:p w14:paraId="3015B04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（一）财政专项资金预算的编制方法不够科学</w:t>
      </w:r>
    </w:p>
    <w:p w14:paraId="79998DA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财政专项资金管理过程</w:t>
      </w:r>
      <w:r>
        <w:rPr>
          <w:rFonts w:hint="eastAsia" w:ascii="仿宋_GB2312" w:hAnsi="仿宋_GB2312" w:cs="仿宋_GB2312"/>
          <w:i w:val="0"/>
          <w:iCs w:val="0"/>
          <w:caps w:val="0"/>
          <w:color w:val="auto"/>
          <w:spacing w:val="0"/>
          <w:sz w:val="32"/>
          <w:szCs w:val="32"/>
          <w:shd w:val="clear" w:fill="FFFFFF"/>
          <w:lang w:eastAsia="zh-CN"/>
        </w:rPr>
        <w:t>中</w:t>
      </w:r>
      <w:r>
        <w:rPr>
          <w:rFonts w:hint="eastAsia" w:ascii="仿宋_GB2312" w:hAnsi="仿宋_GB2312" w:eastAsia="仿宋_GB2312" w:cs="仿宋_GB2312"/>
          <w:i w:val="0"/>
          <w:iCs w:val="0"/>
          <w:caps w:val="0"/>
          <w:color w:val="auto"/>
          <w:spacing w:val="0"/>
          <w:sz w:val="32"/>
          <w:szCs w:val="32"/>
          <w:shd w:val="clear" w:fill="FFFFFF"/>
        </w:rPr>
        <w:t>最关键的就是进行财政专项资金的预算，财政专项资金编制预算过程中，</w:t>
      </w:r>
      <w:r>
        <w:rPr>
          <w:rFonts w:hint="eastAsia" w:ascii="仿宋_GB2312" w:hAnsi="仿宋_GB2312" w:cs="仿宋_GB2312"/>
          <w:i w:val="0"/>
          <w:iCs w:val="0"/>
          <w:caps w:val="0"/>
          <w:color w:val="auto"/>
          <w:spacing w:val="0"/>
          <w:sz w:val="32"/>
          <w:szCs w:val="32"/>
          <w:shd w:val="clear" w:fill="FFFFFF"/>
          <w:lang w:eastAsia="zh-CN"/>
        </w:rPr>
        <w:t>因为</w:t>
      </w:r>
      <w:r>
        <w:rPr>
          <w:rFonts w:hint="eastAsia" w:ascii="仿宋_GB2312" w:hAnsi="仿宋_GB2312" w:eastAsia="仿宋_GB2312" w:cs="仿宋_GB2312"/>
          <w:i w:val="0"/>
          <w:iCs w:val="0"/>
          <w:caps w:val="0"/>
          <w:color w:val="auto"/>
          <w:spacing w:val="0"/>
          <w:sz w:val="32"/>
          <w:szCs w:val="32"/>
          <w:shd w:val="clear" w:fill="FFFFFF"/>
        </w:rPr>
        <w:t>没有严格统一的标准</w:t>
      </w:r>
      <w:r>
        <w:rPr>
          <w:rFonts w:hint="eastAsia" w:ascii="仿宋_GB2312" w:hAnsi="仿宋_GB2312" w:cs="仿宋_GB2312"/>
          <w:i w:val="0"/>
          <w:iCs w:val="0"/>
          <w:caps w:val="0"/>
          <w:color w:val="auto"/>
          <w:spacing w:val="0"/>
          <w:sz w:val="32"/>
          <w:szCs w:val="32"/>
          <w:shd w:val="clear" w:fill="FFFFFF"/>
          <w:lang w:eastAsia="zh-CN"/>
        </w:rPr>
        <w:t>，</w:t>
      </w:r>
      <w:r>
        <w:rPr>
          <w:rFonts w:hint="eastAsia" w:ascii="仿宋_GB2312" w:hAnsi="仿宋_GB2312" w:eastAsia="仿宋_GB2312" w:cs="仿宋_GB2312"/>
          <w:i w:val="0"/>
          <w:iCs w:val="0"/>
          <w:caps w:val="0"/>
          <w:color w:val="auto"/>
          <w:spacing w:val="0"/>
          <w:sz w:val="32"/>
          <w:szCs w:val="32"/>
          <w:shd w:val="clear" w:fill="FFFFFF"/>
        </w:rPr>
        <w:t>缺乏科学的论证和规划。</w:t>
      </w:r>
      <w:r>
        <w:rPr>
          <w:rFonts w:hint="eastAsia" w:ascii="仿宋_GB2312" w:hAnsi="仿宋_GB2312" w:cs="仿宋_GB2312"/>
          <w:i w:val="0"/>
          <w:iCs w:val="0"/>
          <w:caps w:val="0"/>
          <w:color w:val="auto"/>
          <w:spacing w:val="0"/>
          <w:sz w:val="32"/>
          <w:szCs w:val="32"/>
          <w:shd w:val="clear" w:fill="FFFFFF"/>
          <w:lang w:eastAsia="zh-CN"/>
        </w:rPr>
        <w:t>以致会</w:t>
      </w:r>
      <w:r>
        <w:rPr>
          <w:rFonts w:hint="eastAsia" w:ascii="仿宋_GB2312" w:hAnsi="仿宋_GB2312" w:eastAsia="仿宋_GB2312" w:cs="仿宋_GB2312"/>
          <w:i w:val="0"/>
          <w:iCs w:val="0"/>
          <w:caps w:val="0"/>
          <w:color w:val="auto"/>
          <w:spacing w:val="0"/>
          <w:sz w:val="32"/>
          <w:szCs w:val="32"/>
          <w:shd w:val="clear" w:fill="FFFFFF"/>
        </w:rPr>
        <w:t>影响</w:t>
      </w:r>
      <w:r>
        <w:rPr>
          <w:rFonts w:hint="eastAsia" w:ascii="仿宋_GB2312" w:hAnsi="仿宋_GB2312" w:cs="仿宋_GB2312"/>
          <w:i w:val="0"/>
          <w:iCs w:val="0"/>
          <w:caps w:val="0"/>
          <w:color w:val="auto"/>
          <w:spacing w:val="0"/>
          <w:sz w:val="32"/>
          <w:szCs w:val="32"/>
          <w:shd w:val="clear" w:fill="FFFFFF"/>
          <w:lang w:eastAsia="zh-CN"/>
        </w:rPr>
        <w:t>到</w:t>
      </w:r>
      <w:r>
        <w:rPr>
          <w:rFonts w:hint="eastAsia" w:ascii="仿宋_GB2312" w:hAnsi="仿宋_GB2312" w:eastAsia="仿宋_GB2312" w:cs="仿宋_GB2312"/>
          <w:i w:val="0"/>
          <w:iCs w:val="0"/>
          <w:caps w:val="0"/>
          <w:color w:val="auto"/>
          <w:spacing w:val="0"/>
          <w:sz w:val="32"/>
          <w:szCs w:val="32"/>
          <w:shd w:val="clear" w:fill="FFFFFF"/>
        </w:rPr>
        <w:t>服务职能水平的提升。</w:t>
      </w:r>
    </w:p>
    <w:p w14:paraId="1458D8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（二）没有对财政专项资金进行较为有效的过程控制</w:t>
      </w:r>
    </w:p>
    <w:p w14:paraId="34901E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主要体现在，实际的财政专项资金管理</w:t>
      </w:r>
      <w:r>
        <w:rPr>
          <w:rFonts w:hint="eastAsia" w:ascii="仿宋_GB2312" w:hAnsi="仿宋_GB2312" w:cs="仿宋_GB2312"/>
          <w:i w:val="0"/>
          <w:iCs w:val="0"/>
          <w:caps w:val="0"/>
          <w:color w:val="auto"/>
          <w:spacing w:val="0"/>
          <w:sz w:val="32"/>
          <w:szCs w:val="32"/>
          <w:shd w:val="clear" w:fill="FFFFFF"/>
          <w:lang w:eastAsia="zh-CN"/>
        </w:rPr>
        <w:t>和使用</w:t>
      </w:r>
      <w:r>
        <w:rPr>
          <w:rFonts w:hint="eastAsia" w:ascii="仿宋_GB2312" w:hAnsi="仿宋_GB2312" w:eastAsia="仿宋_GB2312" w:cs="仿宋_GB2312"/>
          <w:i w:val="0"/>
          <w:iCs w:val="0"/>
          <w:caps w:val="0"/>
          <w:color w:val="auto"/>
          <w:spacing w:val="0"/>
          <w:sz w:val="32"/>
          <w:szCs w:val="32"/>
          <w:shd w:val="clear" w:fill="FFFFFF"/>
        </w:rPr>
        <w:t>过程中，往往忽视了资金使用的过程有效管理，只是一味地注重</w:t>
      </w:r>
      <w:r>
        <w:rPr>
          <w:rFonts w:hint="eastAsia" w:ascii="仿宋_GB2312" w:hAnsi="仿宋_GB2312" w:cs="仿宋_GB2312"/>
          <w:i w:val="0"/>
          <w:iCs w:val="0"/>
          <w:caps w:val="0"/>
          <w:color w:val="auto"/>
          <w:spacing w:val="0"/>
          <w:sz w:val="32"/>
          <w:szCs w:val="32"/>
          <w:shd w:val="clear" w:fill="FFFFFF"/>
          <w:lang w:eastAsia="zh-CN"/>
        </w:rPr>
        <w:t>使用</w:t>
      </w:r>
      <w:r>
        <w:rPr>
          <w:rFonts w:hint="eastAsia" w:ascii="仿宋_GB2312" w:hAnsi="仿宋_GB2312" w:eastAsia="仿宋_GB2312" w:cs="仿宋_GB2312"/>
          <w:i w:val="0"/>
          <w:iCs w:val="0"/>
          <w:caps w:val="0"/>
          <w:color w:val="auto"/>
          <w:spacing w:val="0"/>
          <w:sz w:val="32"/>
          <w:szCs w:val="32"/>
          <w:shd w:val="clear" w:fill="FFFFFF"/>
        </w:rPr>
        <w:t>和分配方面。</w:t>
      </w:r>
    </w:p>
    <w:p w14:paraId="5D40A40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（三）对财政专项资金的使用监督力度不够</w:t>
      </w:r>
    </w:p>
    <w:p w14:paraId="1834D2E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保障财政专项资金的安全和使用效率主要依赖于有效的外部监督。</w:t>
      </w:r>
      <w:r>
        <w:rPr>
          <w:rFonts w:hint="eastAsia" w:ascii="仿宋_GB2312" w:hAnsi="仿宋_GB2312" w:cs="仿宋_GB2312"/>
          <w:i w:val="0"/>
          <w:iCs w:val="0"/>
          <w:caps w:val="0"/>
          <w:color w:val="auto"/>
          <w:spacing w:val="0"/>
          <w:sz w:val="32"/>
          <w:szCs w:val="32"/>
          <w:shd w:val="clear" w:fill="FFFFFF"/>
          <w:lang w:eastAsia="zh-CN"/>
        </w:rPr>
        <w:t>本单位</w:t>
      </w:r>
      <w:r>
        <w:rPr>
          <w:rFonts w:hint="eastAsia" w:ascii="仿宋_GB2312" w:hAnsi="仿宋_GB2312" w:eastAsia="仿宋_GB2312" w:cs="仿宋_GB2312"/>
          <w:i w:val="0"/>
          <w:iCs w:val="0"/>
          <w:caps w:val="0"/>
          <w:color w:val="auto"/>
          <w:spacing w:val="0"/>
          <w:sz w:val="32"/>
          <w:szCs w:val="32"/>
          <w:shd w:val="clear" w:fill="FFFFFF"/>
        </w:rPr>
        <w:t>针对财政资金的审批、核算和使用结果也采取了一定的监督方法，但是监督力度远远不够，具体体现在由于财政专项资金的审计其是以事后监督为主，在资金使用的过程中并不能完全实现有效的动态监督。</w:t>
      </w:r>
    </w:p>
    <w:p w14:paraId="6A74057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（四）对财政专项资金绩效缺乏健全的评价体系</w:t>
      </w:r>
    </w:p>
    <w:p w14:paraId="6EAB5AB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32" w:beforeAutospacing="0" w:after="378" w:afterAutospacing="0" w:line="360" w:lineRule="auto"/>
        <w:ind w:left="0" w:right="0" w:firstLine="640" w:firstLineChars="200"/>
        <w:jc w:val="both"/>
        <w:textAlignment w:val="auto"/>
        <w:rPr>
          <w:rFonts w:hint="eastAsia" w:ascii="仿宋_GB2312" w:hAnsi="仿宋_GB2312" w:eastAsia="仿宋_GB2312" w:cs="仿宋_GB2312"/>
          <w:i w:val="0"/>
          <w:iCs w:val="0"/>
          <w:caps w:val="0"/>
          <w:color w:val="auto"/>
          <w:spacing w:val="0"/>
          <w:sz w:val="32"/>
          <w:szCs w:val="32"/>
        </w:rPr>
      </w:pPr>
      <w:r>
        <w:rPr>
          <w:rFonts w:hint="eastAsia" w:ascii="仿宋_GB2312" w:hAnsi="仿宋_GB2312" w:eastAsia="仿宋_GB2312" w:cs="仿宋_GB2312"/>
          <w:i w:val="0"/>
          <w:iCs w:val="0"/>
          <w:caps w:val="0"/>
          <w:color w:val="auto"/>
          <w:spacing w:val="0"/>
          <w:sz w:val="32"/>
          <w:szCs w:val="32"/>
          <w:shd w:val="clear" w:fill="FFFFFF"/>
        </w:rPr>
        <w:t>资金使用责任的强化，资金使用管理水平的提高，资金使用透明度的提高都是需要财政专项资金绩效评价体系得以完成，可见，健全的评价体系对财政专项资金绩效至关重要。但是</w:t>
      </w:r>
      <w:r>
        <w:rPr>
          <w:rFonts w:hint="eastAsia" w:ascii="仿宋_GB2312" w:hAnsi="仿宋_GB2312" w:cs="仿宋_GB2312"/>
          <w:i w:val="0"/>
          <w:iCs w:val="0"/>
          <w:caps w:val="0"/>
          <w:color w:val="auto"/>
          <w:spacing w:val="0"/>
          <w:sz w:val="32"/>
          <w:szCs w:val="32"/>
          <w:shd w:val="clear" w:fill="FFFFFF"/>
          <w:lang w:eastAsia="zh-CN"/>
        </w:rPr>
        <w:t>本单位</w:t>
      </w:r>
      <w:r>
        <w:rPr>
          <w:rFonts w:hint="eastAsia" w:ascii="仿宋_GB2312" w:hAnsi="仿宋_GB2312" w:eastAsia="仿宋_GB2312" w:cs="仿宋_GB2312"/>
          <w:i w:val="0"/>
          <w:iCs w:val="0"/>
          <w:caps w:val="0"/>
          <w:color w:val="auto"/>
          <w:spacing w:val="0"/>
          <w:sz w:val="32"/>
          <w:szCs w:val="32"/>
          <w:shd w:val="clear" w:fill="FFFFFF"/>
        </w:rPr>
        <w:t>目前实际的财政专项资金绩效评价并不健全。</w:t>
      </w:r>
    </w:p>
    <w:p w14:paraId="0BDA5B63">
      <w:pPr>
        <w:keepNext w:val="0"/>
        <w:keepLines w:val="0"/>
        <w:pageBreakBefore w:val="0"/>
        <w:kinsoku/>
        <w:wordWrap/>
        <w:overflowPunct/>
        <w:topLinePunct w:val="0"/>
        <w:autoSpaceDE/>
        <w:autoSpaceDN/>
        <w:bidi w:val="0"/>
        <w:spacing w:line="360" w:lineRule="auto"/>
        <w:ind w:firstLine="640" w:firstLineChars="200"/>
        <w:textAlignment w:val="auto"/>
        <w:rPr>
          <w:rFonts w:hint="eastAsia" w:ascii="黑体" w:hAnsi="黑体" w:eastAsia="黑体" w:cs="黑体"/>
          <w:bCs/>
          <w:color w:val="auto"/>
          <w:kern w:val="0"/>
          <w:sz w:val="32"/>
          <w:szCs w:val="32"/>
        </w:rPr>
      </w:pPr>
      <w:r>
        <w:rPr>
          <w:rFonts w:hint="eastAsia" w:ascii="黑体" w:hAnsi="黑体" w:eastAsia="黑体" w:cs="黑体"/>
          <w:bCs/>
          <w:color w:val="auto"/>
          <w:kern w:val="0"/>
          <w:sz w:val="32"/>
          <w:szCs w:val="32"/>
        </w:rPr>
        <w:t>七、改进措施和有关建议</w:t>
      </w:r>
    </w:p>
    <w:p w14:paraId="37814880">
      <w:pPr>
        <w:keepNext w:val="0"/>
        <w:keepLines w:val="0"/>
        <w:pageBreakBefore w:val="0"/>
        <w:widowControl w:val="0"/>
        <w:kinsoku/>
        <w:wordWrap/>
        <w:overflowPunct/>
        <w:topLinePunct w:val="0"/>
        <w:autoSpaceDE/>
        <w:autoSpaceDN/>
        <w:bidi w:val="0"/>
        <w:spacing w:line="360" w:lineRule="auto"/>
        <w:ind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对存在的问题提出切实可行的改进措施和有关建议等。</w:t>
      </w:r>
    </w:p>
    <w:p w14:paraId="1E3FA624">
      <w:pPr>
        <w:pStyle w:val="2"/>
        <w:keepNext w:val="0"/>
        <w:keepLines w:val="0"/>
        <w:pageBreakBefore w:val="0"/>
        <w:widowControl w:val="0"/>
        <w:kinsoku/>
        <w:wordWrap/>
        <w:overflowPunct/>
        <w:topLinePunct w:val="0"/>
        <w:autoSpaceDE/>
        <w:autoSpaceDN/>
        <w:bidi w:val="0"/>
        <w:spacing w:line="36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（一）强化财政专项资金预算编制科学性</w:t>
      </w:r>
    </w:p>
    <w:p w14:paraId="4065FDE3">
      <w:pPr>
        <w:pStyle w:val="2"/>
        <w:keepNext w:val="0"/>
        <w:keepLines w:val="0"/>
        <w:pageBreakBefore w:val="0"/>
        <w:widowControl w:val="0"/>
        <w:kinsoku/>
        <w:wordWrap/>
        <w:overflowPunct/>
        <w:topLinePunct w:val="0"/>
        <w:autoSpaceDE/>
        <w:autoSpaceDN/>
        <w:bidi w:val="0"/>
        <w:spacing w:line="36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（二）提高财政专项资金的监督力度，实现对财政专项资金的动态管理</w:t>
      </w:r>
    </w:p>
    <w:p w14:paraId="10D692B6">
      <w:pPr>
        <w:pStyle w:val="2"/>
        <w:keepNext w:val="0"/>
        <w:keepLines w:val="0"/>
        <w:pageBreakBefore w:val="0"/>
        <w:widowControl w:val="0"/>
        <w:kinsoku/>
        <w:wordWrap/>
        <w:overflowPunct/>
        <w:topLinePunct w:val="0"/>
        <w:autoSpaceDE/>
        <w:autoSpaceDN/>
        <w:bidi w:val="0"/>
        <w:spacing w:line="360" w:lineRule="auto"/>
        <w:ind w:left="0" w:lef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（三）对财政专项资金的绩效评价体系进行完善</w:t>
      </w:r>
    </w:p>
    <w:p w14:paraId="413B55DA">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FDF5FC1-FC48-4707-A09C-5294AB5CE40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D3E5E034-5FEB-4F77-A729-838CEBCB8A34}"/>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3" w:fontKey="{2CD1437D-D028-4266-8F33-0FCBEED49C53}"/>
  </w:font>
  <w:font w:name="楷体">
    <w:panose1 w:val="02010609060101010101"/>
    <w:charset w:val="86"/>
    <w:family w:val="auto"/>
    <w:pitch w:val="default"/>
    <w:sig w:usb0="800002BF" w:usb1="38CF7CFA" w:usb2="00000016" w:usb3="00000000" w:csb0="00040001" w:csb1="00000000"/>
    <w:embedRegular r:id="rId4" w:fontKey="{83F6512F-2183-414C-A2CE-7020B0B58AD2}"/>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E34BBC"/>
    <w:multiLevelType w:val="singleLevel"/>
    <w:tmpl w:val="BEE34BBC"/>
    <w:lvl w:ilvl="0" w:tentative="0">
      <w:start w:val="1"/>
      <w:numFmt w:val="chineseCounting"/>
      <w:suff w:val="nothing"/>
      <w:lvlText w:val="%1、"/>
      <w:lvlJc w:val="left"/>
      <w:pPr>
        <w:ind w:left="800" w:firstLine="0"/>
      </w:pPr>
      <w:rPr>
        <w:rFonts w:hint="eastAsia"/>
      </w:rPr>
    </w:lvl>
  </w:abstractNum>
  <w:abstractNum w:abstractNumId="1">
    <w:nsid w:val="13EA6FDC"/>
    <w:multiLevelType w:val="singleLevel"/>
    <w:tmpl w:val="13EA6FDC"/>
    <w:lvl w:ilvl="0" w:tentative="0">
      <w:start w:val="2"/>
      <w:numFmt w:val="chineseCounting"/>
      <w:suff w:val="nothing"/>
      <w:lvlText w:val="（%1）"/>
      <w:lvlJc w:val="left"/>
      <w:rPr>
        <w:rFonts w:hint="eastAsia"/>
      </w:rPr>
    </w:lvl>
  </w:abstractNum>
  <w:abstractNum w:abstractNumId="2">
    <w:nsid w:val="1B78C9FD"/>
    <w:multiLevelType w:val="singleLevel"/>
    <w:tmpl w:val="1B78C9FD"/>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ZiNDU2OWM1ZTZlNjY0NGY2Nzg2OTkxNmNmNTU3YTUifQ=="/>
  </w:docVars>
  <w:rsids>
    <w:rsidRoot w:val="16562B63"/>
    <w:rsid w:val="00A95405"/>
    <w:rsid w:val="16562B63"/>
    <w:rsid w:val="1BF21810"/>
    <w:rsid w:val="1E9B2A6E"/>
    <w:rsid w:val="24402DC1"/>
    <w:rsid w:val="362118A9"/>
    <w:rsid w:val="392474E2"/>
    <w:rsid w:val="3E5A140F"/>
    <w:rsid w:val="52E4702E"/>
    <w:rsid w:val="55F606FE"/>
    <w:rsid w:val="564B3667"/>
    <w:rsid w:val="5E986C86"/>
    <w:rsid w:val="641619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tabs>
        <w:tab w:val="left" w:pos="630"/>
      </w:tabs>
      <w:adjustRightInd w:val="0"/>
      <w:snapToGrid w:val="0"/>
      <w:spacing w:before="0" w:beforeAutospacing="0" w:after="0" w:afterAutospacing="0" w:line="360" w:lineRule="auto"/>
      <w:ind w:left="0" w:right="0" w:firstLine="420" w:firstLineChars="200"/>
      <w:jc w:val="both"/>
    </w:pPr>
    <w:rPr>
      <w:rFonts w:hint="default" w:ascii="Times New Roman" w:hAnsi="Times New Roman" w:eastAsia="仿宋_GB2312" w:cs="Times New Roman"/>
      <w:kern w:val="0"/>
      <w:sz w:val="24"/>
      <w:szCs w:val="24"/>
      <w:lang w:val="en-US" w:eastAsia="zh-CN" w:bidi="ar"/>
    </w:rPr>
  </w:style>
  <w:style w:type="paragraph" w:styleId="3">
    <w:name w:val="Body Text Indent"/>
    <w:basedOn w:val="1"/>
    <w:qFormat/>
    <w:uiPriority w:val="0"/>
    <w:pPr>
      <w:spacing w:after="120" w:afterLines="0" w:afterAutospacing="0"/>
      <w:ind w:left="420" w:leftChars="200"/>
    </w:pPr>
  </w:style>
  <w:style w:type="paragraph" w:styleId="4">
    <w:name w:val="Normal (Web)"/>
    <w:basedOn w:val="1"/>
    <w:qFormat/>
    <w:uiPriority w:val="0"/>
    <w:rPr>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3980</Words>
  <Characters>4085</Characters>
  <Lines>0</Lines>
  <Paragraphs>0</Paragraphs>
  <TotalTime>36</TotalTime>
  <ScaleCrop>false</ScaleCrop>
  <LinksUpToDate>false</LinksUpToDate>
  <CharactersWithSpaces>4103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2024-05-28T00:27:00Z</dcterms:created>
  <dc:creator>Administrator</dc:creator>
  <cp:lastModifiedBy>xiao</cp:lastModifiedBy>
  <dcterms:modified xsi:type="dcterms:W3CDTF">2024-11-19T01:53:40Z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C5F6D7E3515A4CF28BC0463DB40EC4CA</vt:lpwstr>
  </property>
</Properties>
</file>