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2023年部门整体绩效自评报告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桃江县科学技术协会</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2024年4月15日</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N/>
        <w:bidi w:val="0"/>
        <w:spacing w:line="62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部门概况</w:t>
      </w:r>
    </w:p>
    <w:p>
      <w:pPr>
        <w:pStyle w:val="9"/>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（一）单位基本情况</w:t>
      </w:r>
    </w:p>
    <w:p>
      <w:pPr>
        <w:pStyle w:val="11"/>
        <w:keepNext w:val="0"/>
        <w:keepLines w:val="0"/>
        <w:pageBreakBefore w:val="0"/>
        <w:widowControl w:val="0"/>
        <w:kinsoku/>
        <w:wordWrap/>
        <w:overflowPunct/>
        <w:topLinePunct w:val="0"/>
        <w:autoSpaceDN/>
        <w:bidi w:val="0"/>
        <w:spacing w:before="0" w:beforeAutospacing="0" w:after="0" w:afterAutospacing="0" w:line="620" w:lineRule="exact"/>
        <w:ind w:left="0" w:leftChars="0" w:firstLine="640" w:firstLineChars="200"/>
        <w:jc w:val="both"/>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桃江县科学技术协会</w:t>
      </w:r>
      <w:r>
        <w:rPr>
          <w:rFonts w:hint="eastAsia" w:ascii="仿宋_GB2312" w:hAnsi="仿宋_GB2312" w:eastAsia="仿宋_GB2312" w:cs="仿宋_GB2312"/>
          <w:color w:val="000000"/>
          <w:kern w:val="2"/>
          <w:sz w:val="32"/>
          <w:szCs w:val="32"/>
          <w:lang w:val="en-US" w:eastAsia="zh-CN"/>
        </w:rPr>
        <w:t>属行政单位，</w:t>
      </w:r>
      <w:r>
        <w:rPr>
          <w:rFonts w:hint="eastAsia" w:ascii="仿宋_GB2312" w:hAnsi="仿宋_GB2312" w:eastAsia="仿宋_GB2312" w:cs="仿宋_GB2312"/>
          <w:color w:val="000000"/>
          <w:kern w:val="2"/>
          <w:sz w:val="32"/>
          <w:szCs w:val="32"/>
        </w:rPr>
        <w:t>共有编制人数</w:t>
      </w:r>
      <w:r>
        <w:rPr>
          <w:rFonts w:hint="eastAsia" w:ascii="仿宋_GB2312" w:hAnsi="仿宋_GB2312" w:eastAsia="仿宋_GB2312" w:cs="仿宋_GB2312"/>
          <w:color w:val="000000"/>
          <w:kern w:val="2"/>
          <w:sz w:val="32"/>
          <w:szCs w:val="32"/>
          <w:lang w:val="en-US" w:eastAsia="zh-CN"/>
        </w:rPr>
        <w:t>6</w:t>
      </w:r>
      <w:r>
        <w:rPr>
          <w:rFonts w:hint="eastAsia" w:ascii="仿宋_GB2312" w:hAnsi="仿宋_GB2312" w:eastAsia="仿宋_GB2312" w:cs="仿宋_GB2312"/>
          <w:color w:val="000000"/>
          <w:kern w:val="2"/>
          <w:sz w:val="32"/>
          <w:szCs w:val="32"/>
        </w:rPr>
        <w:t>人</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实有人数</w:t>
      </w:r>
      <w:r>
        <w:rPr>
          <w:rFonts w:hint="eastAsia" w:ascii="仿宋_GB2312" w:hAnsi="仿宋_GB2312" w:eastAsia="仿宋_GB2312" w:cs="仿宋_GB2312"/>
          <w:color w:val="000000"/>
          <w:kern w:val="2"/>
          <w:sz w:val="32"/>
          <w:szCs w:val="32"/>
          <w:lang w:val="en-US" w:eastAsia="zh-CN"/>
        </w:rPr>
        <w:t>7</w:t>
      </w:r>
      <w:r>
        <w:rPr>
          <w:rFonts w:hint="eastAsia" w:ascii="仿宋_GB2312" w:hAnsi="仿宋_GB2312" w:eastAsia="仿宋_GB2312" w:cs="仿宋_GB2312"/>
          <w:color w:val="000000"/>
          <w:kern w:val="2"/>
          <w:sz w:val="32"/>
          <w:szCs w:val="32"/>
        </w:rPr>
        <w:t>人。内设股室2个</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分别为办公室和学会部。</w:t>
      </w:r>
      <w:r>
        <w:rPr>
          <w:rFonts w:hint="eastAsia" w:ascii="仿宋_GB2312" w:hAnsi="仿宋_GB2312" w:eastAsia="仿宋_GB2312" w:cs="仿宋_GB2312"/>
          <w:color w:val="000000"/>
          <w:kern w:val="2"/>
          <w:sz w:val="32"/>
          <w:szCs w:val="32"/>
          <w:lang w:val="en-US" w:eastAsia="zh-CN"/>
        </w:rPr>
        <w:t>主要职责为：(1)</w:t>
      </w:r>
      <w:r>
        <w:rPr>
          <w:rFonts w:hint="eastAsia" w:ascii="仿宋_GB2312" w:hAnsi="仿宋_GB2312" w:eastAsia="仿宋_GB2312" w:cs="仿宋_GB2312"/>
          <w:color w:val="000000"/>
          <w:kern w:val="2"/>
          <w:sz w:val="32"/>
          <w:szCs w:val="32"/>
        </w:rPr>
        <w:t>密切联系科学技术工作者</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宣传党的路线方针政策</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反映科学技术工作者的建议、意见和诉求</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维护科学技术工作者的合法权益</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建设科技工作者之家。</w:t>
      </w:r>
      <w:r>
        <w:rPr>
          <w:rFonts w:hint="eastAsia" w:ascii="仿宋_GB2312" w:hAnsi="仿宋_GB2312" w:eastAsia="仿宋_GB2312" w:cs="仿宋_GB2312"/>
          <w:color w:val="000000"/>
          <w:kern w:val="2"/>
          <w:sz w:val="32"/>
          <w:szCs w:val="32"/>
          <w:lang w:val="en-US" w:eastAsia="zh-CN"/>
        </w:rPr>
        <w:t>(2)</w:t>
      </w:r>
      <w:r>
        <w:rPr>
          <w:rFonts w:hint="eastAsia" w:ascii="仿宋_GB2312" w:hAnsi="仿宋_GB2312" w:eastAsia="仿宋_GB2312" w:cs="仿宋_GB2312"/>
          <w:color w:val="000000"/>
          <w:kern w:val="2"/>
          <w:sz w:val="32"/>
          <w:szCs w:val="32"/>
        </w:rPr>
        <w:t>开展学术交流</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活跃学术思想</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倡导学术民主</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优化学术环境</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促进学科发展</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推进全县创新体系建设;负责桃江籍院士专家和为桃江服务的院士专家的联络服务；做好院士专家科技成果转化、院士专家宣传和院士专家工作站的申报、指导、组织认定等工作。</w:t>
      </w:r>
      <w:r>
        <w:rPr>
          <w:rFonts w:hint="eastAsia" w:ascii="仿宋_GB2312" w:hAnsi="仿宋_GB2312"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rPr>
        <w:t>组织科学技术工作者开展科技创新</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参与科学论证和咨询服务</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加快科学技术成果转化应用</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助力创新发展</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增强企业自主创新。</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组织推动全县城乡科学技术普及工作；协助制定科普工作规划</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编制科普专项经费预算。弘扬科学精神</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普及科学知识</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推广先进技术</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传播科学思想和科学方法</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捍卫科学尊严</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提高全民科学素质。</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组织科学技术工作者为县委、县政府制定科学技术政策、法规提供咨询</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组织科学技术工作者参与地方事务的政治协商、科学决策、民主监督工作。</w:t>
      </w:r>
      <w:r>
        <w:rPr>
          <w:rFonts w:hint="eastAsia" w:ascii="仿宋_GB2312" w:hAnsi="仿宋_GB2312" w:eastAsia="仿宋_GB2312" w:cs="仿宋_GB2312"/>
          <w:color w:val="000000"/>
          <w:kern w:val="2"/>
          <w:sz w:val="32"/>
          <w:szCs w:val="32"/>
          <w:lang w:val="en-US" w:eastAsia="zh-CN"/>
        </w:rPr>
        <w:t>(6)</w:t>
      </w:r>
      <w:r>
        <w:rPr>
          <w:rFonts w:hint="eastAsia" w:ascii="仿宋_GB2312" w:hAnsi="仿宋_GB2312" w:eastAsia="仿宋_GB2312" w:cs="仿宋_GB2312"/>
          <w:color w:val="000000"/>
          <w:kern w:val="2"/>
          <w:sz w:val="32"/>
          <w:szCs w:val="32"/>
        </w:rPr>
        <w:t>会同有关部门开展科技工作者的继续教育和培训</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注重激发青少年科技兴趣</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发现培养杰出青年科技工作者和创新团队</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表彰奖励优秀科学技术工作者</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举荐科学技术人才。</w:t>
      </w:r>
      <w:r>
        <w:rPr>
          <w:rFonts w:hint="eastAsia" w:ascii="仿宋_GB2312" w:hAnsi="仿宋_GB2312" w:eastAsia="仿宋_GB2312" w:cs="仿宋_GB2312"/>
          <w:color w:val="000000"/>
          <w:kern w:val="2"/>
          <w:sz w:val="32"/>
          <w:szCs w:val="32"/>
          <w:lang w:val="en-US" w:eastAsia="zh-CN"/>
        </w:rPr>
        <w:t>(7)</w:t>
      </w:r>
      <w:r>
        <w:rPr>
          <w:rFonts w:hint="eastAsia" w:ascii="仿宋_GB2312" w:hAnsi="仿宋_GB2312" w:eastAsia="仿宋_GB2312" w:cs="仿宋_GB2312"/>
          <w:color w:val="000000"/>
          <w:kern w:val="2"/>
          <w:sz w:val="32"/>
          <w:szCs w:val="32"/>
        </w:rPr>
        <w:t>协调县级自然科学专门学会之间</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学会与乡镇科协之间的关系</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加强与社会科学的学科联系</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编辑出版科普和学术刊物</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举办为科技工作者和科技活动服务的公益事业。</w:t>
      </w:r>
      <w:r>
        <w:rPr>
          <w:rFonts w:hint="eastAsia" w:ascii="仿宋_GB2312" w:hAnsi="仿宋_GB2312" w:eastAsia="仿宋_GB2312" w:cs="仿宋_GB2312"/>
          <w:color w:val="000000"/>
          <w:kern w:val="2"/>
          <w:sz w:val="32"/>
          <w:szCs w:val="32"/>
          <w:lang w:val="en-US" w:eastAsia="zh-CN"/>
        </w:rPr>
        <w:t>(8)</w:t>
      </w:r>
      <w:r>
        <w:rPr>
          <w:rFonts w:hint="eastAsia" w:ascii="仿宋_GB2312" w:hAnsi="仿宋_GB2312" w:eastAsia="仿宋_GB2312" w:cs="仿宋_GB2312"/>
          <w:color w:val="000000"/>
          <w:kern w:val="2"/>
          <w:sz w:val="32"/>
          <w:szCs w:val="32"/>
        </w:rPr>
        <w:t>管理、指导、协调各类科学技术协会</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spacing w:val="-6"/>
          <w:kern w:val="2"/>
          <w:sz w:val="32"/>
          <w:szCs w:val="32"/>
        </w:rPr>
        <w:t>组织厂会协作、厂校协作活动</w:t>
      </w:r>
      <w:r>
        <w:rPr>
          <w:rFonts w:hint="eastAsia" w:ascii="仿宋_GB2312" w:hAnsi="仿宋_GB2312" w:eastAsia="仿宋_GB2312" w:cs="仿宋_GB2312"/>
          <w:color w:val="000000"/>
          <w:spacing w:val="-6"/>
          <w:kern w:val="2"/>
          <w:sz w:val="32"/>
          <w:szCs w:val="32"/>
          <w:lang w:eastAsia="zh-CN"/>
        </w:rPr>
        <w:t>，</w:t>
      </w:r>
      <w:r>
        <w:rPr>
          <w:rFonts w:hint="eastAsia" w:ascii="仿宋_GB2312" w:hAnsi="仿宋_GB2312" w:eastAsia="仿宋_GB2312" w:cs="仿宋_GB2312"/>
          <w:color w:val="000000"/>
          <w:spacing w:val="-6"/>
          <w:kern w:val="2"/>
          <w:sz w:val="32"/>
          <w:szCs w:val="32"/>
        </w:rPr>
        <w:t>组织开展农村科普示范创建工作</w:t>
      </w:r>
      <w:r>
        <w:rPr>
          <w:rFonts w:hint="eastAsia" w:ascii="仿宋_GB2312" w:hAnsi="仿宋_GB2312" w:eastAsia="仿宋_GB2312" w:cs="仿宋_GB2312"/>
          <w:color w:val="000000"/>
          <w:spacing w:val="-6"/>
          <w:kern w:val="2"/>
          <w:sz w:val="32"/>
          <w:szCs w:val="32"/>
          <w:lang w:eastAsia="zh-CN"/>
        </w:rPr>
        <w:t>。</w:t>
      </w:r>
    </w:p>
    <w:p>
      <w:pPr>
        <w:pStyle w:val="11"/>
        <w:keepNext w:val="0"/>
        <w:keepLines w:val="0"/>
        <w:pageBreakBefore w:val="0"/>
        <w:widowControl w:val="0"/>
        <w:numPr>
          <w:ilvl w:val="0"/>
          <w:numId w:val="0"/>
        </w:numPr>
        <w:kinsoku/>
        <w:wordWrap/>
        <w:overflowPunct/>
        <w:topLinePunct w:val="0"/>
        <w:autoSpaceDN/>
        <w:bidi w:val="0"/>
        <w:spacing w:before="0" w:beforeAutospacing="0" w:after="0" w:afterAutospacing="0" w:line="620" w:lineRule="exact"/>
        <w:ind w:left="0" w:leftChars="0" w:right="0" w:rightChars="0" w:firstLine="640" w:firstLineChars="200"/>
        <w:jc w:val="both"/>
        <w:textAlignment w:val="auto"/>
        <w:rPr>
          <w:rFonts w:hint="eastAsia" w:ascii="楷体_GB2312" w:hAnsi="楷体_GB2312" w:eastAsia="楷体_GB2312" w:cs="楷体_GB2312"/>
          <w:b w:val="0"/>
          <w:bCs w:val="0"/>
          <w:color w:val="000000"/>
          <w:kern w:val="2"/>
          <w:sz w:val="32"/>
          <w:szCs w:val="32"/>
          <w:lang w:val="en-US" w:eastAsia="zh-CN"/>
        </w:rPr>
      </w:pPr>
      <w:r>
        <w:rPr>
          <w:rFonts w:hint="eastAsia" w:ascii="楷体_GB2312" w:hAnsi="楷体_GB2312" w:eastAsia="楷体_GB2312" w:cs="楷体_GB2312"/>
          <w:b w:val="0"/>
          <w:bCs w:val="0"/>
          <w:color w:val="000000"/>
          <w:kern w:val="2"/>
          <w:sz w:val="32"/>
          <w:szCs w:val="32"/>
          <w:lang w:val="en-US" w:eastAsia="zh-CN" w:bidi="ar"/>
        </w:rPr>
        <w:t>（二）</w:t>
      </w:r>
      <w:r>
        <w:rPr>
          <w:rFonts w:hint="eastAsia" w:ascii="楷体_GB2312" w:hAnsi="楷体_GB2312" w:eastAsia="楷体_GB2312" w:cs="楷体_GB2312"/>
          <w:b w:val="0"/>
          <w:bCs w:val="0"/>
          <w:color w:val="000000"/>
          <w:kern w:val="2"/>
          <w:sz w:val="32"/>
          <w:szCs w:val="32"/>
          <w:lang w:val="en-US" w:eastAsia="zh-CN"/>
        </w:rPr>
        <w:t>部门整体支出情况</w:t>
      </w:r>
    </w:p>
    <w:p>
      <w:pPr>
        <w:pStyle w:val="11"/>
        <w:keepNext w:val="0"/>
        <w:keepLines w:val="0"/>
        <w:pageBreakBefore w:val="0"/>
        <w:widowControl w:val="0"/>
        <w:numPr>
          <w:ilvl w:val="0"/>
          <w:numId w:val="0"/>
        </w:numPr>
        <w:kinsoku/>
        <w:wordWrap/>
        <w:overflowPunct/>
        <w:topLinePunct w:val="0"/>
        <w:autoSpaceDN/>
        <w:bidi w:val="0"/>
        <w:spacing w:before="0" w:beforeAutospacing="0" w:after="0" w:afterAutospacing="0" w:line="620" w:lineRule="exact"/>
        <w:ind w:left="0" w:leftChars="0"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2023年，县财政批复年初预算158.43万元，全年预算调整为266.32万元，全年预算收入合计266.32万元，全年预算整体支出266.32万元，其中基本支出107.64万元，项目支出158.68万元。</w:t>
      </w:r>
    </w:p>
    <w:p>
      <w:pPr>
        <w:pStyle w:val="11"/>
        <w:keepNext w:val="0"/>
        <w:keepLines w:val="0"/>
        <w:pageBreakBefore w:val="0"/>
        <w:widowControl w:val="0"/>
        <w:numPr>
          <w:ilvl w:val="0"/>
          <w:numId w:val="0"/>
        </w:numPr>
        <w:kinsoku/>
        <w:wordWrap/>
        <w:overflowPunct/>
        <w:topLinePunct w:val="0"/>
        <w:autoSpaceDN/>
        <w:bidi w:val="0"/>
        <w:spacing w:before="0" w:beforeAutospacing="0" w:after="0" w:afterAutospacing="0" w:line="620" w:lineRule="exact"/>
        <w:ind w:left="0" w:leftChars="0" w:right="0" w:rightChars="0" w:firstLine="640" w:firstLineChars="200"/>
        <w:jc w:val="both"/>
        <w:textAlignment w:val="auto"/>
        <w:rPr>
          <w:rFonts w:hint="eastAsia" w:ascii="楷体_GB2312" w:hAnsi="楷体_GB2312" w:eastAsia="楷体_GB2312" w:cs="楷体_GB2312"/>
          <w:b w:val="0"/>
          <w:bCs w:val="0"/>
          <w:color w:val="000000"/>
          <w:kern w:val="2"/>
          <w:sz w:val="32"/>
          <w:szCs w:val="32"/>
          <w:lang w:val="en-US" w:eastAsia="zh-CN"/>
        </w:rPr>
      </w:pPr>
      <w:r>
        <w:rPr>
          <w:rFonts w:hint="eastAsia" w:ascii="楷体_GB2312" w:hAnsi="楷体_GB2312" w:eastAsia="楷体_GB2312" w:cs="楷体_GB2312"/>
          <w:b w:val="0"/>
          <w:bCs w:val="0"/>
          <w:color w:val="000000"/>
          <w:kern w:val="2"/>
          <w:sz w:val="32"/>
          <w:szCs w:val="32"/>
          <w:lang w:val="en-US" w:eastAsia="zh-CN" w:bidi="ar"/>
        </w:rPr>
        <w:t>（三）</w:t>
      </w:r>
      <w:r>
        <w:rPr>
          <w:rFonts w:hint="eastAsia" w:ascii="楷体_GB2312" w:hAnsi="楷体_GB2312" w:eastAsia="楷体_GB2312" w:cs="楷体_GB2312"/>
          <w:b w:val="0"/>
          <w:bCs w:val="0"/>
          <w:color w:val="000000"/>
          <w:kern w:val="2"/>
          <w:sz w:val="32"/>
          <w:szCs w:val="32"/>
          <w:lang w:val="en-US" w:eastAsia="zh-CN"/>
        </w:rPr>
        <w:t>绩效目标设立情况</w:t>
      </w:r>
    </w:p>
    <w:p>
      <w:pPr>
        <w:pStyle w:val="11"/>
        <w:keepNext w:val="0"/>
        <w:keepLines w:val="0"/>
        <w:pageBreakBefore w:val="0"/>
        <w:widowControl w:val="0"/>
        <w:numPr>
          <w:ilvl w:val="0"/>
          <w:numId w:val="0"/>
        </w:numPr>
        <w:kinsoku/>
        <w:wordWrap/>
        <w:overflowPunct/>
        <w:topLinePunct w:val="0"/>
        <w:autoSpaceDN/>
        <w:bidi w:val="0"/>
        <w:spacing w:before="0" w:beforeAutospacing="0" w:after="0" w:afterAutospacing="0" w:line="620" w:lineRule="exact"/>
        <w:ind w:left="0" w:leftChars="0"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年初，根据县财政局关于开展绩效目标评价的要求，我协会以合理使用部门整体预算资金为目的，确定主要完成以下工作任务：一是按财政预算资金保证干职工工资的正常发放和协会日常工作的正常运转。二是坚持服务公民科学素质提升，科学编制《桃江县全民科学素质行动规划纲要实施方案（2021-2025）》。三是认真开展全国科普日系列活动。四是扎实开展青少年科技活动。五</w:t>
      </w:r>
      <w:r>
        <w:rPr>
          <w:rFonts w:hint="eastAsia" w:ascii="仿宋_GB2312" w:hAnsi="仿宋_GB2312" w:eastAsia="仿宋_GB2312" w:cs="仿宋_GB2312"/>
          <w:sz w:val="32"/>
          <w:szCs w:val="32"/>
        </w:rPr>
        <w:t>是认真组织实施五项科普提升行动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六是认真组织实施了3个专家工作站的建设。</w:t>
      </w:r>
    </w:p>
    <w:p>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Autospacing="0" w:afterAutospacing="0" w:line="62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二、部门整体支出管理及使用情况分析</w:t>
      </w:r>
    </w:p>
    <w:p>
      <w:pPr>
        <w:pStyle w:val="9"/>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(一)基本支出</w:t>
      </w:r>
    </w:p>
    <w:p>
      <w:pPr>
        <w:pStyle w:val="9"/>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部门预算财政拨款基本支出107.64万元，均为单位机构进行的正常运转和完成时常工作而发生的各项支出，包括用于基本工资，津补贴、养老保险等人员经费，以及办公费、印刷费、劳务费。工会经费、差旅费等其他日常公用支出，其中：工资福利支出88.69万元，其他商品服务支出18.47万元，对个人和家庭的补助0.48万元。“三公”经费预算：2023年机关运行经费16.25万元，“三公”经费预算1.58万元，实际支出1.30万元，没有超过年初预算。</w:t>
      </w:r>
    </w:p>
    <w:p>
      <w:pPr>
        <w:pStyle w:val="9"/>
        <w:keepNext w:val="0"/>
        <w:keepLines w:val="0"/>
        <w:pageBreakBefore w:val="0"/>
        <w:widowControl w:val="0"/>
        <w:numPr>
          <w:ilvl w:val="0"/>
          <w:numId w:val="0"/>
        </w:numPr>
        <w:kinsoku/>
        <w:wordWrap/>
        <w:overflowPunct/>
        <w:topLinePunct w:val="0"/>
        <w:autoSpaceDN/>
        <w:bidi w:val="0"/>
        <w:spacing w:line="62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lang w:val="en-US" w:eastAsia="zh-CN"/>
        </w:rPr>
        <w:t>项目支出</w:t>
      </w:r>
    </w:p>
    <w:p>
      <w:pPr>
        <w:pStyle w:val="9"/>
        <w:keepNext w:val="0"/>
        <w:keepLines w:val="0"/>
        <w:pageBreakBefore w:val="0"/>
        <w:widowControl w:val="0"/>
        <w:numPr>
          <w:ilvl w:val="0"/>
          <w:numId w:val="0"/>
        </w:numPr>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1、项目资金</w:t>
      </w:r>
    </w:p>
    <w:p>
      <w:pPr>
        <w:pStyle w:val="9"/>
        <w:keepNext w:val="0"/>
        <w:keepLines w:val="0"/>
        <w:pageBreakBefore w:val="0"/>
        <w:widowControl w:val="0"/>
        <w:numPr>
          <w:ilvl w:val="0"/>
          <w:numId w:val="0"/>
        </w:numPr>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lang w:val="en-US" w:eastAsia="zh-CN"/>
        </w:rPr>
        <w:t>2023年部门项目资金整体支出158.68万元。其中1、科普活动支出98.68万元，（年初预算科普工作经费48万元，上级财政拨付国家基层科普行动计划专项资金50.68万元）2、上级专款人才发展专项资金及专家工作站建设补助60万元。用于湖南桃花江竹材料科技股份有限公司专家工作站建设、湖南福德电气有限公司专家工作站建设、桃江鑫辰实业发展有限公司专家工作站建设。</w:t>
      </w:r>
      <w:r>
        <w:rPr>
          <w:rFonts w:hint="eastAsia" w:ascii="仿宋_GB2312" w:hAnsi="仿宋_GB2312" w:eastAsia="仿宋_GB2312" w:cs="仿宋_GB2312"/>
          <w:kern w:val="2"/>
          <w:sz w:val="32"/>
          <w:szCs w:val="32"/>
          <w:lang w:val="en-US" w:eastAsia="zh-CN" w:bidi="ar"/>
        </w:rPr>
        <w:t>科普宣传活动费严格按照年初预算专项使用。2023年我单位根据年初工作规划和重点性工作，围绕县委县政府，积极履行，强化管理，较好的完成了年度工作目标。通过加强预算收支管理。建立健全了单位内部财务制度，梳理了内部管理流程，部门整体支出管理情况得到提升。</w:t>
      </w:r>
    </w:p>
    <w:p>
      <w:pPr>
        <w:pStyle w:val="9"/>
        <w:keepNext w:val="0"/>
        <w:keepLines w:val="0"/>
        <w:pageBreakBefore w:val="0"/>
        <w:widowControl w:val="0"/>
        <w:numPr>
          <w:ilvl w:val="0"/>
          <w:numId w:val="0"/>
        </w:numPr>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2、项目资金实际使用情况：</w:t>
      </w:r>
    </w:p>
    <w:p>
      <w:pPr>
        <w:pStyle w:val="9"/>
        <w:keepNext w:val="0"/>
        <w:keepLines w:val="0"/>
        <w:pageBreakBefore w:val="0"/>
        <w:widowControl w:val="0"/>
        <w:numPr>
          <w:ilvl w:val="0"/>
          <w:numId w:val="0"/>
        </w:numPr>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科普活动经费98.68万元主要用于湖南科技助力乡村振兴工程科普小镇建设，完成了马迹塘镇科普文化广场基础设施建设；规划了科普阵地“六个一”建设，开展了竹产业技术培训，建成了笋竹研学基地，成功获批省级特色竹产业小镇、湖南省乡村振兴示范镇。开展了产业技术服务针对马迹塘镇“竹业小镇”特色产业，联合镇科技专家服务团组成农业创新服务、工业创新服务，科普健康服务等七个小组，赴重点企业、合作社、基地开展科技帮扶、科技服务、科技培训等活动培育各发展科技示范企业、示范基地和示范户共10个。建设了产业科普阵地、完善了科普硬件措施、建立稳定的科普工作队伍、广泛开展科普活动、因地制宜开展特色科普工作。</w:t>
      </w:r>
    </w:p>
    <w:p>
      <w:pPr>
        <w:keepNext w:val="0"/>
        <w:keepLines w:val="0"/>
        <w:pageBreakBefore w:val="0"/>
        <w:widowControl w:val="0"/>
        <w:suppressLineNumbers w:val="0"/>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人力资源和社会保障管理事务支出即人才发展专项资金及专家工作站建设补助60万元主要用于湖南福德电气有限公司、湖南桃花江竹材料科技股份有限公司、桃江鑫辰实业发展有限公司。</w:t>
      </w:r>
      <w:r>
        <w:rPr>
          <w:rFonts w:hint="eastAsia" w:ascii="仿宋_GB2312" w:hAnsi="仿宋_GB2312" w:eastAsia="仿宋_GB2312" w:cs="仿宋_GB2312"/>
          <w:color w:val="000000"/>
          <w:kern w:val="0"/>
          <w:sz w:val="32"/>
          <w:szCs w:val="32"/>
          <w:lang w:val="en-US" w:eastAsia="zh-CN" w:bidi="ar"/>
        </w:rPr>
        <w:t>专家工作站建设依托公司已成立的省认定企业技术中心、省认定工业设计中心以及省认定工程技术研究中心等研发平台现有条件，拥有研究与中试场地共6000平方米，拥有检验检测、中试设施设备72台套，此外，拥有专家及团队专用办公场地100m</w:t>
      </w:r>
      <w:r>
        <w:rPr>
          <w:rFonts w:hint="eastAsia" w:ascii="仿宋_GB2312" w:hAnsi="仿宋_GB2312" w:eastAsia="仿宋_GB2312" w:cs="仿宋_GB2312"/>
          <w:color w:val="000000"/>
          <w:kern w:val="0"/>
          <w:sz w:val="32"/>
          <w:szCs w:val="32"/>
          <w:vertAlign w:val="superscript"/>
          <w:lang w:val="en-US" w:eastAsia="zh-CN" w:bidi="ar"/>
        </w:rPr>
        <w:t>2</w:t>
      </w:r>
      <w:r>
        <w:rPr>
          <w:rFonts w:hint="eastAsia" w:ascii="仿宋_GB2312" w:hAnsi="仿宋_GB2312" w:eastAsia="仿宋_GB2312" w:cs="仿宋_GB2312"/>
          <w:color w:val="000000"/>
          <w:kern w:val="0"/>
          <w:sz w:val="32"/>
          <w:szCs w:val="32"/>
          <w:lang w:val="en-US" w:eastAsia="zh-CN" w:bidi="ar"/>
        </w:rPr>
        <w:t>。专家工作站现有研究人员16人，各类办公设备网络通讯与研究设施配套齐全，为专家工作站开展技术攻关及技术成果转化工作提供了必要的软硬件条件和良好环境。</w:t>
      </w:r>
    </w:p>
    <w:p>
      <w:pPr>
        <w:pStyle w:val="9"/>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三、部门整体支出绩效评价</w:t>
      </w:r>
    </w:p>
    <w:p>
      <w:pPr>
        <w:pStyle w:val="9"/>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桃江县科学技术协会2023年根据年初工作计划和县政府重点工作安排，积极履行职责职能，强化内部管理，较好的完成了年初制定的工作目标，通过加强预算收支管理，不断建立健全了内部管理制度，部门整体支出情况得到了进一步提升，部门整体支出绩效完成情况如下：</w:t>
      </w:r>
    </w:p>
    <w:p>
      <w:pPr>
        <w:keepNext w:val="0"/>
        <w:keepLines w:val="0"/>
        <w:pageBreakBefore w:val="0"/>
        <w:widowControl w:val="0"/>
        <w:kinsoku/>
        <w:wordWrap/>
        <w:overflowPunct/>
        <w:topLinePunct w:val="0"/>
        <w:autoSpaceDE w:val="0"/>
        <w:autoSpaceDN/>
        <w:bidi w:val="0"/>
        <w:adjustRightInd w:val="0"/>
        <w:snapToGrid w:val="0"/>
        <w:spacing w:line="620" w:lineRule="exact"/>
        <w:ind w:left="0" w:leftChars="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rPr>
        <w:t>坚持服务公民科学素质提升</w:t>
      </w:r>
    </w:p>
    <w:p>
      <w:pPr>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认真开展全国科普日系列活动。</w:t>
      </w:r>
      <w:r>
        <w:rPr>
          <w:rFonts w:hint="eastAsia" w:ascii="仿宋_GB2312" w:hAnsi="仿宋_GB2312" w:eastAsia="仿宋_GB2312" w:cs="仿宋_GB2312"/>
          <w:color w:val="000000"/>
          <w:kern w:val="0"/>
          <w:sz w:val="32"/>
          <w:szCs w:val="32"/>
        </w:rPr>
        <w:t>9月19日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由益阳市纲要办成员单位、桃江县人民政府主办</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桃江县纲要办成员单位协办</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县科协和马迹塘镇人民政府具体执行承办的2023年益阳市全国科普日主场活动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在桃江县马迹塘镇龙溪村举行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主场活动启动仪式由副县长童春义主持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省科协副主席李为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市政府副秘书长朱凤章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县副书记、统战部部长冷亮分别致辞。主场活动共组织了节目表演</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启动仪式</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参观桃江县竹产业企业展、桃江县科普展、光大环保科普馆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举行科技助力乡村振兴主题讲座等六项主题活动。参与启动仪式的镇村干部、群众代表、学生代表共500余人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现场咨询和参观群众达2000余人。</w:t>
      </w:r>
    </w:p>
    <w:p>
      <w:pPr>
        <w:keepNext w:val="0"/>
        <w:keepLines w:val="0"/>
        <w:pageBreakBefore w:val="0"/>
        <w:widowControl w:val="0"/>
        <w:kinsoku/>
        <w:wordWrap/>
        <w:overflowPunct/>
        <w:topLinePunct w:val="0"/>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扎实开展青少年科技活动。一是加强青少年科技教育。联合教育局、科工局等单位组织第38届青少年科技创新大赛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并选派优秀作品参加省、市科协举办的44届青少年科技创新大赛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获省一等奖2项、二等奖3项、三等奖4项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同时对12月举行的桃江县第39届青少年科技创新大赛进行了部署安排。开展了中学生奥林匹克“五项”学科竞赛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选派了数学、物理、化学、生物等学科优秀学生参加省级联赛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共获得二等奖11个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三等奖28个。二是利用科普资源助力“双减”工作。指导县城近桃小学、桂花园小学、高桥中</w:t>
      </w:r>
      <w:r>
        <w:rPr>
          <w:rFonts w:hint="eastAsia" w:ascii="仿宋_GB2312" w:hAnsi="仿宋_GB2312" w:eastAsia="仿宋_GB2312" w:cs="仿宋_GB2312"/>
          <w:color w:val="000000"/>
          <w:sz w:val="32"/>
          <w:szCs w:val="32"/>
        </w:rPr>
        <w:t>学、小山湾小学开展各类科普教育活动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引领学生爱科学、用科学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助力“双减”工作落实的经验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受到省科协党组书记、常务副主席王瑰曙的充分肯定。组织全县17名科技教师参加了市中小学科学教师培训班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提高了教师科学素质。</w:t>
      </w:r>
    </w:p>
    <w:p>
      <w:pPr>
        <w:keepNext w:val="0"/>
        <w:keepLines w:val="0"/>
        <w:pageBreakBefore w:val="0"/>
        <w:widowControl w:val="0"/>
        <w:kinsoku/>
        <w:wordWrap/>
        <w:overflowPunct/>
        <w:topLinePunct w:val="0"/>
        <w:autoSpaceDE w:val="0"/>
        <w:autoSpaceDN/>
        <w:bidi w:val="0"/>
        <w:adjustRightInd w:val="0"/>
        <w:snapToGrid w:val="0"/>
        <w:spacing w:line="620" w:lineRule="exact"/>
        <w:ind w:left="0" w:leftChars="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rPr>
        <w:t>坚持服务科技工作者</w:t>
      </w:r>
    </w:p>
    <w:p>
      <w:pPr>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开展科技工作者日系列活动。以“点亮精神火炬”为主题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正在开展“最美科技工作者”、“最美科学传播者”评选和学习宣传活动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表彰了14位最美科技工作者和最美科学传播者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其中的典型代表先进事迹并在桃江公众信息网、科普桃江微信公众号、宣传板块进行宣传报道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增强科技工作者的自豪感、获得感和使命感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提升了科协组织的凝聚力。制作了26块科普知识宣传板块投放人口流动大的人行桥、县一中门口、大汉酒店门前等显眼位置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此外今年以来向市县媒体推介科普宣传稿达10篇左右。</w:t>
      </w:r>
    </w:p>
    <w:p>
      <w:pPr>
        <w:keepNext w:val="0"/>
        <w:keepLines w:val="0"/>
        <w:pageBreakBefore w:val="0"/>
        <w:widowControl w:val="0"/>
        <w:kinsoku/>
        <w:wordWrap/>
        <w:overflowPunct/>
        <w:topLinePunct w:val="0"/>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仿宋_GB2312"/>
          <w:color w:val="4F81BD"/>
          <w:sz w:val="32"/>
          <w:szCs w:val="32"/>
        </w:rPr>
      </w:pPr>
      <w:r>
        <w:rPr>
          <w:rFonts w:hint="eastAsia" w:ascii="仿宋_GB2312" w:hAnsi="仿宋_GB2312" w:eastAsia="仿宋_GB2312" w:cs="仿宋_GB2312"/>
          <w:sz w:val="32"/>
          <w:szCs w:val="32"/>
        </w:rPr>
        <w:t>积极举才荐才。组织评选桃江县自然科学学科学术带头人和自然科学优秀学术成果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并推荐优秀参加益阳市的评审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其中县人民医院丁爱华的临床输血病例200例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县植保植检站王啓威的《近年湖南桃江二化螟大发生原因分析及防控对策》获得益阳市第五届自然科学优秀学术成果二等奖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另获得三等奖、优胜奖各一个。</w:t>
      </w:r>
      <w:r>
        <w:rPr>
          <w:rFonts w:hint="eastAsia" w:ascii="仿宋_GB2312" w:hAnsi="仿宋_GB2312" w:eastAsia="仿宋_GB2312" w:cs="仿宋_GB2312"/>
          <w:kern w:val="0"/>
          <w:sz w:val="32"/>
          <w:szCs w:val="32"/>
        </w:rPr>
        <w:t>推荐湖南桃花江竹材科技的李婷成功入选湖南省“小荷人才”培养计划</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为湖南桃花江竹材科技的李霞镇、湖南省吉祥天生物科技的王刚申报成为益阳市银城科技人才。</w:t>
      </w:r>
      <w:r>
        <w:rPr>
          <w:rFonts w:hint="eastAsia" w:ascii="仿宋_GB2312" w:hAnsi="仿宋_GB2312" w:eastAsia="仿宋_GB2312" w:cs="仿宋_GB2312"/>
          <w:sz w:val="32"/>
          <w:szCs w:val="32"/>
        </w:rPr>
        <w:t>通过评优评先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激发广大科技工作者创新创造热情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营造了“尊重知识尊重人才”的良好社会风尚。</w:t>
      </w:r>
    </w:p>
    <w:p>
      <w:pPr>
        <w:keepNext w:val="0"/>
        <w:keepLines w:val="0"/>
        <w:pageBreakBefore w:val="0"/>
        <w:widowControl w:val="0"/>
        <w:numPr>
          <w:ilvl w:val="0"/>
          <w:numId w:val="1"/>
        </w:numPr>
        <w:kinsoku/>
        <w:wordWrap/>
        <w:overflowPunct/>
        <w:topLinePunct w:val="0"/>
        <w:autoSpaceDE w:val="0"/>
        <w:autoSpaceDN/>
        <w:bidi w:val="0"/>
        <w:adjustRightInd w:val="0"/>
        <w:snapToGrid w:val="0"/>
        <w:spacing w:line="62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坚持服务创新驱动发</w:t>
      </w:r>
      <w:r>
        <w:rPr>
          <w:rFonts w:hint="eastAsia" w:ascii="楷体_GB2312" w:hAnsi="楷体_GB2312" w:eastAsia="楷体_GB2312" w:cs="楷体_GB2312"/>
          <w:b w:val="0"/>
          <w:bCs w:val="0"/>
          <w:sz w:val="32"/>
          <w:szCs w:val="32"/>
          <w:lang w:val="en-US" w:eastAsia="zh-CN"/>
        </w:rPr>
        <w:t>展</w:t>
      </w:r>
    </w:p>
    <w:p>
      <w:pPr>
        <w:keepNext w:val="0"/>
        <w:keepLines w:val="0"/>
        <w:pageBreakBefore w:val="0"/>
        <w:widowControl w:val="0"/>
        <w:kinsoku/>
        <w:wordWrap/>
        <w:overflowPunct/>
        <w:topLinePunct w:val="0"/>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推进创新驱动发展战略实施。全力支持企业建设专家工作站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创新企业发展平台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推进产学研深度融合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把专家的科学技术转化为现实的生产力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助推桃江产业转型升级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今年以来在原有3家工作站的基础上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培育建设惊石农业、波贝恩竹木科技2家专家工作站。目前惊石农业、波恩贝竹木科技2家成为市级专家工作站。</w:t>
      </w:r>
    </w:p>
    <w:p>
      <w:pPr>
        <w:pStyle w:val="9"/>
        <w:keepNext w:val="0"/>
        <w:keepLines w:val="0"/>
        <w:pageBreakBefore w:val="0"/>
        <w:widowControl w:val="0"/>
        <w:numPr>
          <w:ilvl w:val="0"/>
          <w:numId w:val="0"/>
        </w:numPr>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推进科技服务进基层。全面推广中国科协企业创新服务中心,指导我县科技专家和180多家高新技术企业和规模以上工业企业注册应用“科创中国”APP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为企业提供精准技术创新服务的协同创新服务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全面链接全国人才、设备、技术、专家、服务、政策等科技要素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贯彻落实创新驱动发展战略。坚持服务农村、服务企业为出发点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联合县科技专家服务团组成农业创新服务、林业创新服务、工业创新服务、科普健康服务等七个小组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赴重点企业、合作社、基地开展科技帮扶、科技服务、科技培训等活动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培育和发展科技示范企业、示范基地和示范户共14个。</w:t>
      </w:r>
    </w:p>
    <w:p>
      <w:pPr>
        <w:keepNext w:val="0"/>
        <w:keepLines w:val="0"/>
        <w:pageBreakBefore w:val="0"/>
        <w:widowControl w:val="0"/>
        <w:kinsoku/>
        <w:wordWrap/>
        <w:overflowPunct/>
        <w:topLinePunct w:val="0"/>
        <w:autoSpaceDE w:val="0"/>
        <w:autoSpaceDN/>
        <w:bidi w:val="0"/>
        <w:adjustRightInd w:val="0"/>
        <w:snapToGrid w:val="0"/>
        <w:spacing w:line="620" w:lineRule="exact"/>
        <w:ind w:left="0" w:leftChars="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坚持服务县委县政府科学决策</w:t>
      </w:r>
    </w:p>
    <w:p>
      <w:pPr>
        <w:keepNext w:val="0"/>
        <w:keepLines w:val="0"/>
        <w:pageBreakBefore w:val="0"/>
        <w:widowControl w:val="0"/>
        <w:kinsoku/>
        <w:wordWrap/>
        <w:overflowPunct/>
        <w:topLinePunct w:val="0"/>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开展了科普项目申报。向省科协申报了马迹塘科普小镇建设项目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益阳市桃江玉潭学校“人工智能”创新项目、桃花江竹海风景区公民科学素质提升等3个项目。目前已申报成功了马迹塘镇为2023年湖南省科普小镇建设项目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获批项目资金50万</w:t>
      </w:r>
      <w:r>
        <w:rPr>
          <w:rFonts w:hint="eastAsia" w:ascii="仿宋_GB2312" w:hAnsi="仿宋_GB2312" w:eastAsia="仿宋_GB2312" w:cs="仿宋_GB2312"/>
          <w:bCs/>
          <w:sz w:val="32"/>
          <w:szCs w:val="32"/>
          <w:lang w:val="en-US" w:eastAsia="zh-CN"/>
        </w:rPr>
        <w:t>元</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完善桃江籍人才专家库。通过与县政协、乡镇科协以及县直单位的联系对接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补充完善了160多名桃江籍院士专家名录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按照研究方向进行了梳理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并结合与教育、企业的需求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进行了初步对接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特别是在科普教育合作等方面达成了一定的共识。四大家领导听取科协汇报时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建议县委县政府建立包括在外桃江籍领导干部、企业家、科技专家教授综合性人才库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在各领域探索以专家工作站的形式支持企业发展、乡村振兴战略和经济发展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县委县政府采纳了我会的建议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并由县政协牵头组织实施。</w:t>
      </w:r>
    </w:p>
    <w:p>
      <w:pPr>
        <w:keepNext w:val="0"/>
        <w:keepLines w:val="0"/>
        <w:pageBreakBefore w:val="0"/>
        <w:widowControl w:val="0"/>
        <w:kinsoku/>
        <w:wordWrap/>
        <w:overflowPunct/>
        <w:topLinePunct w:val="0"/>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引导专家献计献策。通过参与异地的经促会、乡友会、招商会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开展院士专家工作联络活动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对家乡的项目建设和企业科技需求进行了推介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实现科技供需精准对接。积极宣传桃江籍杰出科技工作者的成就和事迹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通过桃江县人民政府门户网站、科普桃江微信公众号等集中宣传进入2021年院士评选候选人的中国工程物理研究院、中国科协副主席莫则尧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中国国土资源航空物探遥感中心副主任、总工程师熊盛青两位教授的学术成就和杰出贡献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并盛情邀请两位教授为家乡的发展献智献策。此外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还通过传统节假日慰问、专家座谈会、微信群等形式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听取专家教授对家乡经济社会发展的建议意见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收集到了</w:t>
      </w:r>
      <w:r>
        <w:rPr>
          <w:rFonts w:hint="eastAsia" w:ascii="仿宋_GB2312" w:hAnsi="仿宋_GB2312" w:eastAsia="仿宋_GB2312" w:cs="仿宋_GB2312"/>
          <w:spacing w:val="-6"/>
          <w:sz w:val="32"/>
          <w:szCs w:val="32"/>
        </w:rPr>
        <w:t>20多条</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梳理后的部分意见建议在人大、政协两会上提交了提案。</w:t>
      </w:r>
    </w:p>
    <w:p>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Autospacing="0" w:afterAutospacing="0" w:line="62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四、经济效益评价</w:t>
      </w:r>
    </w:p>
    <w:p>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我协会根据年初预算安排全面分析综合评价本级财政资金使用管理情况，切实提高了财政资金的使用效益，强化预算资金支出的正确使用，预算配置控制较好。“三公”经费年初预算1.58万元，2023年“三公”经费实际支出1.30万元，没有超过年初预算。本单位以厉行节约为本，严格控制在预算指标内。</w:t>
      </w:r>
    </w:p>
    <w:p>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2、预算执行方面。2023年预算收支总额控制在预算总额以内。本年本部门预算未进行相关事项的调整。“三公”经费整体控制较好，未超过年初预算。</w:t>
      </w:r>
    </w:p>
    <w:p>
      <w:pPr>
        <w:pStyle w:val="9"/>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3、预算管理方面，各项预算收支管理制度整体执行较为有效，有待进一步加强。</w:t>
      </w:r>
    </w:p>
    <w:p>
      <w:pPr>
        <w:pStyle w:val="9"/>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五、有效性评价和效率性评价</w:t>
      </w:r>
    </w:p>
    <w:p>
      <w:pPr>
        <w:pStyle w:val="9"/>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楷体_GB2312" w:hAnsi="楷体_GB2312" w:eastAsia="楷体_GB2312" w:cs="楷体_GB2312"/>
          <w:b w:val="0"/>
          <w:bCs w:val="0"/>
          <w:kern w:val="2"/>
          <w:sz w:val="32"/>
          <w:szCs w:val="32"/>
          <w:lang w:val="en-US" w:eastAsia="zh-CN" w:bidi="ar"/>
        </w:rPr>
        <w:t>有效性方面：</w:t>
      </w:r>
      <w:r>
        <w:rPr>
          <w:rFonts w:hint="eastAsia" w:ascii="仿宋_GB2312" w:hAnsi="仿宋_GB2312" w:eastAsia="仿宋_GB2312" w:cs="仿宋_GB2312"/>
          <w:b w:val="0"/>
          <w:bCs w:val="0"/>
          <w:kern w:val="2"/>
          <w:sz w:val="32"/>
          <w:szCs w:val="32"/>
          <w:lang w:val="en-US" w:eastAsia="zh-CN" w:bidi="ar"/>
        </w:rPr>
        <w:t>我协会一般预算安排的基本支出保障了协会正常工作的运转，在预算执行方面严格遵守了各项财政性法规，严守了财政纪律，在资金使用和管理上，严格按照法律法规去执行。保障了资金的使用效益。主要表现在：一是干职工工资、津补贴等及时发放和干职工养老保险的及时缴纳。二是保障了协会正常工作的运转和各项工作的顺利开展。三是财政资金使用较规范无虚列支出现象。</w:t>
      </w:r>
    </w:p>
    <w:p>
      <w:pPr>
        <w:pStyle w:val="9"/>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b/>
          <w:bCs/>
          <w:kern w:val="2"/>
          <w:sz w:val="32"/>
          <w:szCs w:val="32"/>
          <w:lang w:val="en-US" w:eastAsia="zh-CN" w:bidi="ar"/>
        </w:rPr>
      </w:pPr>
      <w:r>
        <w:rPr>
          <w:rFonts w:hint="eastAsia" w:ascii="楷体_GB2312" w:hAnsi="楷体_GB2312" w:eastAsia="楷体_GB2312" w:cs="楷体_GB2312"/>
          <w:b w:val="0"/>
          <w:bCs w:val="0"/>
          <w:kern w:val="2"/>
          <w:sz w:val="32"/>
          <w:szCs w:val="32"/>
          <w:lang w:val="en-US" w:eastAsia="zh-CN" w:bidi="ar"/>
        </w:rPr>
        <w:t>效率性立面：</w:t>
      </w:r>
      <w:r>
        <w:rPr>
          <w:rFonts w:hint="eastAsia" w:ascii="仿宋_GB2312" w:hAnsi="仿宋_GB2312" w:eastAsia="仿宋_GB2312" w:cs="仿宋_GB2312"/>
          <w:b w:val="0"/>
          <w:bCs w:val="0"/>
          <w:kern w:val="2"/>
          <w:sz w:val="32"/>
          <w:szCs w:val="32"/>
          <w:lang w:val="en-US" w:eastAsia="zh-CN" w:bidi="ar"/>
        </w:rPr>
        <w:t>财政资金使用效率较高，用有限的资金保障了协会正常工作运转和</w:t>
      </w:r>
      <w:r>
        <w:rPr>
          <w:rFonts w:hint="eastAsia" w:ascii="仿宋_GB2312" w:hAnsi="仿宋_GB2312" w:eastAsia="仿宋_GB2312" w:cs="仿宋_GB2312"/>
          <w:sz w:val="32"/>
          <w:szCs w:val="32"/>
        </w:rPr>
        <w:t>全国科普日系列活动</w:t>
      </w:r>
      <w:r>
        <w:rPr>
          <w:rFonts w:hint="eastAsia" w:ascii="仿宋_GB2312" w:hAnsi="仿宋_GB2312" w:eastAsia="仿宋_GB2312" w:cs="仿宋_GB2312"/>
          <w:sz w:val="32"/>
          <w:szCs w:val="32"/>
          <w:lang w:val="en-US" w:eastAsia="zh-CN"/>
        </w:rPr>
        <w:t>的开展。</w:t>
      </w:r>
    </w:p>
    <w:p>
      <w:pPr>
        <w:pStyle w:val="4"/>
        <w:keepNext w:val="0"/>
        <w:keepLines w:val="0"/>
        <w:pageBreakBefore w:val="0"/>
        <w:widowControl w:val="0"/>
        <w:kinsoku/>
        <w:wordWrap/>
        <w:overflowPunct/>
        <w:topLinePunct w:val="0"/>
        <w:autoSpaceDE/>
        <w:autoSpaceDN/>
        <w:bidi w:val="0"/>
        <w:snapToGrid/>
        <w:spacing w:beforeAutospacing="0" w:afterAutospacing="0" w:line="62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、绩效评价</w:t>
      </w:r>
      <w:r>
        <w:rPr>
          <w:rFonts w:hint="eastAsia" w:ascii="黑体" w:hAnsi="黑体" w:eastAsia="黑体" w:cs="黑体"/>
          <w:b w:val="0"/>
          <w:bCs w:val="0"/>
          <w:color w:val="auto"/>
          <w:sz w:val="32"/>
          <w:szCs w:val="32"/>
          <w:lang w:val="en-US" w:eastAsia="zh-CN"/>
        </w:rPr>
        <w:t>工作</w:t>
      </w:r>
      <w:r>
        <w:rPr>
          <w:rFonts w:hint="eastAsia" w:ascii="黑体" w:hAnsi="黑体" w:eastAsia="黑体" w:cs="黑体"/>
          <w:b w:val="0"/>
          <w:bCs w:val="0"/>
          <w:color w:val="auto"/>
          <w:sz w:val="32"/>
          <w:szCs w:val="32"/>
        </w:rPr>
        <w:t>开展情况</w:t>
      </w:r>
    </w:p>
    <w:p>
      <w:pPr>
        <w:pStyle w:val="4"/>
        <w:keepNext w:val="0"/>
        <w:keepLines w:val="0"/>
        <w:pageBreakBefore w:val="0"/>
        <w:widowControl w:val="0"/>
        <w:kinsoku/>
        <w:wordWrap/>
        <w:overflowPunct/>
        <w:topLinePunct w:val="0"/>
        <w:autoSpaceDE/>
        <w:autoSpaceDN/>
        <w:bidi w:val="0"/>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根据县部门整体支出绩效评价的工作方案、评价指标。我们组织人员对20</w:t>
      </w:r>
      <w:r>
        <w:rPr>
          <w:rFonts w:hint="eastAsia" w:ascii="仿宋_GB2312" w:hAnsi="仿宋_GB2312" w:eastAsia="仿宋_GB2312" w:cs="仿宋_GB2312"/>
          <w:b w:val="0"/>
          <w:bCs/>
          <w:color w:val="auto"/>
          <w:sz w:val="32"/>
          <w:szCs w:val="32"/>
          <w:lang w:val="en-US" w:eastAsia="zh-CN"/>
        </w:rPr>
        <w:t>23</w:t>
      </w:r>
      <w:r>
        <w:rPr>
          <w:rFonts w:hint="eastAsia" w:ascii="仿宋_GB2312" w:hAnsi="仿宋_GB2312" w:eastAsia="仿宋_GB2312" w:cs="仿宋_GB2312"/>
          <w:b w:val="0"/>
          <w:bCs/>
          <w:color w:val="auto"/>
          <w:sz w:val="32"/>
          <w:szCs w:val="32"/>
        </w:rPr>
        <w:t>年度整体支出进行了评价工作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绩效评价工作主要有：</w:t>
      </w:r>
    </w:p>
    <w:p>
      <w:pPr>
        <w:pStyle w:val="4"/>
        <w:keepNext w:val="0"/>
        <w:keepLines w:val="0"/>
        <w:pageBreakBefore w:val="0"/>
        <w:widowControl w:val="0"/>
        <w:numPr>
          <w:ilvl w:val="0"/>
          <w:numId w:val="0"/>
        </w:numPr>
        <w:kinsoku/>
        <w:wordWrap/>
        <w:overflowPunct/>
        <w:topLinePunct w:val="0"/>
        <w:autoSpaceDE/>
        <w:autoSpaceDN/>
        <w:bidi w:val="0"/>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kern w:val="2"/>
          <w:sz w:val="32"/>
          <w:szCs w:val="32"/>
          <w:lang w:val="en-US" w:eastAsia="zh-CN" w:bidi="ar-SA"/>
        </w:rPr>
        <w:t>（一）</w:t>
      </w:r>
      <w:r>
        <w:rPr>
          <w:rFonts w:hint="eastAsia" w:ascii="仿宋_GB2312" w:hAnsi="仿宋_GB2312" w:eastAsia="仿宋_GB2312" w:cs="仿宋_GB2312"/>
          <w:b w:val="0"/>
          <w:bCs/>
          <w:color w:val="auto"/>
          <w:sz w:val="32"/>
          <w:szCs w:val="32"/>
        </w:rPr>
        <w:t>核实数据。对20</w:t>
      </w:r>
      <w:r>
        <w:rPr>
          <w:rFonts w:hint="eastAsia" w:ascii="仿宋_GB2312" w:hAnsi="仿宋_GB2312" w:eastAsia="仿宋_GB2312" w:cs="仿宋_GB2312"/>
          <w:b w:val="0"/>
          <w:bCs/>
          <w:color w:val="auto"/>
          <w:sz w:val="32"/>
          <w:szCs w:val="32"/>
          <w:lang w:val="en-US" w:eastAsia="zh-CN"/>
        </w:rPr>
        <w:t>23</w:t>
      </w:r>
      <w:r>
        <w:rPr>
          <w:rFonts w:hint="eastAsia" w:ascii="仿宋_GB2312" w:hAnsi="仿宋_GB2312" w:eastAsia="仿宋_GB2312" w:cs="仿宋_GB2312"/>
          <w:b w:val="0"/>
          <w:bCs/>
          <w:color w:val="auto"/>
          <w:sz w:val="32"/>
          <w:szCs w:val="32"/>
        </w:rPr>
        <w:t>年度部门整体支出数据的准确性、真实性进行核实。</w:t>
      </w:r>
    </w:p>
    <w:p>
      <w:pPr>
        <w:pStyle w:val="4"/>
        <w:keepNext w:val="0"/>
        <w:keepLines w:val="0"/>
        <w:pageBreakBefore w:val="0"/>
        <w:widowControl w:val="0"/>
        <w:numPr>
          <w:ilvl w:val="0"/>
          <w:numId w:val="0"/>
        </w:numPr>
        <w:kinsoku/>
        <w:wordWrap/>
        <w:overflowPunct/>
        <w:topLinePunct w:val="0"/>
        <w:autoSpaceDE/>
        <w:autoSpaceDN/>
        <w:bidi w:val="0"/>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kern w:val="2"/>
          <w:sz w:val="32"/>
          <w:szCs w:val="32"/>
          <w:lang w:val="en-US" w:eastAsia="zh-CN" w:bidi="ar-SA"/>
        </w:rPr>
        <w:t>（二）</w:t>
      </w:r>
      <w:r>
        <w:rPr>
          <w:rFonts w:hint="eastAsia" w:ascii="仿宋_GB2312" w:hAnsi="仿宋_GB2312" w:eastAsia="仿宋_GB2312" w:cs="仿宋_GB2312"/>
          <w:b w:val="0"/>
          <w:bCs/>
          <w:color w:val="auto"/>
          <w:sz w:val="32"/>
          <w:szCs w:val="32"/>
        </w:rPr>
        <w:t>结合整体支出评价要求进行综合分析、归纳汇总。</w:t>
      </w:r>
      <w:r>
        <w:rPr>
          <w:rFonts w:hint="eastAsia" w:ascii="仿宋_GB2312" w:hAnsi="仿宋_GB2312" w:eastAsia="仿宋_GB2312" w:cs="仿宋_GB2312"/>
          <w:b w:val="0"/>
          <w:bCs/>
          <w:color w:val="auto"/>
          <w:sz w:val="32"/>
          <w:szCs w:val="32"/>
          <w:lang w:val="en-US" w:eastAsia="zh-CN"/>
        </w:rPr>
        <w:t>加强了预算执行管理，按照预算规定的费用项目和用途统筹安排支出，在预算金额内严格控制费用支出，控制超支现象的发生，加强了整体支出开展进度的跟踪，确保了整体绩效目标的完成。</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改进措施和有关建议</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1、加强对绩效管理的重视程度，强化预算编制，进一步提高预算编制的科学性、严谨性和可靠性。</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2、加强财务管理，严格财务审核，事项管理方面，进一步完善项目管理制度，按照预算规定的费用项目和用途进行资金使用审核、报批支付。</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3、持续抓好“三公”经费的控制管理，把关“三公”经费支出的审核、审批，合理压缩“三公”经费支出，</w:t>
      </w:r>
      <w:r>
        <w:rPr>
          <w:rFonts w:hint="eastAsia" w:ascii="仿宋_GB2312" w:hAnsi="仿宋_GB2312" w:eastAsia="仿宋_GB2312" w:cs="仿宋_GB2312"/>
          <w:color w:val="auto"/>
          <w:sz w:val="32"/>
          <w:szCs w:val="32"/>
          <w:lang w:val="en-US" w:eastAsia="zh-CN"/>
        </w:rPr>
        <w:t>杜绝挪用和其他预算资金行为。</w:t>
      </w:r>
    </w:p>
    <w:p>
      <w:pPr>
        <w:pStyle w:val="9"/>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color w:val="auto"/>
          <w:spacing w:val="-11"/>
          <w:sz w:val="32"/>
          <w:szCs w:val="32"/>
        </w:rPr>
      </w:pP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11"/>
          <w:sz w:val="32"/>
          <w:szCs w:val="32"/>
        </w:rPr>
        <w:t>桃江县202</w:t>
      </w:r>
      <w:r>
        <w:rPr>
          <w:rFonts w:hint="eastAsia" w:ascii="仿宋_GB2312" w:hAnsi="仿宋_GB2312" w:eastAsia="仿宋_GB2312" w:cs="仿宋_GB2312"/>
          <w:color w:val="auto"/>
          <w:spacing w:val="-11"/>
          <w:sz w:val="32"/>
          <w:szCs w:val="32"/>
          <w:lang w:val="en-US" w:eastAsia="zh-CN"/>
        </w:rPr>
        <w:t>3</w:t>
      </w:r>
      <w:r>
        <w:rPr>
          <w:rFonts w:hint="eastAsia" w:ascii="仿宋_GB2312" w:hAnsi="仿宋_GB2312" w:eastAsia="仿宋_GB2312" w:cs="仿宋_GB2312"/>
          <w:color w:val="auto"/>
          <w:spacing w:val="-11"/>
          <w:sz w:val="32"/>
          <w:szCs w:val="32"/>
        </w:rPr>
        <w:t>年度部门整体支出绩效评价基础数据表</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1573" w:firstLineChars="550"/>
        <w:jc w:val="both"/>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color w:val="auto"/>
          <w:spacing w:val="-17"/>
          <w:sz w:val="32"/>
          <w:szCs w:val="32"/>
          <w:lang w:val="en-US" w:eastAsia="zh-CN"/>
        </w:rPr>
        <w:t>2、</w:t>
      </w:r>
      <w:r>
        <w:rPr>
          <w:rFonts w:hint="eastAsia" w:ascii="仿宋_GB2312" w:hAnsi="仿宋_GB2312" w:eastAsia="仿宋_GB2312" w:cs="仿宋_GB2312"/>
          <w:b w:val="0"/>
          <w:bCs/>
          <w:kern w:val="0"/>
          <w:sz w:val="32"/>
          <w:szCs w:val="32"/>
        </w:rPr>
        <w:t>桃江县2023年度部门整体支出绩效自评表</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620" w:lineRule="exact"/>
        <w:ind w:left="0" w:leftChars="0" w:firstLine="572" w:firstLineChars="200"/>
        <w:jc w:val="both"/>
        <w:textAlignment w:val="auto"/>
        <w:rPr>
          <w:rFonts w:hint="eastAsia" w:ascii="仿宋_GB2312" w:hAnsi="仿宋_GB2312" w:eastAsia="仿宋_GB2312" w:cs="仿宋_GB2312"/>
          <w:b w:val="0"/>
          <w:bCs/>
          <w:color w:val="auto"/>
          <w:spacing w:val="-17"/>
          <w:sz w:val="32"/>
          <w:szCs w:val="32"/>
        </w:rPr>
      </w:pPr>
    </w:p>
    <w:p>
      <w:pPr>
        <w:pStyle w:val="9"/>
        <w:keepNext w:val="0"/>
        <w:keepLines w:val="0"/>
        <w:pageBreakBefore w:val="0"/>
        <w:widowControl w:val="0"/>
        <w:numPr>
          <w:ilvl w:val="0"/>
          <w:numId w:val="0"/>
        </w:numPr>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topLinePunct w:val="0"/>
        <w:autoSpaceDN/>
        <w:bidi w:val="0"/>
        <w:spacing w:line="620" w:lineRule="exact"/>
        <w:ind w:left="0" w:leftChars="0" w:firstLine="640" w:firstLineChars="200"/>
        <w:jc w:val="both"/>
        <w:textAlignment w:val="auto"/>
        <w:rPr>
          <w:rFonts w:hint="eastAsia" w:ascii="仿宋_GB2312" w:hAnsi="仿宋_GB2312" w:eastAsia="仿宋_GB2312" w:cs="仿宋_GB2312"/>
          <w:sz w:val="32"/>
          <w:szCs w:val="32"/>
          <w:lang w:val="en-US" w:eastAsia="zh-CN"/>
        </w:rPr>
        <w:sectPr>
          <w:pgSz w:w="11906" w:h="16838"/>
          <w:pgMar w:top="1871" w:right="1587" w:bottom="1616" w:left="1587"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500" w:lineRule="exact"/>
        <w:jc w:val="left"/>
        <w:textAlignment w:val="auto"/>
        <w:rPr>
          <w:rFonts w:hint="eastAsia" w:ascii="黑体" w:hAnsi="黑体" w:eastAsia="黑体" w:cs="黑体"/>
          <w:bCs/>
          <w:kern w:val="0"/>
          <w:szCs w:val="32"/>
        </w:rPr>
      </w:pPr>
      <w:r>
        <w:rPr>
          <w:rFonts w:hint="eastAsia" w:ascii="黑体" w:hAnsi="黑体" w:eastAsia="黑体" w:cs="黑体"/>
          <w:bCs/>
          <w:kern w:val="0"/>
          <w:szCs w:val="32"/>
        </w:rPr>
        <w:t>附件1</w:t>
      </w:r>
    </w:p>
    <w:p>
      <w:pPr>
        <w:keepNext w:val="0"/>
        <w:keepLines w:val="0"/>
        <w:pageBreakBefore w:val="0"/>
        <w:widowControl w:val="0"/>
        <w:kinsoku/>
        <w:wordWrap/>
        <w:overflowPunct/>
        <w:topLinePunct w:val="0"/>
        <w:autoSpaceDE/>
        <w:autoSpaceDN/>
        <w:bidi w:val="0"/>
        <w:adjustRightInd/>
        <w:snapToGrid/>
        <w:spacing w:after="95" w:afterLines="30" w:line="500" w:lineRule="exact"/>
        <w:jc w:val="center"/>
        <w:textAlignment w:val="auto"/>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lang w:val="en-US" w:eastAsia="zh-CN"/>
        </w:rPr>
        <w:t>科学技术协会</w:t>
      </w:r>
      <w:r>
        <w:rPr>
          <w:rFonts w:eastAsia="方正小标宋简体"/>
          <w:bCs/>
          <w:kern w:val="0"/>
          <w:sz w:val="44"/>
          <w:szCs w:val="44"/>
        </w:rPr>
        <w:t>2023年度部门整体支出绩效评价基础数据表</w:t>
      </w:r>
    </w:p>
    <w:tbl>
      <w:tblPr>
        <w:tblStyle w:val="6"/>
        <w:tblpPr w:leftFromText="180" w:rightFromText="180" w:vertAnchor="text" w:horzAnchor="page" w:tblpXSpec="center" w:tblpY="181"/>
        <w:tblOverlap w:val="never"/>
        <w:tblW w:w="9663" w:type="dxa"/>
        <w:tblInd w:w="337"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272"/>
        <w:gridCol w:w="1180"/>
        <w:gridCol w:w="880"/>
        <w:gridCol w:w="1100"/>
        <w:gridCol w:w="1100"/>
        <w:gridCol w:w="1060"/>
        <w:gridCol w:w="107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272"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财政供养人员情况（人）</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编制数</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2023年实际在职人数</w:t>
            </w: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控制率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35" w:hRule="atLeast"/>
        </w:trPr>
        <w:tc>
          <w:tcPr>
            <w:tcW w:w="3272"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630" w:firstLineChars="300"/>
              <w:jc w:val="center"/>
              <w:textAlignment w:val="auto"/>
              <w:rPr>
                <w:rFonts w:hint="eastAsia" w:asciiTheme="minorEastAsia" w:hAnsiTheme="minorEastAsia" w:eastAsiaTheme="minorEastAsia" w:cstheme="minorEastAsia"/>
                <w:kern w:val="0"/>
                <w:sz w:val="21"/>
                <w:szCs w:val="21"/>
              </w:rPr>
            </w:pP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7</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7</w:t>
            </w: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27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经费控制情况（万元）</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2022年决算数</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2023年预算数</w:t>
            </w: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2023年决算数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三公经费：</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1.04</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1.58</w:t>
            </w: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1、公务用车购置和维护经费</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55"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630" w:firstLineChars="3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其中：公车购置</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1260" w:firstLineChars="6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公车运行维护</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2、出国经费</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3、公务接待</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1.04</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1.58</w:t>
            </w: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项目支出：</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99.18</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48</w:t>
            </w: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158.68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95"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1、业务工作经费</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66.55</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48</w:t>
            </w: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5" w:hRule="atLeast"/>
        </w:trPr>
        <w:tc>
          <w:tcPr>
            <w:tcW w:w="327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420" w:firstLineChars="200"/>
              <w:jc w:val="both"/>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2、科学技术普及</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30</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5"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735" w:leftChars="200" w:right="0" w:hanging="315" w:hangingChars="15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3、一般行政管理事务</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1.04</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5"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735" w:leftChars="200" w:right="0" w:hanging="315" w:hangingChars="15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4、其他巩固脱贫乡村振兴支出</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1.59</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5"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735" w:leftChars="200" w:right="0" w:hanging="315" w:hangingChars="15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5、上级专款：人才发展专项资金及专家工作站建设补助</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95" w:hRule="atLeast"/>
        </w:trPr>
        <w:tc>
          <w:tcPr>
            <w:tcW w:w="3272" w:type="dxa"/>
            <w:noWrap w:val="0"/>
            <w:vAlign w:val="top"/>
          </w:tcPr>
          <w:p>
            <w:pPr>
              <w:keepNext w:val="0"/>
              <w:keepLines w:val="0"/>
              <w:pageBreakBefore w:val="0"/>
              <w:widowControl w:val="0"/>
              <w:suppressLineNumbers w:val="0"/>
              <w:tabs>
                <w:tab w:val="left" w:pos="1042"/>
              </w:tabs>
              <w:kinsoku/>
              <w:wordWrap/>
              <w:overflowPunct/>
              <w:topLinePunct w:val="0"/>
              <w:autoSpaceDE w:val="0"/>
              <w:autoSpaceDN w:val="0"/>
              <w:bidi w:val="0"/>
              <w:adjustRightInd/>
              <w:snapToGrid/>
              <w:spacing w:before="0" w:beforeAutospacing="0" w:after="0" w:afterAutospacing="0" w:line="300" w:lineRule="exact"/>
              <w:ind w:left="735" w:leftChars="200" w:right="0" w:hanging="315" w:hangingChars="15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6、2023国家基层科普行动计划专项资金</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50.68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公用经费</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33.08</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16.25</w:t>
            </w: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18.47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45"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其中：办公经费</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0</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0</w:t>
            </w: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1050" w:firstLineChars="5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水费、电费、差旅费</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5.77</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0</w:t>
            </w: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0.87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50"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1050" w:firstLineChars="5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会议费、培训费</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0</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0</w:t>
            </w: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15"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政府采购金额</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0</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1.32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3272" w:type="dxa"/>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部门基本支出预算调整</w:t>
            </w:r>
          </w:p>
        </w:tc>
        <w:tc>
          <w:tcPr>
            <w:tcW w:w="206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159.64</w:t>
            </w:r>
          </w:p>
        </w:tc>
        <w:tc>
          <w:tcPr>
            <w:tcW w:w="2200"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110.43</w:t>
            </w:r>
          </w:p>
        </w:tc>
        <w:tc>
          <w:tcPr>
            <w:tcW w:w="2131"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107.64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272"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楼堂馆所控制情况</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（2023年完工项目）</w:t>
            </w:r>
          </w:p>
        </w:tc>
        <w:tc>
          <w:tcPr>
            <w:tcW w:w="118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批复规模</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（m²）</w:t>
            </w:r>
          </w:p>
        </w:tc>
        <w:tc>
          <w:tcPr>
            <w:tcW w:w="88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实际规模（m²）</w:t>
            </w:r>
          </w:p>
        </w:tc>
        <w:tc>
          <w:tcPr>
            <w:tcW w:w="110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规模</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控制率</w:t>
            </w:r>
          </w:p>
        </w:tc>
        <w:tc>
          <w:tcPr>
            <w:tcW w:w="110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预算投资（万元）</w:t>
            </w:r>
          </w:p>
        </w:tc>
        <w:tc>
          <w:tcPr>
            <w:tcW w:w="10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实际投资</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（万元）</w:t>
            </w:r>
          </w:p>
        </w:tc>
        <w:tc>
          <w:tcPr>
            <w:tcW w:w="107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投资概算</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控制率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272" w:type="dxa"/>
            <w:vMerge w:val="continue"/>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630" w:firstLineChars="300"/>
              <w:textAlignment w:val="auto"/>
              <w:rPr>
                <w:rFonts w:hint="eastAsia" w:asciiTheme="minorEastAsia" w:hAnsiTheme="minorEastAsia" w:eastAsiaTheme="minorEastAsia" w:cstheme="minorEastAsia"/>
                <w:kern w:val="0"/>
                <w:sz w:val="21"/>
                <w:szCs w:val="21"/>
              </w:rPr>
            </w:pPr>
          </w:p>
        </w:tc>
        <w:tc>
          <w:tcPr>
            <w:tcW w:w="118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无</w:t>
            </w:r>
          </w:p>
        </w:tc>
        <w:tc>
          <w:tcPr>
            <w:tcW w:w="88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110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110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10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c>
          <w:tcPr>
            <w:tcW w:w="107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27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630" w:firstLineChars="3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厉行节约保障措施</w:t>
            </w:r>
          </w:p>
        </w:tc>
        <w:tc>
          <w:tcPr>
            <w:tcW w:w="6391" w:type="dxa"/>
            <w:gridSpan w:val="6"/>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严格执行机关财务管理制度，严控各项支出。</w:t>
            </w:r>
          </w:p>
        </w:tc>
      </w:tr>
    </w:tbl>
    <w:p>
      <w:pPr>
        <w:keepNext w:val="0"/>
        <w:keepLines w:val="0"/>
        <w:pageBreakBefore w:val="0"/>
        <w:widowControl w:val="0"/>
        <w:kinsoku/>
        <w:wordWrap/>
        <w:overflowPunct/>
        <w:topLinePunct w:val="0"/>
        <w:autoSpaceDE w:val="0"/>
        <w:autoSpaceDN w:val="0"/>
        <w:bidi w:val="0"/>
        <w:adjustRightInd/>
        <w:snapToGrid/>
        <w:spacing w:before="20" w:line="340" w:lineRule="atLeast"/>
        <w:ind w:left="315" w:leftChars="-150" w:right="-315" w:rightChars="-150" w:hanging="630" w:hangingChars="300"/>
        <w:textAlignment w:val="auto"/>
        <w:rPr>
          <w:rFonts w:hAnsi="宋体" w:eastAsia="宋体"/>
          <w:kern w:val="0"/>
          <w:sz w:val="21"/>
          <w:szCs w:val="21"/>
        </w:rPr>
      </w:pPr>
      <w:r>
        <w:rPr>
          <w:rFonts w:hAnsi="宋体" w:eastAsia="宋体"/>
          <w:kern w:val="0"/>
          <w:sz w:val="21"/>
          <w:szCs w:val="21"/>
        </w:rPr>
        <w:t>说明：</w:t>
      </w:r>
      <w:r>
        <w:rPr>
          <w:rFonts w:eastAsia="宋体"/>
          <w:kern w:val="0"/>
          <w:sz w:val="21"/>
          <w:szCs w:val="21"/>
        </w:rPr>
        <w:t>“</w:t>
      </w:r>
      <w:r>
        <w:rPr>
          <w:rFonts w:hAnsi="宋体" w:eastAsia="宋体"/>
          <w:kern w:val="0"/>
          <w:sz w:val="21"/>
          <w:szCs w:val="21"/>
        </w:rPr>
        <w:t>项目支出</w:t>
      </w:r>
      <w:r>
        <w:rPr>
          <w:rFonts w:eastAsia="宋体"/>
          <w:kern w:val="0"/>
          <w:sz w:val="21"/>
          <w:szCs w:val="21"/>
        </w:rPr>
        <w:t>”</w:t>
      </w:r>
      <w:r>
        <w:rPr>
          <w:rFonts w:hAnsi="宋体" w:eastAsia="宋体"/>
          <w:kern w:val="0"/>
          <w:sz w:val="21"/>
          <w:szCs w:val="21"/>
        </w:rPr>
        <w:t>需要填报基本支出以外的所有项目支出情况</w:t>
      </w:r>
      <w:r>
        <w:rPr>
          <w:rFonts w:hint="eastAsia" w:hAnsi="宋体" w:eastAsia="宋体"/>
          <w:kern w:val="0"/>
          <w:sz w:val="21"/>
          <w:szCs w:val="21"/>
          <w:lang w:eastAsia="zh-CN"/>
        </w:rPr>
        <w:t>，</w:t>
      </w:r>
      <w:r>
        <w:rPr>
          <w:rFonts w:eastAsia="宋体"/>
          <w:kern w:val="0"/>
          <w:sz w:val="21"/>
          <w:szCs w:val="21"/>
        </w:rPr>
        <w:t>“</w:t>
      </w:r>
      <w:r>
        <w:rPr>
          <w:rFonts w:hAnsi="宋体" w:eastAsia="宋体"/>
          <w:kern w:val="0"/>
          <w:sz w:val="21"/>
          <w:szCs w:val="21"/>
        </w:rPr>
        <w:t>公用经费</w:t>
      </w:r>
      <w:r>
        <w:rPr>
          <w:rFonts w:eastAsia="宋体"/>
          <w:kern w:val="0"/>
          <w:sz w:val="21"/>
          <w:szCs w:val="21"/>
        </w:rPr>
        <w:t>”</w:t>
      </w:r>
      <w:r>
        <w:rPr>
          <w:rFonts w:hAnsi="宋体" w:eastAsia="宋体"/>
          <w:kern w:val="0"/>
          <w:sz w:val="21"/>
          <w:szCs w:val="21"/>
        </w:rPr>
        <w:t>填报基本支出中的一般商品</w:t>
      </w:r>
    </w:p>
    <w:p>
      <w:pPr>
        <w:keepNext w:val="0"/>
        <w:keepLines w:val="0"/>
        <w:pageBreakBefore w:val="0"/>
        <w:widowControl w:val="0"/>
        <w:kinsoku/>
        <w:wordWrap/>
        <w:overflowPunct/>
        <w:topLinePunct w:val="0"/>
        <w:autoSpaceDE w:val="0"/>
        <w:autoSpaceDN w:val="0"/>
        <w:bidi w:val="0"/>
        <w:adjustRightInd/>
        <w:snapToGrid/>
        <w:spacing w:before="20" w:line="340" w:lineRule="atLeast"/>
        <w:ind w:left="315" w:leftChars="-150" w:right="-315" w:rightChars="-150" w:hanging="630" w:hangingChars="300"/>
        <w:textAlignment w:val="auto"/>
        <w:rPr>
          <w:rFonts w:eastAsia="宋体"/>
          <w:kern w:val="0"/>
          <w:sz w:val="21"/>
          <w:szCs w:val="21"/>
        </w:rPr>
      </w:pPr>
      <w:r>
        <w:rPr>
          <w:rFonts w:hAnsi="宋体" w:eastAsia="宋体"/>
          <w:kern w:val="0"/>
          <w:sz w:val="21"/>
          <w:szCs w:val="21"/>
        </w:rPr>
        <w:t>和服务支出。</w:t>
      </w:r>
    </w:p>
    <w:p>
      <w:pPr>
        <w:keepNext w:val="0"/>
        <w:keepLines w:val="0"/>
        <w:pageBreakBefore w:val="0"/>
        <w:widowControl w:val="0"/>
        <w:kinsoku/>
        <w:wordWrap/>
        <w:overflowPunct/>
        <w:topLinePunct w:val="0"/>
        <w:autoSpaceDE w:val="0"/>
        <w:autoSpaceDN w:val="0"/>
        <w:bidi w:val="0"/>
        <w:adjustRightInd/>
        <w:snapToGrid/>
        <w:spacing w:before="140" w:line="340" w:lineRule="atLeast"/>
        <w:textAlignment w:val="auto"/>
        <w:rPr>
          <w:rFonts w:hint="eastAsia" w:eastAsia="宋体"/>
          <w:kern w:val="0"/>
          <w:sz w:val="21"/>
          <w:szCs w:val="21"/>
          <w:lang w:eastAsia="zh-CN"/>
        </w:rPr>
      </w:pPr>
      <w:r>
        <w:rPr>
          <w:rFonts w:hAnsi="宋体" w:eastAsia="宋体"/>
          <w:kern w:val="0"/>
          <w:sz w:val="21"/>
          <w:szCs w:val="21"/>
        </w:rPr>
        <w:t>填表人：</w:t>
      </w:r>
      <w:r>
        <w:rPr>
          <w:rFonts w:hint="eastAsia" w:hAnsi="宋体" w:eastAsia="宋体"/>
          <w:kern w:val="0"/>
          <w:sz w:val="21"/>
          <w:szCs w:val="21"/>
          <w:lang w:eastAsia="zh-CN"/>
        </w:rPr>
        <w:t>刘自平</w:t>
      </w:r>
      <w:r>
        <w:rPr>
          <w:rFonts w:hint="eastAsia" w:hAnsi="宋体" w:eastAsia="宋体"/>
          <w:kern w:val="0"/>
          <w:sz w:val="21"/>
          <w:szCs w:val="21"/>
          <w:lang w:val="en-US" w:eastAsia="zh-CN"/>
        </w:rPr>
        <w:t xml:space="preserve">            </w:t>
      </w:r>
      <w:r>
        <w:rPr>
          <w:rFonts w:hAnsi="宋体" w:eastAsia="宋体"/>
          <w:kern w:val="0"/>
          <w:sz w:val="21"/>
          <w:szCs w:val="21"/>
        </w:rPr>
        <w:t>填报日期：</w:t>
      </w:r>
      <w:r>
        <w:rPr>
          <w:rFonts w:hint="eastAsia" w:eastAsia="宋体"/>
          <w:kern w:val="0"/>
          <w:sz w:val="21"/>
          <w:szCs w:val="21"/>
          <w:lang w:val="en-US" w:eastAsia="zh-CN"/>
        </w:rPr>
        <w:t>2024年4月10日</w:t>
      </w:r>
      <w:r>
        <w:rPr>
          <w:rFonts w:hint="eastAsia" w:hAnsi="宋体" w:eastAsia="宋体"/>
          <w:kern w:val="0"/>
          <w:sz w:val="21"/>
          <w:szCs w:val="21"/>
          <w:lang w:val="en-US" w:eastAsia="zh-CN"/>
        </w:rPr>
        <w:t xml:space="preserve">     </w:t>
      </w:r>
      <w:r>
        <w:rPr>
          <w:rFonts w:hAnsi="宋体" w:eastAsia="宋体"/>
          <w:kern w:val="0"/>
          <w:sz w:val="21"/>
          <w:szCs w:val="21"/>
        </w:rPr>
        <w:t>联系电话：</w:t>
      </w:r>
      <w:bookmarkStart w:id="0" w:name="_GoBack"/>
      <w:bookmarkEnd w:id="0"/>
      <w:r>
        <w:rPr>
          <w:rFonts w:hint="eastAsia" w:hAnsi="宋体" w:eastAsia="宋体"/>
          <w:kern w:val="0"/>
          <w:sz w:val="21"/>
          <w:szCs w:val="21"/>
          <w:lang w:val="en-US" w:eastAsia="zh-CN"/>
        </w:rPr>
        <w:t>15573764357</w:t>
      </w:r>
    </w:p>
    <w:p>
      <w:pPr>
        <w:keepNext w:val="0"/>
        <w:keepLines w:val="0"/>
        <w:pageBreakBefore w:val="0"/>
        <w:widowControl w:val="0"/>
        <w:kinsoku/>
        <w:wordWrap/>
        <w:overflowPunct/>
        <w:topLinePunct w:val="0"/>
        <w:autoSpaceDE w:val="0"/>
        <w:autoSpaceDN w:val="0"/>
        <w:bidi w:val="0"/>
        <w:adjustRightInd/>
        <w:snapToGrid/>
        <w:spacing w:before="140" w:line="340" w:lineRule="atLeast"/>
        <w:textAlignment w:val="auto"/>
        <w:rPr>
          <w:rFonts w:hint="eastAsia" w:hAnsi="宋体" w:eastAsia="宋体"/>
          <w:kern w:val="0"/>
          <w:sz w:val="21"/>
          <w:szCs w:val="21"/>
          <w:lang w:val="en-US" w:eastAsia="zh-CN"/>
        </w:rPr>
        <w:sectPr>
          <w:pgSz w:w="11906" w:h="16838"/>
          <w:pgMar w:top="1417" w:right="1587" w:bottom="1417" w:left="1587" w:header="851" w:footer="992" w:gutter="0"/>
          <w:cols w:space="425" w:num="1"/>
          <w:docGrid w:type="lines" w:linePitch="312" w:charSpace="0"/>
        </w:sectPr>
      </w:pPr>
      <w:r>
        <w:rPr>
          <w:rFonts w:hAnsi="宋体" w:eastAsia="宋体"/>
          <w:kern w:val="0"/>
          <w:sz w:val="21"/>
          <w:szCs w:val="21"/>
        </w:rPr>
        <w:t>单位负责人签字</w:t>
      </w:r>
      <w:r>
        <w:rPr>
          <w:rFonts w:hint="eastAsia" w:hAnsi="宋体" w:eastAsia="宋体"/>
          <w:kern w:val="0"/>
          <w:sz w:val="21"/>
          <w:szCs w:val="21"/>
          <w:lang w:eastAsia="zh-CN"/>
        </w:rPr>
        <w:t>：</w:t>
      </w:r>
      <w:r>
        <w:rPr>
          <w:rFonts w:hint="eastAsia" w:hAnsi="宋体" w:eastAsia="宋体"/>
          <w:kern w:val="0"/>
          <w:sz w:val="21"/>
          <w:szCs w:val="21"/>
          <w:lang w:val="en-US" w:eastAsia="zh-CN"/>
        </w:rPr>
        <w:t xml:space="preserve">                               财务负责人签字：</w:t>
      </w:r>
    </w:p>
    <w:p>
      <w:pPr>
        <w:keepNext w:val="0"/>
        <w:keepLines w:val="0"/>
        <w:pageBreakBefore w:val="0"/>
        <w:widowControl w:val="0"/>
        <w:kinsoku/>
        <w:wordWrap/>
        <w:overflowPunct/>
        <w:topLinePunct w:val="0"/>
        <w:autoSpaceDE/>
        <w:autoSpaceDN/>
        <w:bidi w:val="0"/>
        <w:adjustRightInd/>
        <w:snapToGrid/>
        <w:spacing w:after="157" w:afterLines="50" w:line="500" w:lineRule="exact"/>
        <w:jc w:val="left"/>
        <w:textAlignment w:val="auto"/>
        <w:rPr>
          <w:rFonts w:hint="eastAsia" w:ascii="黑体" w:hAnsi="黑体" w:eastAsia="黑体" w:cs="黑体"/>
          <w:bCs/>
          <w:kern w:val="0"/>
          <w:szCs w:val="32"/>
        </w:rPr>
      </w:pPr>
      <w:r>
        <w:rPr>
          <w:rFonts w:hint="eastAsia" w:ascii="黑体" w:hAnsi="黑体" w:eastAsia="黑体" w:cs="黑体"/>
          <w:bCs/>
          <w:kern w:val="0"/>
          <w:szCs w:val="32"/>
        </w:rPr>
        <w:t>附件2</w:t>
      </w:r>
    </w:p>
    <w:p>
      <w:pPr>
        <w:keepNext w:val="0"/>
        <w:keepLines w:val="0"/>
        <w:pageBreakBefore w:val="0"/>
        <w:widowControl w:val="0"/>
        <w:kinsoku/>
        <w:wordWrap/>
        <w:overflowPunct/>
        <w:topLinePunct w:val="0"/>
        <w:bidi w:val="0"/>
        <w:spacing w:line="560" w:lineRule="exact"/>
        <w:jc w:val="center"/>
        <w:textAlignment w:val="auto"/>
        <w:rPr>
          <w:rFonts w:eastAsia="方正小标宋简体"/>
          <w:bCs/>
          <w:kern w:val="0"/>
          <w:sz w:val="44"/>
          <w:szCs w:val="44"/>
        </w:rPr>
      </w:pPr>
      <w:r>
        <w:rPr>
          <w:rFonts w:eastAsia="方正小标宋简体"/>
          <w:bCs/>
          <w:kern w:val="0"/>
          <w:sz w:val="44"/>
          <w:szCs w:val="44"/>
        </w:rPr>
        <w:t>桃江县2023年度部门整体支出绩效自评表</w:t>
      </w:r>
    </w:p>
    <w:tbl>
      <w:tblPr>
        <w:tblStyle w:val="6"/>
        <w:tblW w:w="1013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0" w:type="dxa"/>
          <w:bottom w:w="0" w:type="dxa"/>
          <w:right w:w="0" w:type="dxa"/>
        </w:tblCellMar>
      </w:tblPr>
      <w:tblGrid>
        <w:gridCol w:w="520"/>
        <w:gridCol w:w="659"/>
        <w:gridCol w:w="696"/>
        <w:gridCol w:w="435"/>
        <w:gridCol w:w="1200"/>
        <w:gridCol w:w="685"/>
        <w:gridCol w:w="166"/>
        <w:gridCol w:w="499"/>
        <w:gridCol w:w="572"/>
        <w:gridCol w:w="1723"/>
        <w:gridCol w:w="175"/>
        <w:gridCol w:w="508"/>
        <w:gridCol w:w="860"/>
        <w:gridCol w:w="144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2310" w:type="dxa"/>
            <w:gridSpan w:val="4"/>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县级预算部门、单位名称</w:t>
            </w:r>
          </w:p>
        </w:tc>
        <w:tc>
          <w:tcPr>
            <w:tcW w:w="7828" w:type="dxa"/>
            <w:gridSpan w:val="10"/>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桃江县科学技术协会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520"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年度预算申请</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spacing w:val="-11"/>
                <w:w w:val="90"/>
                <w:kern w:val="0"/>
                <w:sz w:val="19"/>
                <w:szCs w:val="19"/>
                <w:lang w:val="en-US" w:eastAsia="zh-CN"/>
              </w:rPr>
              <w:t>(</w:t>
            </w:r>
            <w:r>
              <w:rPr>
                <w:rFonts w:hint="eastAsia" w:asciiTheme="minorEastAsia" w:hAnsiTheme="minorEastAsia" w:eastAsiaTheme="minorEastAsia" w:cstheme="minorEastAsia"/>
                <w:spacing w:val="-11"/>
                <w:w w:val="90"/>
                <w:kern w:val="0"/>
                <w:sz w:val="19"/>
                <w:szCs w:val="19"/>
              </w:rPr>
              <w:t>万元</w:t>
            </w:r>
            <w:r>
              <w:rPr>
                <w:rFonts w:hint="eastAsia" w:asciiTheme="minorEastAsia" w:hAnsiTheme="minorEastAsia" w:eastAsiaTheme="minorEastAsia" w:cstheme="minorEastAsia"/>
                <w:spacing w:val="-11"/>
                <w:w w:val="90"/>
                <w:kern w:val="0"/>
                <w:sz w:val="19"/>
                <w:szCs w:val="19"/>
                <w:lang w:val="en-US" w:eastAsia="zh-CN"/>
              </w:rPr>
              <w:t>)</w:t>
            </w:r>
          </w:p>
        </w:tc>
        <w:tc>
          <w:tcPr>
            <w:tcW w:w="179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120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年初预算数</w:t>
            </w:r>
          </w:p>
        </w:tc>
        <w:tc>
          <w:tcPr>
            <w:tcW w:w="135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全年预算数</w:t>
            </w:r>
          </w:p>
        </w:tc>
        <w:tc>
          <w:tcPr>
            <w:tcW w:w="2295"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全年执行数</w:t>
            </w:r>
          </w:p>
        </w:tc>
        <w:tc>
          <w:tcPr>
            <w:tcW w:w="683"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分值</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执行率</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自评得分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520" w:type="dxa"/>
            <w:vMerge w:val="continue"/>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179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年度资金总额</w:t>
            </w:r>
          </w:p>
        </w:tc>
        <w:tc>
          <w:tcPr>
            <w:tcW w:w="120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158.43</w:t>
            </w:r>
          </w:p>
        </w:tc>
        <w:tc>
          <w:tcPr>
            <w:tcW w:w="135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266.32</w:t>
            </w:r>
          </w:p>
        </w:tc>
        <w:tc>
          <w:tcPr>
            <w:tcW w:w="2295"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rPr>
            </w:pPr>
            <w:r>
              <w:rPr>
                <w:rFonts w:hint="eastAsia" w:asciiTheme="minorEastAsia" w:hAnsiTheme="minorEastAsia" w:eastAsiaTheme="minorEastAsia" w:cstheme="minorEastAsia"/>
                <w:kern w:val="0"/>
                <w:sz w:val="19"/>
                <w:szCs w:val="19"/>
                <w:lang w:val="en-US" w:eastAsia="zh-CN"/>
              </w:rPr>
              <w:t>266.32</w:t>
            </w:r>
          </w:p>
        </w:tc>
        <w:tc>
          <w:tcPr>
            <w:tcW w:w="683"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10</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100%</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520" w:type="dxa"/>
            <w:vMerge w:val="continue"/>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4340" w:type="dxa"/>
            <w:gridSpan w:val="7"/>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rPr>
              <w:t>按收入性质分：</w:t>
            </w:r>
            <w:r>
              <w:rPr>
                <w:rFonts w:hint="eastAsia" w:asciiTheme="minorEastAsia" w:hAnsiTheme="minorEastAsia" w:eastAsiaTheme="minorEastAsia" w:cstheme="minorEastAsia"/>
                <w:kern w:val="0"/>
                <w:sz w:val="19"/>
                <w:szCs w:val="19"/>
                <w:lang w:val="en-US" w:eastAsia="zh-CN"/>
              </w:rPr>
              <w:t>266.32</w:t>
            </w:r>
          </w:p>
        </w:tc>
        <w:tc>
          <w:tcPr>
            <w:tcW w:w="5278" w:type="dxa"/>
            <w:gridSpan w:val="6"/>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rPr>
            </w:pPr>
            <w:r>
              <w:rPr>
                <w:rFonts w:hint="eastAsia" w:asciiTheme="minorEastAsia" w:hAnsiTheme="minorEastAsia" w:eastAsiaTheme="minorEastAsia" w:cstheme="minorEastAsia"/>
                <w:kern w:val="0"/>
                <w:sz w:val="19"/>
                <w:szCs w:val="19"/>
              </w:rPr>
              <w:t>按支出性质分：</w:t>
            </w:r>
            <w:r>
              <w:rPr>
                <w:rFonts w:hint="eastAsia" w:asciiTheme="minorEastAsia" w:hAnsiTheme="minorEastAsia" w:eastAsiaTheme="minorEastAsia" w:cstheme="minorEastAsia"/>
                <w:kern w:val="0"/>
                <w:sz w:val="19"/>
                <w:szCs w:val="19"/>
                <w:lang w:val="en-US" w:eastAsia="zh-CN"/>
              </w:rPr>
              <w:t>266.32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520" w:type="dxa"/>
            <w:vMerge w:val="continue"/>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4340" w:type="dxa"/>
            <w:gridSpan w:val="7"/>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rPr>
              <w:t>其中：一般公共预算：</w:t>
            </w:r>
            <w:r>
              <w:rPr>
                <w:rFonts w:hint="eastAsia" w:asciiTheme="minorEastAsia" w:hAnsiTheme="minorEastAsia" w:eastAsiaTheme="minorEastAsia" w:cstheme="minorEastAsia"/>
                <w:kern w:val="0"/>
                <w:sz w:val="19"/>
                <w:szCs w:val="19"/>
                <w:lang w:val="en-US" w:eastAsia="zh-CN"/>
              </w:rPr>
              <w:t>266.32</w:t>
            </w:r>
          </w:p>
        </w:tc>
        <w:tc>
          <w:tcPr>
            <w:tcW w:w="5278" w:type="dxa"/>
            <w:gridSpan w:val="6"/>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rPr>
              <w:t>其中：基本支出：</w:t>
            </w:r>
            <w:r>
              <w:rPr>
                <w:rFonts w:hint="eastAsia" w:asciiTheme="minorEastAsia" w:hAnsiTheme="minorEastAsia" w:eastAsiaTheme="minorEastAsia" w:cstheme="minorEastAsia"/>
                <w:kern w:val="0"/>
                <w:sz w:val="19"/>
                <w:szCs w:val="19"/>
                <w:lang w:val="en-US" w:eastAsia="zh-CN"/>
              </w:rPr>
              <w:t>107.64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520" w:type="dxa"/>
            <w:vMerge w:val="continue"/>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4340" w:type="dxa"/>
            <w:gridSpan w:val="7"/>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政府性基金拨款：</w:t>
            </w:r>
          </w:p>
        </w:tc>
        <w:tc>
          <w:tcPr>
            <w:tcW w:w="5278" w:type="dxa"/>
            <w:gridSpan w:val="6"/>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rPr>
              <w:t>项目支出：</w:t>
            </w:r>
            <w:r>
              <w:rPr>
                <w:rFonts w:hint="eastAsia" w:asciiTheme="minorEastAsia" w:hAnsiTheme="minorEastAsia" w:eastAsiaTheme="minorEastAsia" w:cstheme="minorEastAsia"/>
                <w:kern w:val="0"/>
                <w:sz w:val="19"/>
                <w:szCs w:val="19"/>
                <w:lang w:val="en-US" w:eastAsia="zh-CN"/>
              </w:rPr>
              <w:t>158.68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520" w:type="dxa"/>
            <w:vMerge w:val="continue"/>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4340" w:type="dxa"/>
            <w:gridSpan w:val="7"/>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纳入专户管理的非税收入拨款：</w:t>
            </w:r>
          </w:p>
        </w:tc>
        <w:tc>
          <w:tcPr>
            <w:tcW w:w="5278" w:type="dxa"/>
            <w:gridSpan w:val="6"/>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520" w:type="dxa"/>
            <w:vMerge w:val="continue"/>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4340" w:type="dxa"/>
            <w:gridSpan w:val="7"/>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其他资金：</w:t>
            </w:r>
          </w:p>
        </w:tc>
        <w:tc>
          <w:tcPr>
            <w:tcW w:w="5278" w:type="dxa"/>
            <w:gridSpan w:val="6"/>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520"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年度总体</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目标</w:t>
            </w:r>
          </w:p>
        </w:tc>
        <w:tc>
          <w:tcPr>
            <w:tcW w:w="4340" w:type="dxa"/>
            <w:gridSpan w:val="7"/>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预期目标</w:t>
            </w:r>
          </w:p>
        </w:tc>
        <w:tc>
          <w:tcPr>
            <w:tcW w:w="5278" w:type="dxa"/>
            <w:gridSpan w:val="6"/>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实际完成情况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atLeast"/>
          <w:jc w:val="center"/>
        </w:trPr>
        <w:tc>
          <w:tcPr>
            <w:tcW w:w="520" w:type="dxa"/>
            <w:vMerge w:val="continue"/>
            <w:noWrap w:val="0"/>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3841" w:type="dxa"/>
            <w:gridSpan w:val="6"/>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10" w:lineRule="exact"/>
              <w:ind w:left="42" w:leftChars="20" w:right="42" w:rightChars="20" w:firstLine="380" w:firstLineChars="200"/>
              <w:jc w:val="left"/>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bidi="ar-SA"/>
              </w:rPr>
              <w:t>1.</w:t>
            </w:r>
            <w:r>
              <w:rPr>
                <w:rFonts w:hint="eastAsia" w:asciiTheme="minorEastAsia" w:hAnsiTheme="minorEastAsia" w:eastAsiaTheme="minorEastAsia" w:cstheme="minorEastAsia"/>
                <w:kern w:val="0"/>
                <w:sz w:val="19"/>
                <w:szCs w:val="19"/>
                <w:lang w:val="en-US" w:eastAsia="zh-CN"/>
              </w:rPr>
              <w:t>完成年初制定的全年工作任务。</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10" w:lineRule="exact"/>
              <w:ind w:left="42" w:leftChars="20" w:right="42" w:rightChars="20" w:firstLine="380" w:firstLineChars="200"/>
              <w:jc w:val="left"/>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bidi="ar-SA"/>
              </w:rPr>
              <w:t>2.</w:t>
            </w:r>
            <w:r>
              <w:rPr>
                <w:rFonts w:hint="eastAsia" w:asciiTheme="minorEastAsia" w:hAnsiTheme="minorEastAsia" w:eastAsiaTheme="minorEastAsia" w:cstheme="minorEastAsia"/>
                <w:kern w:val="0"/>
                <w:sz w:val="19"/>
                <w:szCs w:val="19"/>
                <w:lang w:val="en-US" w:eastAsia="zh-CN"/>
              </w:rPr>
              <w:t>完成和开展了科普小镇产业技术服务、培育和发展科技示范企业、示范基地和示范10个。针对竹笋、林下竹荪等种植技术开展技术培训2次以上，培训咨询服务500人次以上，建立了稳定的科普工作队伍，广泛开展了</w:t>
            </w:r>
            <w:r>
              <w:rPr>
                <w:rFonts w:hint="eastAsia" w:asciiTheme="minorEastAsia" w:hAnsiTheme="minorEastAsia" w:cstheme="minorEastAsia"/>
                <w:kern w:val="0"/>
                <w:sz w:val="19"/>
                <w:szCs w:val="19"/>
                <w:lang w:val="en-US" w:eastAsia="zh-CN"/>
              </w:rPr>
              <w:t>科</w:t>
            </w:r>
            <w:r>
              <w:rPr>
                <w:rFonts w:hint="eastAsia" w:asciiTheme="minorEastAsia" w:hAnsiTheme="minorEastAsia" w:eastAsiaTheme="minorEastAsia" w:cstheme="minorEastAsia"/>
                <w:kern w:val="0"/>
                <w:sz w:val="19"/>
                <w:szCs w:val="19"/>
                <w:lang w:val="en-US" w:eastAsia="zh-CN"/>
              </w:rPr>
              <w:t>普活动。完成了人才发展专项资金及专家工作站建设补助工作站三个。</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10" w:lineRule="exact"/>
              <w:ind w:left="42" w:leftChars="20" w:right="42" w:rightChars="20" w:firstLine="380" w:firstLineChars="200"/>
              <w:jc w:val="left"/>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3</w:t>
            </w:r>
            <w:r>
              <w:rPr>
                <w:rFonts w:hint="eastAsia" w:asciiTheme="minorEastAsia" w:hAnsiTheme="minorEastAsia" w:eastAsiaTheme="minorEastAsia" w:cstheme="minorEastAsia"/>
                <w:kern w:val="0"/>
                <w:sz w:val="19"/>
                <w:szCs w:val="19"/>
                <w:lang w:val="en-US" w:eastAsia="zh-CN" w:bidi="ar-SA"/>
              </w:rPr>
              <w:t>.</w:t>
            </w:r>
            <w:r>
              <w:rPr>
                <w:rFonts w:hint="eastAsia" w:asciiTheme="minorEastAsia" w:hAnsiTheme="minorEastAsia" w:eastAsiaTheme="minorEastAsia" w:cstheme="minorEastAsia"/>
                <w:kern w:val="0"/>
                <w:sz w:val="19"/>
                <w:szCs w:val="19"/>
                <w:lang w:val="en-US" w:eastAsia="zh-CN"/>
              </w:rPr>
              <w:t>完成了县委和县政府交办的各项工作任务。</w:t>
            </w:r>
          </w:p>
        </w:tc>
        <w:tc>
          <w:tcPr>
            <w:tcW w:w="5777" w:type="dxa"/>
            <w:gridSpan w:val="7"/>
            <w:noWrap w:val="0"/>
            <w:vAlign w:val="top"/>
          </w:tcPr>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380" w:firstLineChars="200"/>
              <w:jc w:val="left"/>
              <w:textAlignment w:val="auto"/>
              <w:rPr>
                <w:rFonts w:hint="eastAsia" w:asciiTheme="minorEastAsia" w:hAnsiTheme="minorEastAsia" w:eastAsiaTheme="minorEastAsia" w:cstheme="minorEastAsia"/>
                <w:spacing w:val="-11"/>
                <w:kern w:val="0"/>
                <w:sz w:val="19"/>
                <w:szCs w:val="19"/>
                <w:lang w:val="en-US" w:eastAsia="zh-CN"/>
              </w:rPr>
            </w:pPr>
            <w:r>
              <w:rPr>
                <w:rFonts w:hint="eastAsia" w:asciiTheme="minorEastAsia" w:hAnsiTheme="minorEastAsia" w:eastAsiaTheme="minorEastAsia" w:cstheme="minorEastAsia"/>
                <w:kern w:val="0"/>
                <w:sz w:val="19"/>
                <w:szCs w:val="19"/>
                <w:lang w:val="en-US" w:eastAsia="zh-CN" w:bidi="ar-SA"/>
              </w:rPr>
              <w:t>1.</w:t>
            </w:r>
            <w:r>
              <w:rPr>
                <w:rFonts w:hint="eastAsia" w:asciiTheme="minorEastAsia" w:hAnsiTheme="minorEastAsia" w:eastAsiaTheme="minorEastAsia" w:cstheme="minorEastAsia"/>
                <w:spacing w:val="-11"/>
                <w:kern w:val="0"/>
                <w:sz w:val="19"/>
                <w:szCs w:val="19"/>
                <w:lang w:val="en-US" w:eastAsia="zh-CN"/>
              </w:rPr>
              <w:t>完成了干职工工资的发放和社保以及公积金的缴纳。</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380" w:firstLineChars="200"/>
              <w:jc w:val="left"/>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2.完成和开展了科普小镇产业技术服务、培育和发展科技示范企业、示范基地和示范10个。针对竹笋、林下竹荪等种植技术开展技术培训2次以上，培训咨询服务500人次以上，建立了稳定的科普工作队伍，广泛开展了说普活动。建立了“科普中国”信息员队伍，开展发</w:t>
            </w:r>
            <w:r>
              <w:rPr>
                <w:rFonts w:hint="eastAsia" w:asciiTheme="minorEastAsia" w:hAnsiTheme="minorEastAsia" w:eastAsiaTheme="minorEastAsia" w:cstheme="minorEastAsia"/>
                <w:spacing w:val="-6"/>
                <w:kern w:val="0"/>
                <w:sz w:val="19"/>
                <w:szCs w:val="19"/>
                <w:lang w:val="en-US" w:eastAsia="zh-CN"/>
              </w:rPr>
              <w:t>常态化科普信息传播工作，确保人均传播量3条以上，建立了50人以</w:t>
            </w:r>
            <w:r>
              <w:rPr>
                <w:rFonts w:hint="eastAsia" w:asciiTheme="minorEastAsia" w:hAnsiTheme="minorEastAsia" w:eastAsiaTheme="minorEastAsia" w:cstheme="minorEastAsia"/>
                <w:kern w:val="0"/>
                <w:sz w:val="19"/>
                <w:szCs w:val="19"/>
                <w:lang w:val="en-US" w:eastAsia="zh-CN"/>
              </w:rPr>
              <w:t>上的科技</w:t>
            </w:r>
            <w:r>
              <w:rPr>
                <w:rFonts w:hint="eastAsia" w:asciiTheme="minorEastAsia" w:hAnsiTheme="minorEastAsia" w:eastAsiaTheme="minorEastAsia" w:cstheme="minorEastAsia"/>
                <w:spacing w:val="-11"/>
                <w:kern w:val="0"/>
                <w:sz w:val="19"/>
                <w:szCs w:val="19"/>
                <w:lang w:val="en-US" w:eastAsia="zh-CN"/>
              </w:rPr>
              <w:t>志愿者队伍，开展科技志愿服务活动10次以上。并打造1个具有特色的科普服务品牌。完成了人才发展专项资金及专家工作站建设补助工作站三个。</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380" w:firstLineChars="200"/>
              <w:jc w:val="left"/>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3.完成了县委和县政府交办的各项工作任务。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jc w:val="center"/>
        </w:trPr>
        <w:tc>
          <w:tcPr>
            <w:tcW w:w="520"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绩</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效</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指</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标</w:t>
            </w:r>
          </w:p>
        </w:tc>
        <w:tc>
          <w:tcPr>
            <w:tcW w:w="65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一级</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指标</w:t>
            </w:r>
          </w:p>
        </w:tc>
        <w:tc>
          <w:tcPr>
            <w:tcW w:w="69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二级</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指标</w:t>
            </w:r>
          </w:p>
        </w:tc>
        <w:tc>
          <w:tcPr>
            <w:tcW w:w="232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三级指标</w:t>
            </w:r>
          </w:p>
        </w:tc>
        <w:tc>
          <w:tcPr>
            <w:tcW w:w="12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年度指标值</w:t>
            </w:r>
          </w:p>
        </w:tc>
        <w:tc>
          <w:tcPr>
            <w:tcW w:w="1898"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实际完成值</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分值</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自评</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得分</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偏差原因分析</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及改进措施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jc w:val="center"/>
        </w:trPr>
        <w:tc>
          <w:tcPr>
            <w:tcW w:w="52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59"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产出</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指标</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lang w:val="en-US" w:eastAsia="zh-CN"/>
              </w:rPr>
              <w:t>(</w:t>
            </w:r>
            <w:r>
              <w:rPr>
                <w:rFonts w:hint="eastAsia" w:asciiTheme="minorEastAsia" w:hAnsiTheme="minorEastAsia" w:eastAsiaTheme="minorEastAsia" w:cstheme="minorEastAsia"/>
                <w:kern w:val="0"/>
                <w:sz w:val="19"/>
                <w:szCs w:val="19"/>
              </w:rPr>
              <w:t>50分</w:t>
            </w:r>
            <w:r>
              <w:rPr>
                <w:rFonts w:hint="eastAsia" w:asciiTheme="minorEastAsia" w:hAnsiTheme="minorEastAsia" w:eastAsiaTheme="minorEastAsia" w:cstheme="minorEastAsia"/>
                <w:kern w:val="0"/>
                <w:sz w:val="19"/>
                <w:szCs w:val="19"/>
                <w:lang w:val="en-US" w:eastAsia="zh-CN"/>
              </w:rPr>
              <w:t>)</w:t>
            </w:r>
          </w:p>
        </w:tc>
        <w:tc>
          <w:tcPr>
            <w:tcW w:w="696"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数量</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指标</w:t>
            </w:r>
          </w:p>
        </w:tc>
        <w:tc>
          <w:tcPr>
            <w:tcW w:w="2320" w:type="dxa"/>
            <w:gridSpan w:val="3"/>
            <w:noWrap w:val="0"/>
            <w:vAlign w:val="center"/>
          </w:tcPr>
          <w:p>
            <w:pPr>
              <w:keepNext w:val="0"/>
              <w:keepLines w:val="0"/>
              <w:pageBreakBefore w:val="0"/>
              <w:widowControl w:val="0"/>
              <w:suppressLineNumbers w:val="0"/>
              <w:tabs>
                <w:tab w:val="right" w:pos="2021"/>
              </w:tabs>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建立了科普小镇1个和三个专家工作站的建设</w:t>
            </w:r>
          </w:p>
        </w:tc>
        <w:tc>
          <w:tcPr>
            <w:tcW w:w="12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科普小镇、专家工作站</w:t>
            </w:r>
          </w:p>
        </w:tc>
        <w:tc>
          <w:tcPr>
            <w:tcW w:w="1898"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科普小镇1个，专家工作站三个</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jc w:val="center"/>
        </w:trPr>
        <w:tc>
          <w:tcPr>
            <w:tcW w:w="52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59"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9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232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培育和科技示范企业、示范基地和示范户10个</w:t>
            </w:r>
          </w:p>
        </w:tc>
        <w:tc>
          <w:tcPr>
            <w:tcW w:w="12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10个</w:t>
            </w:r>
          </w:p>
        </w:tc>
        <w:tc>
          <w:tcPr>
            <w:tcW w:w="1898"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10个</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8</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lang w:val="en-US" w:eastAsia="zh-CN"/>
              </w:rPr>
              <w:t>8</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jc w:val="center"/>
        </w:trPr>
        <w:tc>
          <w:tcPr>
            <w:tcW w:w="52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59"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9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232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开展科技志愿服务活动</w:t>
            </w:r>
          </w:p>
        </w:tc>
        <w:tc>
          <w:tcPr>
            <w:tcW w:w="12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default"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8</w:t>
            </w:r>
            <w:r>
              <w:rPr>
                <w:rFonts w:hint="eastAsia" w:asciiTheme="minorEastAsia" w:hAnsiTheme="minorEastAsia" w:cstheme="minorEastAsia"/>
                <w:kern w:val="0"/>
                <w:sz w:val="19"/>
                <w:szCs w:val="19"/>
                <w:lang w:val="en-US" w:eastAsia="zh-CN"/>
              </w:rPr>
              <w:t>次</w:t>
            </w:r>
          </w:p>
        </w:tc>
        <w:tc>
          <w:tcPr>
            <w:tcW w:w="1898"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10次</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8</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lang w:val="en-US" w:eastAsia="zh-CN"/>
              </w:rPr>
              <w:t>8</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52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59"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96"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质量</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指标</w:t>
            </w:r>
          </w:p>
        </w:tc>
        <w:tc>
          <w:tcPr>
            <w:tcW w:w="232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科普小镇、专家工作站</w:t>
            </w:r>
          </w:p>
        </w:tc>
        <w:tc>
          <w:tcPr>
            <w:tcW w:w="12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持续创建</w:t>
            </w:r>
          </w:p>
        </w:tc>
        <w:tc>
          <w:tcPr>
            <w:tcW w:w="1898"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按各级创建质量要求完成科普小镇1个，专家工作站3个</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8</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lang w:val="en-US" w:eastAsia="zh-CN"/>
              </w:rPr>
              <w:t>8</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52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59"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9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232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规范了科普小镇和人才专家工作站</w:t>
            </w:r>
          </w:p>
        </w:tc>
        <w:tc>
          <w:tcPr>
            <w:tcW w:w="12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持续规范</w:t>
            </w:r>
          </w:p>
        </w:tc>
        <w:tc>
          <w:tcPr>
            <w:tcW w:w="1898"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严格规范了人才发展专项资金及专家工作差站的审批与审核。</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8</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lang w:val="en-US" w:eastAsia="zh-CN"/>
              </w:rPr>
              <w:t>8</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52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59"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9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时效</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指标</w:t>
            </w:r>
          </w:p>
        </w:tc>
        <w:tc>
          <w:tcPr>
            <w:tcW w:w="232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全面完成了科普小镇的建设和专家工作站的建设。</w:t>
            </w:r>
          </w:p>
        </w:tc>
        <w:tc>
          <w:tcPr>
            <w:tcW w:w="12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按时间节点完成各阶段任务</w:t>
            </w:r>
          </w:p>
        </w:tc>
        <w:tc>
          <w:tcPr>
            <w:tcW w:w="1898"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10"/>
                <w:sz w:val="19"/>
                <w:szCs w:val="19"/>
                <w:lang w:val="en-US" w:eastAsia="zh-CN"/>
              </w:rPr>
              <w:t>按时间节点完成了各阶段任务目标，完成省市检查验收。</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8</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lang w:val="en-US" w:eastAsia="zh-CN"/>
              </w:rPr>
              <w:t>8</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jc w:val="center"/>
        </w:trPr>
        <w:tc>
          <w:tcPr>
            <w:tcW w:w="52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59"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效益</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指标</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lang w:val="en-US" w:eastAsia="zh-CN"/>
              </w:rPr>
              <w:t>(40</w:t>
            </w:r>
            <w:r>
              <w:rPr>
                <w:rFonts w:hint="eastAsia" w:asciiTheme="minorEastAsia" w:hAnsiTheme="minorEastAsia" w:eastAsiaTheme="minorEastAsia" w:cstheme="minorEastAsia"/>
                <w:kern w:val="0"/>
                <w:sz w:val="19"/>
                <w:szCs w:val="19"/>
              </w:rPr>
              <w:t>分</w:t>
            </w:r>
            <w:r>
              <w:rPr>
                <w:rFonts w:hint="eastAsia" w:asciiTheme="minorEastAsia" w:hAnsiTheme="minorEastAsia" w:eastAsiaTheme="minorEastAsia" w:cstheme="minorEastAsia"/>
                <w:kern w:val="0"/>
                <w:sz w:val="19"/>
                <w:szCs w:val="19"/>
                <w:lang w:val="en-US" w:eastAsia="zh-CN"/>
              </w:rPr>
              <w:t>)</w:t>
            </w:r>
          </w:p>
        </w:tc>
        <w:tc>
          <w:tcPr>
            <w:tcW w:w="69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经济效</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益指标</w:t>
            </w:r>
          </w:p>
        </w:tc>
        <w:tc>
          <w:tcPr>
            <w:tcW w:w="232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对全县科技创新</w:t>
            </w:r>
          </w:p>
        </w:tc>
        <w:tc>
          <w:tcPr>
            <w:tcW w:w="12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提高</w:t>
            </w:r>
          </w:p>
        </w:tc>
        <w:tc>
          <w:tcPr>
            <w:tcW w:w="1898"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10"/>
                <w:sz w:val="19"/>
                <w:szCs w:val="19"/>
                <w:lang w:val="en-US" w:eastAsia="zh-CN"/>
              </w:rPr>
            </w:pPr>
            <w:r>
              <w:rPr>
                <w:rFonts w:hint="eastAsia" w:asciiTheme="minorEastAsia" w:hAnsiTheme="minorEastAsia" w:eastAsiaTheme="minorEastAsia" w:cstheme="minorEastAsia"/>
                <w:kern w:val="10"/>
                <w:sz w:val="19"/>
                <w:szCs w:val="19"/>
                <w:lang w:val="en-US" w:eastAsia="zh-CN"/>
              </w:rPr>
              <w:t>有所提高</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10"/>
                <w:sz w:val="19"/>
                <w:szCs w:val="19"/>
                <w:lang w:val="en-US" w:eastAsia="zh-CN"/>
              </w:rPr>
            </w:pPr>
            <w:r>
              <w:rPr>
                <w:rFonts w:hint="eastAsia" w:asciiTheme="minorEastAsia" w:hAnsiTheme="minorEastAsia" w:eastAsiaTheme="minorEastAsia" w:cstheme="minorEastAsia"/>
                <w:kern w:val="10"/>
                <w:sz w:val="19"/>
                <w:szCs w:val="19"/>
                <w:lang w:val="en-US" w:eastAsia="zh-CN"/>
              </w:rPr>
              <w:t>10</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exact"/>
          <w:jc w:val="center"/>
        </w:trPr>
        <w:tc>
          <w:tcPr>
            <w:tcW w:w="52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59"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9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社会效</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益指标</w:t>
            </w:r>
          </w:p>
        </w:tc>
        <w:tc>
          <w:tcPr>
            <w:tcW w:w="232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帮助科普小镇，专家工作站改善生产经营、技术服务、基础建设中的困难</w:t>
            </w:r>
          </w:p>
        </w:tc>
        <w:tc>
          <w:tcPr>
            <w:tcW w:w="12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增强发展能力</w:t>
            </w:r>
          </w:p>
        </w:tc>
        <w:tc>
          <w:tcPr>
            <w:tcW w:w="1898"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spacing w:val="-11"/>
                <w:kern w:val="10"/>
                <w:sz w:val="19"/>
                <w:szCs w:val="19"/>
                <w:lang w:val="en-US" w:eastAsia="zh-CN"/>
              </w:rPr>
              <w:t>持续加强指导服务，落实相关政策支持，开展示范创建，增强发展能力。</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jc w:val="center"/>
        </w:trPr>
        <w:tc>
          <w:tcPr>
            <w:tcW w:w="52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59"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9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生态效</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益指标</w:t>
            </w:r>
          </w:p>
        </w:tc>
        <w:tc>
          <w:tcPr>
            <w:tcW w:w="232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机关效能建设</w:t>
            </w:r>
          </w:p>
        </w:tc>
        <w:tc>
          <w:tcPr>
            <w:tcW w:w="12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好</w:t>
            </w:r>
          </w:p>
        </w:tc>
        <w:tc>
          <w:tcPr>
            <w:tcW w:w="1898"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在工作中厉行节俭，促进节能环保。</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50" w:hRule="exact"/>
          <w:jc w:val="center"/>
        </w:trPr>
        <w:tc>
          <w:tcPr>
            <w:tcW w:w="52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59"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9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可持续影响指标</w:t>
            </w:r>
          </w:p>
        </w:tc>
        <w:tc>
          <w:tcPr>
            <w:tcW w:w="232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spacing w:val="-11"/>
                <w:kern w:val="0"/>
                <w:sz w:val="19"/>
                <w:szCs w:val="19"/>
                <w:lang w:val="en-US" w:eastAsia="zh-CN"/>
              </w:rPr>
              <w:t>不断加强科普示范小镇多功能于一体的田园综合体和三产融合的产业特色小镇</w:t>
            </w:r>
          </w:p>
        </w:tc>
        <w:tc>
          <w:tcPr>
            <w:tcW w:w="12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长期坚持</w:t>
            </w:r>
          </w:p>
        </w:tc>
        <w:tc>
          <w:tcPr>
            <w:tcW w:w="1898"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170" w:lineRule="exact"/>
              <w:ind w:left="42" w:leftChars="20" w:right="42" w:rightChars="20" w:firstLine="0" w:firstLineChars="0"/>
              <w:jc w:val="left"/>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spacing w:val="-6"/>
                <w:kern w:val="0"/>
                <w:sz w:val="14"/>
                <w:szCs w:val="14"/>
                <w:lang w:val="en-US" w:eastAsia="zh-CN"/>
              </w:rPr>
              <w:t>广泛开展了入普活动，因地制宜开展特色科普工作，建立了马迹塘多功能于一体的田园综合体和三产融合的产业特色小镇，长期坚持人才发展专项资金及专家工作补助的建设。</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10"/>
                <w:sz w:val="19"/>
                <w:szCs w:val="19"/>
                <w:lang w:val="en-US" w:eastAsia="zh-CN"/>
              </w:rPr>
              <w:t>10</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10"/>
                <w:sz w:val="19"/>
                <w:szCs w:val="19"/>
                <w:lang w:val="en-US" w:eastAsia="zh-CN"/>
              </w:rPr>
              <w:t>10</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4" w:hRule="exact"/>
          <w:jc w:val="center"/>
        </w:trPr>
        <w:tc>
          <w:tcPr>
            <w:tcW w:w="520"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c>
          <w:tcPr>
            <w:tcW w:w="65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1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满意度</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1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指标</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1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cstheme="minorEastAsia"/>
                <w:kern w:val="0"/>
                <w:sz w:val="19"/>
                <w:szCs w:val="19"/>
                <w:lang w:val="en-US" w:eastAsia="zh-CN"/>
              </w:rPr>
              <w:t>(</w:t>
            </w:r>
            <w:r>
              <w:rPr>
                <w:rFonts w:hint="eastAsia" w:asciiTheme="minorEastAsia" w:hAnsiTheme="minorEastAsia" w:eastAsiaTheme="minorEastAsia" w:cstheme="minorEastAsia"/>
                <w:kern w:val="0"/>
                <w:sz w:val="19"/>
                <w:szCs w:val="19"/>
              </w:rPr>
              <w:t>10分</w:t>
            </w:r>
            <w:r>
              <w:rPr>
                <w:rFonts w:hint="eastAsia" w:asciiTheme="minorEastAsia" w:hAnsiTheme="minorEastAsia" w:cstheme="minorEastAsia"/>
                <w:kern w:val="0"/>
                <w:sz w:val="19"/>
                <w:szCs w:val="19"/>
                <w:lang w:val="en-US" w:eastAsia="zh-CN"/>
              </w:rPr>
              <w:t>)</w:t>
            </w:r>
          </w:p>
        </w:tc>
        <w:tc>
          <w:tcPr>
            <w:tcW w:w="69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1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服务对象满意度指标</w:t>
            </w:r>
          </w:p>
        </w:tc>
        <w:tc>
          <w:tcPr>
            <w:tcW w:w="2320"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both"/>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社会公众满意度</w:t>
            </w:r>
          </w:p>
        </w:tc>
        <w:tc>
          <w:tcPr>
            <w:tcW w:w="1237"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rPr>
              <w:t>≥</w:t>
            </w:r>
            <w:r>
              <w:rPr>
                <w:rFonts w:hint="eastAsia" w:asciiTheme="minorEastAsia" w:hAnsiTheme="minorEastAsia" w:eastAsiaTheme="minorEastAsia" w:cstheme="minorEastAsia"/>
                <w:kern w:val="0"/>
                <w:sz w:val="19"/>
                <w:szCs w:val="19"/>
                <w:lang w:val="en-US" w:eastAsia="zh-CN"/>
              </w:rPr>
              <w:t>95%</w:t>
            </w:r>
          </w:p>
        </w:tc>
        <w:tc>
          <w:tcPr>
            <w:tcW w:w="1898"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100%</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jc w:val="center"/>
        </w:trPr>
        <w:tc>
          <w:tcPr>
            <w:tcW w:w="7330" w:type="dxa"/>
            <w:gridSpan w:val="11"/>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总分</w:t>
            </w:r>
          </w:p>
        </w:tc>
        <w:tc>
          <w:tcPr>
            <w:tcW w:w="50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r>
              <w:rPr>
                <w:rFonts w:hint="eastAsia" w:asciiTheme="minorEastAsia" w:hAnsiTheme="minorEastAsia" w:eastAsiaTheme="minorEastAsia" w:cstheme="minorEastAsia"/>
                <w:kern w:val="0"/>
                <w:sz w:val="19"/>
                <w:szCs w:val="19"/>
              </w:rPr>
              <w:t>100</w:t>
            </w:r>
          </w:p>
        </w:tc>
        <w:tc>
          <w:tcPr>
            <w:tcW w:w="86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lang w:val="en-US" w:eastAsia="zh-CN"/>
              </w:rPr>
            </w:pPr>
            <w:r>
              <w:rPr>
                <w:rFonts w:hint="eastAsia" w:asciiTheme="minorEastAsia" w:hAnsiTheme="minorEastAsia" w:eastAsiaTheme="minorEastAsia" w:cstheme="minorEastAsia"/>
                <w:kern w:val="0"/>
                <w:sz w:val="19"/>
                <w:szCs w:val="19"/>
                <w:lang w:val="en-US" w:eastAsia="zh-CN"/>
              </w:rPr>
              <w:t>100</w:t>
            </w:r>
          </w:p>
        </w:tc>
        <w:tc>
          <w:tcPr>
            <w:tcW w:w="144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30" w:lineRule="exact"/>
              <w:ind w:left="42" w:leftChars="20" w:right="42" w:rightChars="20" w:firstLine="0" w:firstLineChars="0"/>
              <w:jc w:val="center"/>
              <w:textAlignment w:val="auto"/>
              <w:rPr>
                <w:rFonts w:hint="eastAsia" w:asciiTheme="minorEastAsia" w:hAnsiTheme="minorEastAsia" w:eastAsiaTheme="minorEastAsia" w:cstheme="minorEastAsia"/>
                <w:kern w:val="0"/>
                <w:sz w:val="19"/>
                <w:szCs w:val="19"/>
              </w:rPr>
            </w:pPr>
          </w:p>
        </w:tc>
      </w:tr>
    </w:tbl>
    <w:p>
      <w:pPr>
        <w:keepNext w:val="0"/>
        <w:keepLines w:val="0"/>
        <w:pageBreakBefore w:val="0"/>
        <w:widowControl w:val="0"/>
        <w:kinsoku/>
        <w:wordWrap/>
        <w:overflowPunct/>
        <w:topLinePunct w:val="0"/>
        <w:autoSpaceDE/>
        <w:autoSpaceDN/>
        <w:bidi w:val="0"/>
        <w:adjustRightInd/>
        <w:snapToGrid/>
        <w:ind w:left="-630" w:leftChars="-300" w:right="-630" w:rightChars="-3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1"/>
          <w:szCs w:val="21"/>
        </w:rPr>
        <w:t>填表人</w:t>
      </w:r>
      <w:r>
        <w:rPr>
          <w:rFonts w:hint="eastAsia" w:asciiTheme="minorEastAsia" w:hAnsiTheme="minorEastAsia" w:eastAsiaTheme="minorEastAsia" w:cstheme="minorEastAsia"/>
          <w:kern w:val="0"/>
          <w:sz w:val="21"/>
          <w:szCs w:val="21"/>
          <w:lang w:eastAsia="zh-CN"/>
        </w:rPr>
        <w:t>：刘自平</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填报日期</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 xml:space="preserve">2024年4月10日    </w:t>
      </w:r>
      <w:r>
        <w:rPr>
          <w:rFonts w:hint="eastAsia" w:asciiTheme="minorEastAsia" w:hAnsiTheme="minorEastAsia" w:eastAsiaTheme="minorEastAsia" w:cstheme="minorEastAsia"/>
          <w:kern w:val="0"/>
          <w:sz w:val="21"/>
          <w:szCs w:val="21"/>
        </w:rPr>
        <w:t>联系电话：</w:t>
      </w:r>
      <w:r>
        <w:rPr>
          <w:rFonts w:hint="eastAsia" w:asciiTheme="minorEastAsia" w:hAnsiTheme="minorEastAsia" w:eastAsiaTheme="minorEastAsia" w:cstheme="minorEastAsia"/>
          <w:kern w:val="0"/>
          <w:sz w:val="21"/>
          <w:szCs w:val="21"/>
          <w:lang w:val="en-US" w:eastAsia="zh-CN"/>
        </w:rPr>
        <w:t xml:space="preserve">15573764357    </w:t>
      </w:r>
      <w:r>
        <w:rPr>
          <w:rFonts w:hint="eastAsia" w:asciiTheme="minorEastAsia" w:hAnsiTheme="minorEastAsia" w:eastAsiaTheme="minorEastAsia" w:cstheme="minorEastAsia"/>
          <w:kern w:val="0"/>
          <w:sz w:val="21"/>
          <w:szCs w:val="21"/>
        </w:rPr>
        <w:t>单位负责人签字：</w:t>
      </w: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E5DB2"/>
    <w:multiLevelType w:val="singleLevel"/>
    <w:tmpl w:val="60DE5DB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ZTZlMDgyMWRiZGU3MTIwOGI3ZDcxMmE5NmIzMGUifQ=="/>
    <w:docVar w:name="KSO_WPS_MARK_KEY" w:val="92ff99d4-db0c-48e6-a47c-9f3fa81ff47f"/>
  </w:docVars>
  <w:rsids>
    <w:rsidRoot w:val="1D5F3798"/>
    <w:rsid w:val="00100703"/>
    <w:rsid w:val="00AE60E0"/>
    <w:rsid w:val="00D513CA"/>
    <w:rsid w:val="0450300C"/>
    <w:rsid w:val="07B70D18"/>
    <w:rsid w:val="09371E95"/>
    <w:rsid w:val="0B745019"/>
    <w:rsid w:val="0BD13269"/>
    <w:rsid w:val="0DBC58CF"/>
    <w:rsid w:val="0FDE4FF1"/>
    <w:rsid w:val="124B60C1"/>
    <w:rsid w:val="172D4AE2"/>
    <w:rsid w:val="17601C55"/>
    <w:rsid w:val="17DE336C"/>
    <w:rsid w:val="18880C46"/>
    <w:rsid w:val="1A0A1FF8"/>
    <w:rsid w:val="1A762EB1"/>
    <w:rsid w:val="1B374388"/>
    <w:rsid w:val="1D1A63FA"/>
    <w:rsid w:val="1D5F3798"/>
    <w:rsid w:val="1DDE1B04"/>
    <w:rsid w:val="1E0E68E1"/>
    <w:rsid w:val="1F76491B"/>
    <w:rsid w:val="206A564D"/>
    <w:rsid w:val="238A1643"/>
    <w:rsid w:val="2438717D"/>
    <w:rsid w:val="260E362E"/>
    <w:rsid w:val="26A70C04"/>
    <w:rsid w:val="2C316639"/>
    <w:rsid w:val="2C327CCB"/>
    <w:rsid w:val="2D622F94"/>
    <w:rsid w:val="2ECE44F9"/>
    <w:rsid w:val="3010155A"/>
    <w:rsid w:val="31890164"/>
    <w:rsid w:val="32687C43"/>
    <w:rsid w:val="32B84D8C"/>
    <w:rsid w:val="32D412B1"/>
    <w:rsid w:val="356462AC"/>
    <w:rsid w:val="380D2569"/>
    <w:rsid w:val="3D1C2F17"/>
    <w:rsid w:val="416A1261"/>
    <w:rsid w:val="430118A9"/>
    <w:rsid w:val="43E53430"/>
    <w:rsid w:val="449400A8"/>
    <w:rsid w:val="44BF67B6"/>
    <w:rsid w:val="468A3B25"/>
    <w:rsid w:val="46F12BA3"/>
    <w:rsid w:val="495A1E8B"/>
    <w:rsid w:val="49D617D8"/>
    <w:rsid w:val="4AFF43F3"/>
    <w:rsid w:val="4B321EE0"/>
    <w:rsid w:val="4B5E4BF5"/>
    <w:rsid w:val="4CF60AC2"/>
    <w:rsid w:val="4D7D5626"/>
    <w:rsid w:val="4F1B031F"/>
    <w:rsid w:val="52507BF6"/>
    <w:rsid w:val="541F5F54"/>
    <w:rsid w:val="55304F62"/>
    <w:rsid w:val="561E2C5D"/>
    <w:rsid w:val="571E7646"/>
    <w:rsid w:val="57931F92"/>
    <w:rsid w:val="58B137E0"/>
    <w:rsid w:val="59257386"/>
    <w:rsid w:val="59D234E5"/>
    <w:rsid w:val="5B351579"/>
    <w:rsid w:val="5C9C274C"/>
    <w:rsid w:val="5EE1033E"/>
    <w:rsid w:val="61454C97"/>
    <w:rsid w:val="61B10BD7"/>
    <w:rsid w:val="64D56443"/>
    <w:rsid w:val="671C1FFE"/>
    <w:rsid w:val="679F4591"/>
    <w:rsid w:val="6A5D7B41"/>
    <w:rsid w:val="6BB107A8"/>
    <w:rsid w:val="6FB6382F"/>
    <w:rsid w:val="714A379E"/>
    <w:rsid w:val="78D5092A"/>
    <w:rsid w:val="79EB1329"/>
    <w:rsid w:val="7A423E86"/>
    <w:rsid w:val="7AEF3C82"/>
    <w:rsid w:val="7B712AF0"/>
    <w:rsid w:val="7B9D18E0"/>
    <w:rsid w:val="7BDC22F5"/>
    <w:rsid w:val="7C046066"/>
    <w:rsid w:val="7E253A43"/>
    <w:rsid w:val="7FFD51C0"/>
    <w:rsid w:val="BFF20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index heading"/>
    <w:next w:val="5"/>
    <w:qFormat/>
    <w:uiPriority w:val="0"/>
    <w:pPr>
      <w:widowControl w:val="0"/>
    </w:pPr>
    <w:rPr>
      <w:rFonts w:ascii="Arial" w:hAnsi="Arial" w:eastAsia="宋体" w:cs="Times New Roman"/>
      <w:b/>
      <w:kern w:val="2"/>
      <w:sz w:val="24"/>
      <w:lang w:val="en-US" w:eastAsia="zh-CN" w:bidi="ar-SA"/>
    </w:rPr>
  </w:style>
  <w:style w:type="paragraph" w:styleId="5">
    <w:name w:val="index 1"/>
    <w:basedOn w:val="1"/>
    <w:next w:val="1"/>
    <w:qFormat/>
    <w:uiPriority w:val="0"/>
  </w:style>
  <w:style w:type="character" w:styleId="8">
    <w:name w:val="page number"/>
    <w:basedOn w:val="7"/>
    <w:qFormat/>
    <w:uiPriority w:val="0"/>
  </w:style>
  <w:style w:type="paragraph" w:customStyle="1" w:styleId="9">
    <w:name w:val="Normal Indent1"/>
    <w:basedOn w:val="1"/>
    <w:qFormat/>
    <w:uiPriority w:val="0"/>
    <w:pPr>
      <w:ind w:firstLine="420" w:firstLineChars="200"/>
    </w:pPr>
    <w:rPr>
      <w:rFonts w:hint="eastAsia"/>
    </w:rPr>
  </w:style>
  <w:style w:type="paragraph" w:customStyle="1" w:styleId="10">
    <w:name w:val="18"/>
    <w:basedOn w:val="1"/>
    <w:qFormat/>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2"/>
      <w:lang w:val="en-US" w:eastAsia="zh-CN" w:bidi="ar"/>
    </w:rPr>
  </w:style>
  <w:style w:type="paragraph" w:customStyle="1" w:styleId="11">
    <w:name w:val="181"/>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5774</Words>
  <Characters>6095</Characters>
  <Lines>0</Lines>
  <Paragraphs>0</Paragraphs>
  <TotalTime>561</TotalTime>
  <ScaleCrop>false</ScaleCrop>
  <LinksUpToDate>false</LinksUpToDate>
  <CharactersWithSpaces>6150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2022-11-16T18:20:00Z</dcterms:created>
  <dc:creator>Administrator</dc:creator>
  <cp:lastModifiedBy>kylin</cp:lastModifiedBy>
  <cp:lastPrinted>2024-05-27T17:46:00Z</cp:lastPrinted>
  <dcterms:modified xsi:type="dcterms:W3CDTF">2024-11-18T15:13:18Z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714445874539421F902A25D89351A348_13</vt:lpwstr>
  </property>
</Properties>
</file>