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topLinePunct w:val="0"/>
        <w:autoSpaceDE/>
        <w:autoSpaceDN/>
        <w:bidi w:val="0"/>
        <w:adjustRightInd/>
        <w:spacing w:line="594" w:lineRule="exact"/>
        <w:jc w:val="center"/>
        <w:textAlignment w:val="auto"/>
        <w:rPr>
          <w:rFonts w:hint="default" w:ascii="Times New Roman" w:hAnsi="Times New Roman" w:eastAsia="方正小标宋简体" w:cs="Times New Roman"/>
          <w:sz w:val="44"/>
          <w:szCs w:val="44"/>
          <w:lang w:eastAsia="zh-CN"/>
        </w:rPr>
      </w:pPr>
      <w:r>
        <w:rPr>
          <w:rFonts w:hint="default" w:ascii="Times New Roman" w:hAnsi="Times New Roman" w:eastAsia="方正小标宋简体" w:cs="Times New Roman"/>
          <w:sz w:val="44"/>
          <w:szCs w:val="44"/>
        </w:rPr>
        <w:t>桃江县司法局202</w:t>
      </w:r>
      <w:r>
        <w:rPr>
          <w:rFonts w:hint="eastAsia" w:ascii="Times New Roman" w:hAnsi="Times New Roman" w:eastAsia="方正小标宋简体" w:cs="Times New Roman"/>
          <w:sz w:val="44"/>
          <w:szCs w:val="44"/>
          <w:lang w:val="en-US" w:eastAsia="zh-CN"/>
        </w:rPr>
        <w:t>3</w:t>
      </w:r>
      <w:r>
        <w:rPr>
          <w:rFonts w:hint="default" w:ascii="Times New Roman" w:hAnsi="Times New Roman" w:eastAsia="方正小标宋简体" w:cs="Times New Roman"/>
          <w:sz w:val="44"/>
          <w:szCs w:val="44"/>
        </w:rPr>
        <w:t>年项目支出</w:t>
      </w:r>
      <w:r>
        <w:rPr>
          <w:rFonts w:hint="default" w:ascii="Times New Roman" w:hAnsi="Times New Roman" w:eastAsia="方正小标宋简体" w:cs="Times New Roman"/>
          <w:sz w:val="44"/>
          <w:szCs w:val="44"/>
          <w:lang w:eastAsia="zh-CN"/>
        </w:rPr>
        <w:t>（社区矫正）</w:t>
      </w:r>
    </w:p>
    <w:p>
      <w:pPr>
        <w:keepNext w:val="0"/>
        <w:keepLines w:val="0"/>
        <w:pageBreakBefore w:val="0"/>
        <w:kinsoku/>
        <w:wordWrap/>
        <w:topLinePunct w:val="0"/>
        <w:autoSpaceDE/>
        <w:autoSpaceDN/>
        <w:bidi w:val="0"/>
        <w:adjustRightInd/>
        <w:spacing w:line="594"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绩效评价报告</w:t>
      </w:r>
    </w:p>
    <w:p>
      <w:pPr>
        <w:keepNext w:val="0"/>
        <w:keepLines w:val="0"/>
        <w:pageBreakBefore w:val="0"/>
        <w:kinsoku/>
        <w:wordWrap/>
        <w:topLinePunct w:val="0"/>
        <w:autoSpaceDE/>
        <w:autoSpaceDN/>
        <w:bidi w:val="0"/>
        <w:adjustRightInd/>
        <w:spacing w:line="594" w:lineRule="exact"/>
        <w:ind w:firstLine="800" w:firstLineChars="250"/>
        <w:textAlignment w:val="auto"/>
        <w:rPr>
          <w:rFonts w:hint="default" w:ascii="Times New Roman" w:hAnsi="Times New Roman" w:eastAsia="黑体" w:cs="Times New Roman"/>
          <w:bCs/>
          <w:sz w:val="32"/>
          <w:szCs w:val="32"/>
        </w:rPr>
      </w:pPr>
    </w:p>
    <w:p>
      <w:pPr>
        <w:keepNext w:val="0"/>
        <w:keepLines w:val="0"/>
        <w:pageBreakBefore w:val="0"/>
        <w:kinsoku/>
        <w:wordWrap/>
        <w:topLinePunct w:val="0"/>
        <w:autoSpaceDE/>
        <w:autoSpaceDN/>
        <w:bidi w:val="0"/>
        <w:adjustRightInd/>
        <w:snapToGrid/>
        <w:spacing w:line="594"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一、项目概况</w:t>
      </w:r>
    </w:p>
    <w:p>
      <w:pPr>
        <w:keepNext w:val="0"/>
        <w:keepLines w:val="0"/>
        <w:pageBreakBefore w:val="0"/>
        <w:kinsoku/>
        <w:wordWrap/>
        <w:overflowPunct w:val="0"/>
        <w:topLinePunct w:val="0"/>
        <w:autoSpaceDE/>
        <w:autoSpaceDN/>
        <w:bidi w:val="0"/>
        <w:adjustRightInd/>
        <w:snapToGrid/>
        <w:spacing w:line="594"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rPr>
        <w:t>1.</w:t>
      </w:r>
      <w:r>
        <w:rPr>
          <w:rFonts w:hint="default" w:ascii="Times New Roman" w:hAnsi="Times New Roman" w:eastAsia="楷体_GB2312" w:cs="Times New Roman"/>
          <w:sz w:val="32"/>
          <w:szCs w:val="32"/>
          <w:lang w:val="en-US" w:eastAsia="zh-CN"/>
        </w:rPr>
        <w:t xml:space="preserve"> </w:t>
      </w:r>
      <w:r>
        <w:rPr>
          <w:rFonts w:hint="default" w:ascii="Times New Roman" w:hAnsi="Times New Roman" w:eastAsia="楷体_GB2312" w:cs="Times New Roman"/>
          <w:sz w:val="32"/>
          <w:szCs w:val="32"/>
        </w:rPr>
        <w:t>项目单位基本情况。</w:t>
      </w:r>
      <w:r>
        <w:rPr>
          <w:rFonts w:hint="default" w:ascii="Times New Roman" w:hAnsi="Times New Roman" w:eastAsia="仿宋_GB2312" w:cs="Times New Roman"/>
          <w:sz w:val="32"/>
          <w:szCs w:val="32"/>
        </w:rPr>
        <w:t>桃江县司法局是主管全县司法行政工作的政府组成部门，为财政预算全额拨款正科级行政单位，</w:t>
      </w:r>
      <w:r>
        <w:rPr>
          <w:rFonts w:hint="default" w:ascii="Times New Roman" w:hAnsi="Times New Roman" w:eastAsia="仿宋_GB2312" w:cs="Times New Roman"/>
          <w:sz w:val="32"/>
          <w:szCs w:val="32"/>
          <w:lang w:eastAsia="zh-CN"/>
        </w:rPr>
        <w:t>承担全面依法治县、法治政府建设、普法宣传、法律援助、人民调解、社区矫正、律师公证、法律服务等工作职能。内设</w:t>
      </w:r>
      <w:r>
        <w:rPr>
          <w:rFonts w:hint="default" w:ascii="Times New Roman" w:hAnsi="Times New Roman" w:eastAsia="仿宋_GB2312" w:cs="Times New Roman"/>
          <w:sz w:val="32"/>
          <w:szCs w:val="32"/>
          <w:lang w:val="en-US" w:eastAsia="zh-CN"/>
        </w:rPr>
        <w:t>12个职能股室，下辖16个基层司法所，2个事业单位（县法律援助中心、县公证处），行业管理2个司法鉴定所、2个律师事务所和7个法律服务所。桃江县司法局2023年实有编制95个（其中政法专项编制81个，事业编制9个、工勤编制0个、自收自支事业编制5个），年末实有在职人员86人（其中行政编制人员73人、机关工勤人员1人、全额拨款事业编制人员9人、自收自支人员3人），86人在编在岗。离退休人员41</w:t>
      </w:r>
      <w:r>
        <w:rPr>
          <w:rFonts w:hint="eastAsia" w:ascii="Times New Roman" w:hAnsi="Times New Roman" w:eastAsia="仿宋_GB2312" w:cs="Times New Roman"/>
          <w:sz w:val="32"/>
          <w:szCs w:val="32"/>
          <w:lang w:val="en-US" w:eastAsia="zh-CN"/>
        </w:rPr>
        <w:t>人</w:t>
      </w:r>
      <w:r>
        <w:rPr>
          <w:rFonts w:hint="default" w:ascii="Times New Roman" w:hAnsi="Times New Roman" w:eastAsia="仿宋_GB2312" w:cs="Times New Roman"/>
          <w:sz w:val="32"/>
          <w:szCs w:val="32"/>
          <w:lang w:val="en-US" w:eastAsia="zh-CN"/>
        </w:rPr>
        <w:t>。</w:t>
      </w:r>
    </w:p>
    <w:p>
      <w:pPr>
        <w:keepNext w:val="0"/>
        <w:keepLines w:val="0"/>
        <w:pageBreakBefore w:val="0"/>
        <w:kinsoku/>
        <w:wordWrap/>
        <w:overflowPunct w:val="0"/>
        <w:topLinePunct w:val="0"/>
        <w:autoSpaceDE/>
        <w:autoSpaceDN/>
        <w:bidi w:val="0"/>
        <w:adjustRightInd/>
        <w:spacing w:line="594"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2.</w:t>
      </w:r>
      <w:r>
        <w:rPr>
          <w:rFonts w:hint="default" w:ascii="Times New Roman" w:hAnsi="Times New Roman" w:eastAsia="楷体_GB2312" w:cs="Times New Roman"/>
          <w:sz w:val="32"/>
          <w:szCs w:val="32"/>
          <w:lang w:val="en-US" w:eastAsia="zh-CN"/>
        </w:rPr>
        <w:t xml:space="preserve"> </w:t>
      </w:r>
      <w:r>
        <w:rPr>
          <w:rFonts w:hint="default" w:ascii="Times New Roman" w:hAnsi="Times New Roman" w:eastAsia="楷体_GB2312" w:cs="Times New Roman"/>
          <w:sz w:val="32"/>
          <w:szCs w:val="32"/>
        </w:rPr>
        <w:t>项目基本情况介绍。</w:t>
      </w:r>
      <w:r>
        <w:rPr>
          <w:rFonts w:hint="default" w:ascii="Times New Roman" w:hAnsi="Times New Roman" w:eastAsia="仿宋_GB2312" w:cs="Times New Roman"/>
          <w:sz w:val="32"/>
          <w:szCs w:val="32"/>
          <w:lang w:val="en-US" w:eastAsia="zh-CN"/>
        </w:rPr>
        <w:t>本项目是贯彻落实中央及省市关于社区矫正工作政策的重要举措，是提高我县社区矫正工作质量，增强安置帮教工作效果，确保工作顺利开展的重要保障。</w:t>
      </w:r>
      <w:r>
        <w:rPr>
          <w:rFonts w:hint="default" w:ascii="Times New Roman" w:hAnsi="Times New Roman" w:eastAsia="仿宋_GB2312" w:cs="Times New Roman"/>
          <w:sz w:val="32"/>
          <w:szCs w:val="32"/>
        </w:rPr>
        <w:t>对被判处管制、宣告缓刑、假释和暂予监外执行的罪犯，依法实行社区矫正。通过社区矫正工作贯彻落实宽严相济的刑事政策，促进社区矫正人员顺利融入社会，有效预防和减少</w:t>
      </w:r>
      <w:r>
        <w:rPr>
          <w:rFonts w:hint="default" w:ascii="Times New Roman" w:hAnsi="Times New Roman" w:eastAsia="仿宋_GB2312" w:cs="Times New Roman"/>
          <w:sz w:val="32"/>
          <w:szCs w:val="32"/>
          <w:lang w:eastAsia="zh-CN"/>
        </w:rPr>
        <w:t>其</w:t>
      </w:r>
      <w:r>
        <w:rPr>
          <w:rFonts w:hint="default" w:ascii="Times New Roman" w:hAnsi="Times New Roman" w:eastAsia="仿宋_GB2312" w:cs="Times New Roman"/>
          <w:sz w:val="32"/>
          <w:szCs w:val="32"/>
        </w:rPr>
        <w:t>重新违法犯罪</w:t>
      </w:r>
      <w:r>
        <w:rPr>
          <w:rFonts w:hint="default" w:ascii="Times New Roman" w:hAnsi="Times New Roman" w:eastAsia="仿宋_GB2312" w:cs="Times New Roman"/>
          <w:sz w:val="32"/>
          <w:szCs w:val="32"/>
          <w:lang w:eastAsia="zh-CN"/>
        </w:rPr>
        <w:t>，维护</w:t>
      </w:r>
      <w:r>
        <w:rPr>
          <w:rFonts w:hint="default" w:ascii="Times New Roman" w:hAnsi="Times New Roman" w:eastAsia="仿宋_GB2312" w:cs="Times New Roman"/>
          <w:sz w:val="32"/>
          <w:szCs w:val="32"/>
        </w:rPr>
        <w:t>社会和谐稳定。根据《湖南省财政厅 湖南省司法厅关于进一步加强社区矫正经费保障工作的实施意见》（湘财行〔2013〕72号）的规定，社区矫正经费按照社区矫正人员每人每年不低于1500元的标准纳入市县同级财政预算。</w:t>
      </w:r>
    </w:p>
    <w:p>
      <w:pPr>
        <w:keepNext w:val="0"/>
        <w:keepLines w:val="0"/>
        <w:pageBreakBefore w:val="0"/>
        <w:kinsoku/>
        <w:wordWrap/>
        <w:overflowPunct w:val="0"/>
        <w:topLinePunct w:val="0"/>
        <w:autoSpaceDE/>
        <w:autoSpaceDN/>
        <w:bidi w:val="0"/>
        <w:adjustRightInd/>
        <w:spacing w:line="594"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3.</w:t>
      </w:r>
      <w:r>
        <w:rPr>
          <w:rFonts w:hint="default" w:ascii="Times New Roman" w:hAnsi="Times New Roman" w:eastAsia="楷体_GB2312" w:cs="Times New Roman"/>
          <w:sz w:val="32"/>
          <w:szCs w:val="32"/>
          <w:lang w:val="en-US" w:eastAsia="zh-CN"/>
        </w:rPr>
        <w:t xml:space="preserve"> </w:t>
      </w:r>
      <w:r>
        <w:rPr>
          <w:rFonts w:hint="default" w:ascii="Times New Roman" w:hAnsi="Times New Roman" w:eastAsia="楷体_GB2312" w:cs="Times New Roman"/>
          <w:sz w:val="32"/>
          <w:szCs w:val="32"/>
        </w:rPr>
        <w:t>项目绩效目标</w:t>
      </w:r>
      <w:r>
        <w:rPr>
          <w:rFonts w:hint="default" w:ascii="Times New Roman" w:hAnsi="Times New Roman" w:eastAsia="楷体_GB2312" w:cs="Times New Roman"/>
          <w:sz w:val="32"/>
          <w:szCs w:val="32"/>
          <w:lang w:eastAsia="zh-CN"/>
        </w:rPr>
        <w:t>。</w:t>
      </w:r>
      <w:r>
        <w:rPr>
          <w:rFonts w:hint="eastAsia" w:ascii="Times New Roman" w:hAnsi="Times New Roman" w:eastAsia="仿宋_GB2312" w:cs="Times New Roman"/>
          <w:sz w:val="32"/>
          <w:szCs w:val="32"/>
          <w:lang w:eastAsia="zh-CN"/>
        </w:rPr>
        <w:t>2023年</w:t>
      </w:r>
      <w:r>
        <w:rPr>
          <w:rFonts w:hint="default" w:ascii="Times New Roman" w:hAnsi="Times New Roman" w:eastAsia="仿宋_GB2312" w:cs="Times New Roman"/>
          <w:sz w:val="32"/>
          <w:szCs w:val="32"/>
        </w:rPr>
        <w:t>社区矫正经费设立的绩效目标为：</w:t>
      </w:r>
      <w:r>
        <w:rPr>
          <w:rFonts w:hint="default" w:ascii="Times New Roman" w:hAnsi="Times New Roman" w:eastAsia="仿宋_GB2312" w:cs="Times New Roman"/>
          <w:sz w:val="32"/>
          <w:szCs w:val="32"/>
          <w:lang w:eastAsia="zh-CN"/>
        </w:rPr>
        <w:t>通过</w:t>
      </w:r>
      <w:r>
        <w:rPr>
          <w:rFonts w:hint="default" w:ascii="Times New Roman" w:hAnsi="Times New Roman" w:eastAsia="仿宋_GB2312" w:cs="Times New Roman"/>
          <w:sz w:val="32"/>
          <w:szCs w:val="32"/>
        </w:rPr>
        <w:t>充分、合理使用社区矫正</w:t>
      </w:r>
      <w:r>
        <w:rPr>
          <w:rFonts w:hint="default" w:ascii="Times New Roman" w:hAnsi="Times New Roman" w:eastAsia="仿宋_GB2312" w:cs="Times New Roman"/>
          <w:sz w:val="32"/>
          <w:szCs w:val="32"/>
          <w:lang w:eastAsia="zh-CN"/>
        </w:rPr>
        <w:t>工作</w:t>
      </w:r>
      <w:r>
        <w:rPr>
          <w:rFonts w:hint="default" w:ascii="Times New Roman" w:hAnsi="Times New Roman" w:eastAsia="仿宋_GB2312" w:cs="Times New Roman"/>
          <w:sz w:val="32"/>
          <w:szCs w:val="32"/>
        </w:rPr>
        <w:t>经费，保障全</w:t>
      </w:r>
      <w:r>
        <w:rPr>
          <w:rFonts w:hint="default" w:ascii="Times New Roman" w:hAnsi="Times New Roman" w:eastAsia="仿宋_GB2312" w:cs="Times New Roman"/>
          <w:sz w:val="32"/>
          <w:szCs w:val="32"/>
          <w:lang w:eastAsia="zh-CN"/>
        </w:rPr>
        <w:t>县</w:t>
      </w:r>
      <w:r>
        <w:rPr>
          <w:rFonts w:hint="default" w:ascii="Times New Roman" w:hAnsi="Times New Roman" w:eastAsia="仿宋_GB2312" w:cs="Times New Roman"/>
          <w:sz w:val="32"/>
          <w:szCs w:val="32"/>
        </w:rPr>
        <w:t>社区矫正日常工作及经费需要，全面落实社区矫正工作任务，最大限度预防和减少社区矫正人员漏管、脱管和重新犯罪，努力实现资金利用的经济性、效益性和效率性</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确保社区矫正工作取得预期效果</w:t>
      </w:r>
      <w:r>
        <w:rPr>
          <w:rFonts w:hint="default" w:ascii="Times New Roman" w:hAnsi="Times New Roman" w:eastAsia="仿宋_GB2312" w:cs="Times New Roman"/>
          <w:sz w:val="32"/>
          <w:szCs w:val="32"/>
          <w:lang w:eastAsia="zh-CN"/>
        </w:rPr>
        <w:t>。</w:t>
      </w:r>
    </w:p>
    <w:p>
      <w:pPr>
        <w:keepNext w:val="0"/>
        <w:keepLines w:val="0"/>
        <w:pageBreakBefore w:val="0"/>
        <w:kinsoku/>
        <w:wordWrap/>
        <w:topLinePunct w:val="0"/>
        <w:autoSpaceDE/>
        <w:autoSpaceDN/>
        <w:bidi w:val="0"/>
        <w:adjustRightInd/>
        <w:spacing w:line="594"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二、项目资金使用及管理情况</w:t>
      </w:r>
    </w:p>
    <w:p>
      <w:pPr>
        <w:keepNext w:val="0"/>
        <w:keepLines w:val="0"/>
        <w:pageBreakBefore w:val="0"/>
        <w:kinsoku/>
        <w:wordWrap/>
        <w:topLinePunct w:val="0"/>
        <w:autoSpaceDE/>
        <w:autoSpaceDN/>
        <w:bidi w:val="0"/>
        <w:adjustRightInd/>
        <w:spacing w:line="594" w:lineRule="exact"/>
        <w:ind w:firstLine="640" w:firstLineChars="200"/>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1. 项目资金使用情况。</w:t>
      </w:r>
      <w:r>
        <w:rPr>
          <w:rFonts w:hint="eastAsia" w:ascii="Times New Roman" w:hAnsi="Times New Roman" w:eastAsia="仿宋_GB2312" w:cs="Times New Roman"/>
          <w:sz w:val="32"/>
          <w:szCs w:val="32"/>
          <w:lang w:eastAsia="zh-CN"/>
        </w:rPr>
        <w:t>2023年</w:t>
      </w:r>
      <w:r>
        <w:rPr>
          <w:rFonts w:hint="default" w:ascii="Times New Roman" w:hAnsi="Times New Roman" w:eastAsia="仿宋_GB2312" w:cs="Times New Roman"/>
          <w:sz w:val="32"/>
          <w:szCs w:val="32"/>
          <w:lang w:eastAsia="zh-CN"/>
        </w:rPr>
        <w:t>社区矫正项目</w:t>
      </w:r>
      <w:r>
        <w:rPr>
          <w:rFonts w:hint="default" w:ascii="Times New Roman" w:hAnsi="Times New Roman" w:eastAsia="仿宋_GB2312" w:cs="Times New Roman"/>
          <w:sz w:val="32"/>
          <w:szCs w:val="32"/>
        </w:rPr>
        <w:t>预算</w:t>
      </w:r>
      <w:r>
        <w:rPr>
          <w:rFonts w:hint="default" w:ascii="Times New Roman" w:hAnsi="Times New Roman" w:eastAsia="仿宋_GB2312" w:cs="Times New Roman"/>
          <w:sz w:val="32"/>
          <w:szCs w:val="32"/>
          <w:lang w:eastAsia="zh-CN"/>
        </w:rPr>
        <w:t>安排</w:t>
      </w:r>
      <w:r>
        <w:rPr>
          <w:rFonts w:hint="eastAsia" w:ascii="Times New Roman" w:hAnsi="Times New Roman" w:eastAsia="仿宋_GB2312" w:cs="Times New Roman"/>
          <w:sz w:val="32"/>
          <w:szCs w:val="32"/>
          <w:lang w:val="en-US" w:eastAsia="zh-CN"/>
        </w:rPr>
        <w:t>71</w:t>
      </w:r>
      <w:r>
        <w:rPr>
          <w:rFonts w:hint="default" w:ascii="Times New Roman" w:hAnsi="Times New Roman" w:eastAsia="仿宋_GB2312" w:cs="Times New Roman"/>
          <w:sz w:val="32"/>
          <w:szCs w:val="32"/>
        </w:rPr>
        <w:t>万元</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其中县级财政预算65万元，中央政法转移支付资金6万元</w:t>
      </w:r>
      <w:r>
        <w:rPr>
          <w:rFonts w:hint="default" w:ascii="Times New Roman" w:hAnsi="Times New Roman" w:eastAsia="仿宋_GB2312" w:cs="Times New Roman"/>
          <w:sz w:val="32"/>
          <w:szCs w:val="32"/>
        </w:rPr>
        <w:t>，实际到位资金</w:t>
      </w:r>
      <w:r>
        <w:rPr>
          <w:rFonts w:hint="eastAsia" w:ascii="Times New Roman" w:hAnsi="Times New Roman" w:eastAsia="仿宋_GB2312" w:cs="Times New Roman"/>
          <w:sz w:val="32"/>
          <w:szCs w:val="32"/>
          <w:lang w:val="en-US" w:eastAsia="zh-CN"/>
        </w:rPr>
        <w:t>71</w:t>
      </w:r>
      <w:r>
        <w:rPr>
          <w:rFonts w:hint="default" w:ascii="Times New Roman" w:hAnsi="Times New Roman" w:eastAsia="仿宋_GB2312" w:cs="Times New Roman"/>
          <w:sz w:val="32"/>
          <w:szCs w:val="32"/>
        </w:rPr>
        <w:t>万元，已全部用于全县</w:t>
      </w:r>
      <w:r>
        <w:rPr>
          <w:rFonts w:hint="default" w:ascii="Times New Roman" w:hAnsi="Times New Roman" w:eastAsia="仿宋_GB2312" w:cs="Times New Roman"/>
          <w:sz w:val="32"/>
          <w:szCs w:val="32"/>
          <w:lang w:eastAsia="zh-CN"/>
        </w:rPr>
        <w:t>社区矫正</w:t>
      </w:r>
      <w:r>
        <w:rPr>
          <w:rFonts w:hint="default" w:ascii="Times New Roman" w:hAnsi="Times New Roman" w:eastAsia="仿宋_GB2312" w:cs="Times New Roman"/>
          <w:sz w:val="32"/>
          <w:szCs w:val="32"/>
        </w:rPr>
        <w:t>工作，</w:t>
      </w:r>
      <w:r>
        <w:rPr>
          <w:rFonts w:hint="default" w:ascii="Times New Roman" w:hAnsi="Times New Roman" w:eastAsia="仿宋_GB2312" w:cs="Times New Roman"/>
          <w:sz w:val="32"/>
          <w:szCs w:val="32"/>
          <w:lang w:eastAsia="zh-CN"/>
        </w:rPr>
        <w:t>执行率</w:t>
      </w:r>
      <w:r>
        <w:rPr>
          <w:rFonts w:hint="default" w:ascii="Times New Roman" w:hAnsi="Times New Roman" w:eastAsia="仿宋_GB2312" w:cs="Times New Roman"/>
          <w:sz w:val="32"/>
          <w:szCs w:val="32"/>
          <w:lang w:val="en-US" w:eastAsia="zh-CN"/>
        </w:rPr>
        <w:t>100%。主要用于入矫调查评估、日常走访、教育帮扶、专用设备、智慧</w:t>
      </w:r>
      <w:r>
        <w:rPr>
          <w:rFonts w:hint="eastAsia" w:ascii="Times New Roman" w:hAnsi="Times New Roman" w:eastAsia="仿宋_GB2312" w:cs="Times New Roman"/>
          <w:sz w:val="32"/>
          <w:szCs w:val="32"/>
          <w:lang w:val="en-US" w:eastAsia="zh-CN"/>
        </w:rPr>
        <w:t>矫正</w:t>
      </w:r>
      <w:r>
        <w:rPr>
          <w:rFonts w:hint="default" w:ascii="Times New Roman" w:hAnsi="Times New Roman" w:eastAsia="仿宋_GB2312" w:cs="Times New Roman"/>
          <w:sz w:val="32"/>
          <w:szCs w:val="32"/>
          <w:lang w:val="en-US" w:eastAsia="zh-CN"/>
        </w:rPr>
        <w:t>中心建设以及</w:t>
      </w:r>
      <w:r>
        <w:rPr>
          <w:rFonts w:hint="eastAsia" w:ascii="Times New Roman" w:hAnsi="Times New Roman" w:eastAsia="仿宋_GB2312" w:cs="Times New Roman"/>
          <w:sz w:val="32"/>
          <w:szCs w:val="32"/>
          <w:lang w:val="en-US" w:eastAsia="zh-CN"/>
        </w:rPr>
        <w:t>社区矫正</w:t>
      </w:r>
      <w:r>
        <w:rPr>
          <w:rFonts w:hint="default" w:ascii="Times New Roman" w:hAnsi="Times New Roman" w:eastAsia="仿宋_GB2312" w:cs="Times New Roman"/>
          <w:sz w:val="32"/>
          <w:szCs w:val="32"/>
          <w:lang w:val="en-US" w:eastAsia="zh-CN"/>
        </w:rPr>
        <w:t>台账、会议、培训</w:t>
      </w:r>
      <w:r>
        <w:rPr>
          <w:rFonts w:hint="eastAsia" w:ascii="Times New Roman" w:hAnsi="Times New Roman" w:eastAsia="仿宋_GB2312" w:cs="Times New Roman"/>
          <w:sz w:val="32"/>
          <w:szCs w:val="32"/>
          <w:lang w:val="en-US" w:eastAsia="zh-CN"/>
        </w:rPr>
        <w:t>、文书</w:t>
      </w:r>
      <w:r>
        <w:rPr>
          <w:rFonts w:hint="default" w:ascii="Times New Roman" w:hAnsi="Times New Roman" w:eastAsia="仿宋_GB2312" w:cs="Times New Roman"/>
          <w:sz w:val="32"/>
          <w:szCs w:val="32"/>
          <w:lang w:val="en-US" w:eastAsia="zh-CN"/>
        </w:rPr>
        <w:t>邮寄等日常开支。</w:t>
      </w:r>
    </w:p>
    <w:p>
      <w:pPr>
        <w:keepNext w:val="0"/>
        <w:keepLines w:val="0"/>
        <w:pageBreakBefore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lang w:val="en-US" w:eastAsia="zh-CN"/>
        </w:rPr>
        <w:t>2. 项目资金管理情况。</w:t>
      </w:r>
      <w:r>
        <w:rPr>
          <w:rFonts w:hint="default" w:ascii="Times New Roman" w:hAnsi="Times New Roman" w:eastAsia="仿宋_GB2312" w:cs="Times New Roman"/>
          <w:sz w:val="32"/>
          <w:szCs w:val="32"/>
          <w:lang w:eastAsia="zh-CN"/>
        </w:rPr>
        <w:t>加强资金使用管理，提高资金使用效益，严格按照项目支出的范围、用途依法依规支出，确保资金安全。支出时严格按照财务相关规定，经局财务联审会签小组会审、财务分管领导签字审批同意</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财政资金监管人签字同意</w:t>
      </w:r>
      <w:r>
        <w:rPr>
          <w:rFonts w:hint="default" w:ascii="Times New Roman" w:hAnsi="Times New Roman" w:eastAsia="仿宋_GB2312" w:cs="Times New Roman"/>
          <w:sz w:val="32"/>
          <w:szCs w:val="32"/>
          <w:lang w:eastAsia="zh-CN"/>
        </w:rPr>
        <w:t>后，在局财务室报账支出。</w:t>
      </w:r>
    </w:p>
    <w:p>
      <w:pPr>
        <w:keepNext w:val="0"/>
        <w:keepLines w:val="0"/>
        <w:pageBreakBefore w:val="0"/>
        <w:kinsoku/>
        <w:wordWrap/>
        <w:topLinePunct w:val="0"/>
        <w:autoSpaceDE/>
        <w:autoSpaceDN/>
        <w:bidi w:val="0"/>
        <w:adjustRightInd/>
        <w:spacing w:line="594"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三、项目组织实施情况</w:t>
      </w:r>
    </w:p>
    <w:p>
      <w:pPr>
        <w:spacing w:beforeLines="0" w:afterLines="0"/>
        <w:ind w:firstLine="640" w:firstLineChars="200"/>
        <w:rPr>
          <w:rFonts w:hint="eastAsia" w:ascii="仿宋" w:hAnsi="仿宋" w:eastAsia="仿宋"/>
          <w:sz w:val="32"/>
          <w:szCs w:val="24"/>
          <w:lang w:val="zh-CN"/>
        </w:rPr>
      </w:pPr>
      <w:r>
        <w:rPr>
          <w:rFonts w:hint="eastAsia" w:ascii="仿宋" w:hAnsi="仿宋" w:eastAsia="仿宋"/>
          <w:sz w:val="32"/>
          <w:szCs w:val="24"/>
          <w:lang w:val="zh-CN"/>
        </w:rPr>
        <w:t>2023年，桃江县社区矫正和安置帮教工作以提高社区矫正质量和安置帮教工作成效为核心，以创新社会治理，维护社会稳定为目标，加强制度化、规范化建设，各项工作均取得良好成效，为维护桃江社会稳定发挥了积极作用。</w:t>
      </w:r>
      <w:r>
        <w:rPr>
          <w:rFonts w:hint="eastAsia" w:ascii="仿宋" w:hAnsi="仿宋" w:eastAsia="仿宋"/>
          <w:b/>
          <w:sz w:val="32"/>
          <w:szCs w:val="24"/>
          <w:lang w:val="zh-CN"/>
        </w:rPr>
        <w:t>一是人大案件质效评，案件办理进一步规范。</w:t>
      </w:r>
      <w:r>
        <w:rPr>
          <w:rFonts w:hint="eastAsia" w:ascii="仿宋" w:hAnsi="仿宋" w:eastAsia="仿宋"/>
          <w:sz w:val="32"/>
          <w:szCs w:val="24"/>
          <w:lang w:val="zh-CN"/>
        </w:rPr>
        <w:t>根据桃江县人大常委会《2023年</w:t>
      </w:r>
      <w:r>
        <w:rPr>
          <w:rFonts w:hint="default" w:ascii="仿宋" w:hAnsi="仿宋" w:eastAsia="仿宋"/>
          <w:sz w:val="32"/>
          <w:szCs w:val="24"/>
          <w:lang w:val="zh-CN"/>
        </w:rPr>
        <w:t>“</w:t>
      </w:r>
      <w:r>
        <w:rPr>
          <w:rFonts w:hint="eastAsia" w:ascii="仿宋" w:hAnsi="仿宋" w:eastAsia="仿宋"/>
          <w:sz w:val="32"/>
          <w:szCs w:val="24"/>
          <w:lang w:val="zh-CN"/>
        </w:rPr>
        <w:t>司法案件质效评</w:t>
      </w:r>
      <w:r>
        <w:rPr>
          <w:rFonts w:hint="default" w:ascii="仿宋" w:hAnsi="仿宋" w:eastAsia="仿宋"/>
          <w:sz w:val="32"/>
          <w:szCs w:val="24"/>
          <w:lang w:val="zh-CN"/>
        </w:rPr>
        <w:t>”</w:t>
      </w:r>
      <w:r>
        <w:rPr>
          <w:rFonts w:hint="eastAsia" w:ascii="仿宋" w:hAnsi="仿宋" w:eastAsia="仿宋"/>
          <w:sz w:val="32"/>
          <w:szCs w:val="24"/>
          <w:lang w:val="zh-CN"/>
        </w:rPr>
        <w:t>工作实施办法》及操作细则要求，我局把</w:t>
      </w:r>
      <w:r>
        <w:rPr>
          <w:rFonts w:hint="default" w:ascii="仿宋" w:hAnsi="仿宋" w:eastAsia="仿宋"/>
          <w:sz w:val="32"/>
          <w:szCs w:val="24"/>
          <w:lang w:val="zh-CN"/>
        </w:rPr>
        <w:t>“</w:t>
      </w:r>
      <w:r>
        <w:rPr>
          <w:rFonts w:hint="eastAsia" w:ascii="仿宋" w:hAnsi="仿宋" w:eastAsia="仿宋"/>
          <w:sz w:val="32"/>
          <w:szCs w:val="24"/>
          <w:lang w:val="zh-CN"/>
        </w:rPr>
        <w:t>司法案件质效评</w:t>
      </w:r>
      <w:r>
        <w:rPr>
          <w:rFonts w:hint="default" w:ascii="仿宋" w:hAnsi="仿宋" w:eastAsia="仿宋"/>
          <w:sz w:val="32"/>
          <w:szCs w:val="24"/>
          <w:lang w:val="zh-CN"/>
        </w:rPr>
        <w:t>”</w:t>
      </w:r>
      <w:r>
        <w:rPr>
          <w:rFonts w:hint="eastAsia" w:ascii="仿宋" w:hAnsi="仿宋" w:eastAsia="仿宋"/>
          <w:sz w:val="32"/>
          <w:szCs w:val="24"/>
          <w:lang w:val="zh-CN"/>
        </w:rPr>
        <w:t>工作作为提高司法公信力、促进公平正义、提升办案质量、加强司法队伍建设的重要工作抓手，成立了桃江县司法局</w:t>
      </w:r>
      <w:r>
        <w:rPr>
          <w:rFonts w:hint="default" w:ascii="仿宋" w:hAnsi="仿宋" w:eastAsia="仿宋"/>
          <w:sz w:val="32"/>
          <w:szCs w:val="24"/>
          <w:lang w:val="zh-CN"/>
        </w:rPr>
        <w:t>“</w:t>
      </w:r>
      <w:r>
        <w:rPr>
          <w:rFonts w:hint="eastAsia" w:ascii="仿宋" w:hAnsi="仿宋" w:eastAsia="仿宋"/>
          <w:sz w:val="32"/>
          <w:szCs w:val="24"/>
          <w:lang w:val="zh-CN"/>
        </w:rPr>
        <w:t>司法案件质效评</w:t>
      </w:r>
      <w:r>
        <w:rPr>
          <w:rFonts w:hint="default" w:ascii="仿宋" w:hAnsi="仿宋" w:eastAsia="仿宋"/>
          <w:sz w:val="32"/>
          <w:szCs w:val="24"/>
          <w:lang w:val="zh-CN"/>
        </w:rPr>
        <w:t>”</w:t>
      </w:r>
      <w:r>
        <w:rPr>
          <w:rFonts w:hint="eastAsia" w:ascii="仿宋" w:hAnsi="仿宋" w:eastAsia="仿宋"/>
          <w:sz w:val="32"/>
          <w:szCs w:val="24"/>
          <w:lang w:val="zh-CN"/>
        </w:rPr>
        <w:t>专项工作领导小组，制定了《桃江县司法局2023年</w:t>
      </w:r>
      <w:r>
        <w:rPr>
          <w:rFonts w:hint="default" w:ascii="仿宋" w:hAnsi="仿宋" w:eastAsia="仿宋"/>
          <w:sz w:val="32"/>
          <w:szCs w:val="24"/>
          <w:lang w:val="zh-CN"/>
        </w:rPr>
        <w:t>“</w:t>
      </w:r>
      <w:r>
        <w:rPr>
          <w:rFonts w:hint="eastAsia" w:ascii="仿宋" w:hAnsi="仿宋" w:eastAsia="仿宋"/>
          <w:sz w:val="32"/>
          <w:szCs w:val="24"/>
          <w:lang w:val="zh-CN"/>
        </w:rPr>
        <w:t>司法案件质效评</w:t>
      </w:r>
      <w:r>
        <w:rPr>
          <w:rFonts w:hint="default" w:ascii="仿宋" w:hAnsi="仿宋" w:eastAsia="仿宋"/>
          <w:sz w:val="32"/>
          <w:szCs w:val="24"/>
          <w:lang w:val="zh-CN"/>
        </w:rPr>
        <w:t>”</w:t>
      </w:r>
      <w:r>
        <w:rPr>
          <w:rFonts w:hint="eastAsia" w:ascii="仿宋" w:hAnsi="仿宋" w:eastAsia="仿宋"/>
          <w:sz w:val="32"/>
          <w:szCs w:val="24"/>
          <w:lang w:val="zh-CN"/>
        </w:rPr>
        <w:t>工作实施方案》，切实加强组织领导。组织各司法所对近三年办结的案件进行整理，认真准备各项备查资料，按方案步骤抓好工作落实。</w:t>
      </w:r>
      <w:r>
        <w:rPr>
          <w:rFonts w:hint="eastAsia" w:ascii="仿宋" w:hAnsi="仿宋" w:eastAsia="仿宋"/>
          <w:b/>
          <w:sz w:val="32"/>
          <w:szCs w:val="24"/>
          <w:lang w:val="zh-CN"/>
        </w:rPr>
        <w:t>二是技能大比武，队伍建设水平有较大提升。</w:t>
      </w:r>
      <w:r>
        <w:rPr>
          <w:rFonts w:hint="eastAsia" w:ascii="仿宋" w:hAnsi="仿宋" w:eastAsia="仿宋"/>
          <w:sz w:val="32"/>
          <w:szCs w:val="24"/>
          <w:lang w:val="zh-CN"/>
        </w:rPr>
        <w:t>为全面提高社区矫正工作人员业务技能，提升社区矫正工作质效，6月30日，</w:t>
      </w:r>
      <w:r>
        <w:rPr>
          <w:rFonts w:hint="eastAsia" w:ascii="仿宋" w:hAnsi="仿宋" w:eastAsia="仿宋"/>
          <w:sz w:val="32"/>
          <w:szCs w:val="24"/>
          <w:lang w:val="en-US" w:eastAsia="zh-CN"/>
        </w:rPr>
        <w:t>我</w:t>
      </w:r>
      <w:r>
        <w:rPr>
          <w:rFonts w:hint="eastAsia" w:ascii="仿宋" w:hAnsi="仿宋" w:eastAsia="仿宋"/>
          <w:sz w:val="32"/>
          <w:szCs w:val="24"/>
          <w:lang w:val="zh-CN"/>
        </w:rPr>
        <w:t>局开展了社区矫正岗位技能大比武活动。本次社区矫正技能大比武主要围绕业务知识测试、</w:t>
      </w:r>
      <w:r>
        <w:rPr>
          <w:rFonts w:hint="default" w:ascii="仿宋" w:hAnsi="仿宋" w:eastAsia="仿宋"/>
          <w:sz w:val="32"/>
          <w:szCs w:val="24"/>
          <w:lang w:val="zh-CN"/>
        </w:rPr>
        <w:t>“</w:t>
      </w:r>
      <w:r>
        <w:rPr>
          <w:rFonts w:hint="eastAsia" w:ascii="仿宋" w:hAnsi="仿宋" w:eastAsia="仿宋"/>
          <w:sz w:val="32"/>
          <w:szCs w:val="24"/>
          <w:lang w:val="zh-CN"/>
        </w:rPr>
        <w:t>五知道</w:t>
      </w:r>
      <w:r>
        <w:rPr>
          <w:rFonts w:hint="default" w:ascii="仿宋" w:hAnsi="仿宋" w:eastAsia="仿宋"/>
          <w:sz w:val="32"/>
          <w:szCs w:val="24"/>
          <w:lang w:val="zh-CN"/>
        </w:rPr>
        <w:t>”</w:t>
      </w:r>
      <w:r>
        <w:rPr>
          <w:rFonts w:hint="eastAsia" w:ascii="仿宋" w:hAnsi="仿宋" w:eastAsia="仿宋"/>
          <w:sz w:val="32"/>
          <w:szCs w:val="24"/>
          <w:lang w:val="zh-CN"/>
        </w:rPr>
        <w:t>内容核查和抽查、分类教育授课、班队列队形操演、制定和实施矫正方案、社会适应性帮扶精品案例评选六个科目进行比试。通过岗位技能大比武，全面检验了各司法所从事社区矫正人员的业务技能掌握程度和熟练程度，提升了大家的业务素质和履职能力，充分展现了我县社区矫正队伍全员练兵比武的良好形象，为确保全县社区矫正工作依法规范有序开展提供过硬的队伍保障。</w:t>
      </w:r>
      <w:r>
        <w:rPr>
          <w:rFonts w:hint="eastAsia" w:ascii="仿宋" w:hAnsi="仿宋" w:eastAsia="仿宋"/>
          <w:b/>
          <w:sz w:val="32"/>
          <w:szCs w:val="24"/>
          <w:lang w:val="zh-CN"/>
        </w:rPr>
        <w:t>三是案件交叉评查，规范执法水平进一步提升。</w:t>
      </w:r>
      <w:r>
        <w:rPr>
          <w:rFonts w:hint="eastAsia" w:ascii="仿宋" w:hAnsi="仿宋" w:eastAsia="仿宋"/>
          <w:sz w:val="32"/>
          <w:szCs w:val="24"/>
          <w:lang w:val="zh-CN"/>
        </w:rPr>
        <w:t>根据《2023年益阳市社区矫正工作要点》《益阳市社区矫正案件交叉评查工作方案》的要求，积极开展案卷交叉评查工作，进一步提升社区矫正规范执法水平。针对评查发现的档案制作、管理不规范等日常工作问题，我局列出了问题清单，一一进行整改，组织各所召开社区矫正业务培训会，进一步规范社区矫正工作。</w:t>
      </w:r>
      <w:r>
        <w:rPr>
          <w:rFonts w:hint="eastAsia" w:ascii="仿宋" w:hAnsi="仿宋" w:eastAsia="仿宋"/>
          <w:b/>
          <w:sz w:val="32"/>
          <w:szCs w:val="24"/>
          <w:lang w:val="zh-CN"/>
        </w:rPr>
        <w:t>四是</w:t>
      </w:r>
      <w:r>
        <w:rPr>
          <w:rFonts w:hint="default" w:ascii="仿宋" w:hAnsi="仿宋" w:eastAsia="仿宋"/>
          <w:b/>
          <w:sz w:val="32"/>
          <w:szCs w:val="24"/>
          <w:lang w:val="zh-CN"/>
        </w:rPr>
        <w:t>“</w:t>
      </w:r>
      <w:r>
        <w:rPr>
          <w:rFonts w:hint="eastAsia" w:ascii="仿宋" w:hAnsi="仿宋" w:eastAsia="仿宋"/>
          <w:b/>
          <w:sz w:val="32"/>
          <w:szCs w:val="24"/>
          <w:lang w:val="zh-CN"/>
        </w:rPr>
        <w:t>智慧矫正中心</w:t>
      </w:r>
      <w:r>
        <w:rPr>
          <w:rFonts w:hint="default" w:ascii="仿宋" w:hAnsi="仿宋" w:eastAsia="仿宋"/>
          <w:b/>
          <w:sz w:val="32"/>
          <w:szCs w:val="24"/>
          <w:lang w:val="zh-CN"/>
        </w:rPr>
        <w:t>”</w:t>
      </w:r>
      <w:r>
        <w:rPr>
          <w:rFonts w:hint="eastAsia" w:ascii="仿宋" w:hAnsi="仿宋" w:eastAsia="仿宋"/>
          <w:b/>
          <w:sz w:val="32"/>
          <w:szCs w:val="24"/>
          <w:lang w:val="zh-CN"/>
        </w:rPr>
        <w:t>建设，社区矫正工作规范化、智能化、精细化水平全面提升。</w:t>
      </w:r>
      <w:r>
        <w:rPr>
          <w:rFonts w:hint="eastAsia" w:ascii="仿宋" w:hAnsi="仿宋" w:eastAsia="仿宋"/>
          <w:sz w:val="32"/>
          <w:szCs w:val="24"/>
          <w:lang w:val="zh-CN"/>
        </w:rPr>
        <w:t>按照省厅的部署，2023年我局积极推进桃江县智慧矫正中心创建工作，对原社区矫正中心一、二楼办公室进行全面提质改造，依托湖南省社区矫正一体化平台进行延伸性智慧化融合的智慧矫正中心建设。目前桃江县智慧矫正中心进入试运行阶段，办公面积近600平方米，工作人员5人，执法警察1人。中心配备了移动执法车、无感知签到设备、自助学习终端、无感签到、人脸识别终端和应急视频通讯终端等设备，实现了数据的自动采集、自动立档、精准定位、远程督察、智能决策、自动预警的智能化监管，打造了社区矫正工作新模式。</w:t>
      </w:r>
      <w:r>
        <w:rPr>
          <w:rFonts w:hint="eastAsia" w:ascii="仿宋" w:hAnsi="仿宋" w:eastAsia="仿宋"/>
          <w:b/>
          <w:sz w:val="32"/>
          <w:szCs w:val="24"/>
          <w:lang w:val="en-US" w:eastAsia="zh-CN"/>
        </w:rPr>
        <w:t>五</w:t>
      </w:r>
      <w:r>
        <w:rPr>
          <w:rFonts w:hint="eastAsia" w:ascii="仿宋" w:hAnsi="仿宋" w:eastAsia="仿宋"/>
          <w:b/>
          <w:sz w:val="32"/>
          <w:szCs w:val="24"/>
          <w:lang w:val="zh-CN"/>
        </w:rPr>
        <w:t>是坚持开展安全隐患排查制度</w:t>
      </w:r>
      <w:r>
        <w:rPr>
          <w:rFonts w:hint="eastAsia" w:ascii="仿宋" w:hAnsi="仿宋" w:eastAsia="仿宋"/>
          <w:sz w:val="32"/>
          <w:szCs w:val="24"/>
          <w:lang w:val="zh-CN"/>
        </w:rPr>
        <w:t>，每年对所有帮教对象进行摸底和调查，对回归的人员建立</w:t>
      </w:r>
      <w:r>
        <w:rPr>
          <w:rFonts w:hint="default" w:ascii="仿宋" w:hAnsi="仿宋" w:eastAsia="仿宋"/>
          <w:sz w:val="32"/>
          <w:szCs w:val="24"/>
          <w:lang w:val="zh-CN"/>
        </w:rPr>
        <w:t>“</w:t>
      </w:r>
      <w:r>
        <w:rPr>
          <w:rFonts w:hint="eastAsia" w:ascii="仿宋" w:hAnsi="仿宋" w:eastAsia="仿宋"/>
          <w:sz w:val="32"/>
          <w:szCs w:val="24"/>
          <w:lang w:val="zh-CN"/>
        </w:rPr>
        <w:t>一人一档</w:t>
      </w:r>
      <w:r>
        <w:rPr>
          <w:rFonts w:hint="default" w:ascii="仿宋" w:hAnsi="仿宋" w:eastAsia="仿宋"/>
          <w:sz w:val="32"/>
          <w:szCs w:val="24"/>
          <w:lang w:val="zh-CN"/>
        </w:rPr>
        <w:t>”</w:t>
      </w:r>
      <w:r>
        <w:rPr>
          <w:rFonts w:hint="eastAsia" w:ascii="仿宋" w:hAnsi="仿宋" w:eastAsia="仿宋"/>
          <w:sz w:val="32"/>
          <w:szCs w:val="24"/>
          <w:lang w:val="zh-CN"/>
        </w:rPr>
        <w:t>工作台帐，分类列入、统一管理，对外出务工等离开户籍地安置帮教对象落实</w:t>
      </w:r>
      <w:r>
        <w:rPr>
          <w:rFonts w:hint="default" w:ascii="仿宋" w:hAnsi="仿宋" w:eastAsia="仿宋"/>
          <w:sz w:val="32"/>
          <w:szCs w:val="24"/>
          <w:lang w:val="zh-CN"/>
        </w:rPr>
        <w:t>“</w:t>
      </w:r>
      <w:r>
        <w:rPr>
          <w:rFonts w:hint="eastAsia" w:ascii="仿宋" w:hAnsi="仿宋" w:eastAsia="仿宋"/>
          <w:sz w:val="32"/>
          <w:szCs w:val="24"/>
          <w:lang w:val="zh-CN"/>
        </w:rPr>
        <w:t>双列管</w:t>
      </w:r>
      <w:r>
        <w:rPr>
          <w:rFonts w:hint="default" w:ascii="仿宋" w:hAnsi="仿宋" w:eastAsia="仿宋"/>
          <w:sz w:val="32"/>
          <w:szCs w:val="24"/>
          <w:lang w:val="zh-CN"/>
        </w:rPr>
        <w:t>”</w:t>
      </w:r>
      <w:r>
        <w:rPr>
          <w:rFonts w:hint="eastAsia" w:ascii="仿宋" w:hAnsi="仿宋" w:eastAsia="仿宋"/>
          <w:sz w:val="32"/>
          <w:szCs w:val="24"/>
          <w:lang w:val="zh-CN"/>
        </w:rPr>
        <w:t>措施，做到底数清、情况明，确保做到不脱管、不漏管。</w:t>
      </w:r>
      <w:r>
        <w:rPr>
          <w:rFonts w:hint="eastAsia" w:ascii="仿宋" w:hAnsi="仿宋" w:eastAsia="仿宋"/>
          <w:b/>
          <w:bCs/>
          <w:sz w:val="32"/>
          <w:szCs w:val="24"/>
          <w:lang w:val="en-US" w:eastAsia="zh-CN"/>
        </w:rPr>
        <w:t>六</w:t>
      </w:r>
      <w:r>
        <w:rPr>
          <w:rFonts w:hint="eastAsia" w:ascii="仿宋" w:hAnsi="仿宋" w:eastAsia="仿宋"/>
          <w:b/>
          <w:sz w:val="32"/>
          <w:szCs w:val="24"/>
          <w:lang w:val="zh-CN"/>
        </w:rPr>
        <w:t>是对重点帮教对象实行走访制度</w:t>
      </w:r>
      <w:r>
        <w:rPr>
          <w:rFonts w:hint="eastAsia" w:ascii="仿宋" w:hAnsi="仿宋" w:eastAsia="仿宋"/>
          <w:sz w:val="32"/>
          <w:szCs w:val="24"/>
          <w:lang w:val="zh-CN"/>
        </w:rPr>
        <w:t>，</w:t>
      </w:r>
      <w:r>
        <w:rPr>
          <w:rFonts w:hint="eastAsia" w:ascii="仿宋" w:hAnsi="仿宋" w:eastAsia="仿宋"/>
          <w:b/>
          <w:sz w:val="32"/>
          <w:szCs w:val="24"/>
          <w:lang w:val="zh-CN"/>
        </w:rPr>
        <w:t>建立重新犯罪备案预警机制，</w:t>
      </w:r>
      <w:r>
        <w:rPr>
          <w:rFonts w:hint="eastAsia" w:ascii="仿宋" w:hAnsi="仿宋" w:eastAsia="仿宋"/>
          <w:sz w:val="32"/>
          <w:szCs w:val="24"/>
          <w:lang w:val="zh-CN"/>
        </w:rPr>
        <w:t>定期不定期地上门走访重点帮教对象，了解情况，切实为他们解决一些生产、生活中的实际困难，时时处处体现出党和政府的关心。高度重视刑满释放安置帮教人员重新犯罪工作。始终与相关部门保持密切联系，及时掌握全区刑释解教人员重新犯罪的数据，做到不瞒报、不漏报。</w:t>
      </w:r>
    </w:p>
    <w:p>
      <w:pPr>
        <w:spacing w:beforeLines="0" w:afterLines="0"/>
        <w:ind w:firstLine="643"/>
        <w:jc w:val="left"/>
        <w:rPr>
          <w:rFonts w:hint="default" w:ascii="Times New Roman" w:hAnsi="Times New Roman" w:eastAsia="宋体" w:cs="Times New Roman"/>
          <w:sz w:val="32"/>
          <w:szCs w:val="32"/>
        </w:rPr>
      </w:pPr>
    </w:p>
    <w:p>
      <w:pPr>
        <w:pStyle w:val="13"/>
        <w:keepNext w:val="0"/>
        <w:keepLines w:val="0"/>
        <w:pageBreakBefore w:val="0"/>
        <w:kinsoku/>
        <w:wordWrap/>
        <w:topLinePunct w:val="0"/>
        <w:autoSpaceDE/>
        <w:autoSpaceDN/>
        <w:bidi w:val="0"/>
        <w:adjustRightInd/>
        <w:snapToGrid w:val="0"/>
        <w:spacing w:line="594"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四、项目绩效情况分析</w:t>
      </w:r>
    </w:p>
    <w:p>
      <w:pPr>
        <w:spacing w:beforeLines="0" w:afterLines="0"/>
        <w:ind w:firstLine="640"/>
        <w:jc w:val="left"/>
        <w:rPr>
          <w:rFonts w:hint="eastAsia" w:ascii="仿宋" w:hAnsi="仿宋" w:eastAsia="仿宋"/>
          <w:sz w:val="32"/>
          <w:szCs w:val="24"/>
          <w:lang w:val="zh-CN"/>
        </w:rPr>
      </w:pPr>
      <w:r>
        <w:rPr>
          <w:rFonts w:hint="eastAsia" w:ascii="仿宋" w:hAnsi="仿宋" w:eastAsia="仿宋"/>
          <w:sz w:val="32"/>
          <w:szCs w:val="24"/>
          <w:lang w:val="zh-CN"/>
        </w:rPr>
        <w:t>2023年我县共受理调查评估268例，建议适用社区矫正248例，慎用社区矫正10例，不适用社区矫正9例；新接收社区矫正对象227人，解除社区矫正对象239人。办理请假外出365例，其中准假外出期间11例，期满销假354例，逾期未归0例。办理跨市县审批12人次，办理居住地变更13例，转出</w:t>
      </w:r>
      <w:r>
        <w:rPr>
          <w:rFonts w:hint="default" w:ascii="仿宋" w:hAnsi="仿宋" w:eastAsia="仿宋"/>
          <w:sz w:val="32"/>
          <w:szCs w:val="24"/>
          <w:lang w:val="zh-CN"/>
        </w:rPr>
        <w:t>7</w:t>
      </w:r>
      <w:r>
        <w:rPr>
          <w:rFonts w:hint="eastAsia" w:ascii="仿宋" w:hAnsi="仿宋" w:eastAsia="仿宋"/>
          <w:sz w:val="32"/>
          <w:szCs w:val="24"/>
          <w:lang w:val="zh-CN"/>
        </w:rPr>
        <w:t>人，转入</w:t>
      </w:r>
      <w:r>
        <w:rPr>
          <w:rFonts w:hint="eastAsia" w:ascii="仿宋" w:hAnsi="仿宋" w:eastAsia="仿宋"/>
          <w:sz w:val="32"/>
          <w:szCs w:val="24"/>
          <w:lang w:val="en-US" w:eastAsia="zh-CN"/>
        </w:rPr>
        <w:t>6</w:t>
      </w:r>
      <w:r>
        <w:rPr>
          <w:rFonts w:hint="eastAsia" w:ascii="仿宋" w:hAnsi="仿宋" w:eastAsia="仿宋"/>
          <w:sz w:val="32"/>
          <w:szCs w:val="24"/>
          <w:lang w:val="zh-CN"/>
        </w:rPr>
        <w:t>人；向出入境管理部门提请备案224人，3人办理边控，对25人持有的出入境证件进行收缴统一保管；按时组织在矫暂予监外执行社区矫正对象进行季度病情复查和年度病情诊断；对不按时签到、不假外出等违反社区矫正管理规定的社区矫正对象进行处分213人次，其中警告26人次，训诫186人次，治安管理处罚1人次；向人民法院提交撤销缓刑1件。目前我县在矫人数271人，其中缓刑265人、假释3人、暂予监外执行3人；截止至2023年12月6日，全县累计接收社区矫正对象3402人，累计解除社区矫正对象3131人。</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经过综合评估，社区矫正工作项目支出的经济性、效率性、有效性和可持续性等方面都达到财政绩效管理的要求，明显提高了我县社区矫正工作力度，在推进依法治县进程、维护社会和谐稳定中发挥了重要作用。</w:t>
      </w:r>
    </w:p>
    <w:p>
      <w:pPr>
        <w:keepNext w:val="0"/>
        <w:keepLines w:val="0"/>
        <w:pageBreakBefore w:val="0"/>
        <w:kinsoku/>
        <w:wordWrap/>
        <w:topLinePunct w:val="0"/>
        <w:autoSpaceDE/>
        <w:autoSpaceDN/>
        <w:bidi w:val="0"/>
        <w:adjustRightInd/>
        <w:spacing w:line="594"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五、绩效评价工作开展情况</w:t>
      </w:r>
    </w:p>
    <w:p>
      <w:pPr>
        <w:keepNext w:val="0"/>
        <w:keepLines w:val="0"/>
        <w:pageBreakBefore w:val="0"/>
        <w:kinsoku/>
        <w:wordWrap/>
        <w:topLinePunct w:val="0"/>
        <w:autoSpaceDE/>
        <w:autoSpaceDN/>
        <w:bidi w:val="0"/>
        <w:adjustRightInd/>
        <w:spacing w:line="594"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lang w:val="en-US" w:eastAsia="zh-CN"/>
        </w:rPr>
        <w:t xml:space="preserve">1. </w:t>
      </w:r>
      <w:r>
        <w:rPr>
          <w:rFonts w:hint="default" w:ascii="Times New Roman" w:hAnsi="Times New Roman" w:eastAsia="楷体_GB2312" w:cs="Times New Roman"/>
          <w:sz w:val="32"/>
          <w:szCs w:val="32"/>
        </w:rPr>
        <w:t>绩效评价目的</w:t>
      </w:r>
      <w:r>
        <w:rPr>
          <w:rFonts w:hint="default" w:ascii="Times New Roman" w:hAnsi="Times New Roman" w:eastAsia="楷体_GB2312" w:cs="Times New Roman"/>
          <w:sz w:val="32"/>
          <w:szCs w:val="32"/>
          <w:lang w:eastAsia="zh-CN"/>
        </w:rPr>
        <w:t>。</w:t>
      </w:r>
      <w:r>
        <w:rPr>
          <w:rFonts w:hint="default" w:ascii="Times New Roman" w:hAnsi="Times New Roman" w:eastAsia="仿宋_GB2312" w:cs="Times New Roman"/>
          <w:sz w:val="32"/>
          <w:szCs w:val="32"/>
          <w:lang w:val="en-US" w:eastAsia="zh-CN"/>
        </w:rPr>
        <w:t>通过对社区矫正项目支出的绩效评价，了解该项目资金的收入、支出、管理和使用情况，考核该项目资金投入是否达到预期目标，总结资金管理的经验，发现资金管理中存在的问题，提高财政资金的使用效益。</w:t>
      </w:r>
    </w:p>
    <w:p>
      <w:pPr>
        <w:keepNext w:val="0"/>
        <w:keepLines w:val="0"/>
        <w:pageBreakBefore w:val="0"/>
        <w:kinsoku/>
        <w:wordWrap/>
        <w:topLinePunct w:val="0"/>
        <w:autoSpaceDE/>
        <w:autoSpaceDN/>
        <w:bidi w:val="0"/>
        <w:adjustRightInd/>
        <w:spacing w:line="594"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楷体_GB2312" w:cs="Times New Roman"/>
          <w:sz w:val="32"/>
          <w:szCs w:val="32"/>
          <w:lang w:val="en-US" w:eastAsia="zh-CN"/>
        </w:rPr>
        <w:t xml:space="preserve">2. </w:t>
      </w:r>
      <w:r>
        <w:rPr>
          <w:rFonts w:hint="default" w:ascii="Times New Roman" w:hAnsi="Times New Roman" w:eastAsia="楷体_GB2312" w:cs="Times New Roman"/>
          <w:sz w:val="32"/>
          <w:szCs w:val="32"/>
        </w:rPr>
        <w:t>绩效评价过程</w:t>
      </w:r>
      <w:r>
        <w:rPr>
          <w:rFonts w:hint="default" w:ascii="Times New Roman" w:hAnsi="Times New Roman" w:eastAsia="楷体_GB2312" w:cs="Times New Roman"/>
          <w:sz w:val="32"/>
          <w:szCs w:val="32"/>
          <w:lang w:eastAsia="zh-CN"/>
        </w:rPr>
        <w:t>。</w:t>
      </w:r>
      <w:r>
        <w:rPr>
          <w:rFonts w:hint="default" w:ascii="Times New Roman" w:hAnsi="Times New Roman" w:eastAsia="仿宋_GB2312" w:cs="Times New Roman"/>
          <w:sz w:val="32"/>
          <w:szCs w:val="32"/>
        </w:rPr>
        <w:t>对一年来的项目资金使用情况进行梳理</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逐项核查完成情况，并进行评价打分</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核查报销经费</w:t>
      </w:r>
      <w:r>
        <w:rPr>
          <w:rFonts w:hint="default" w:ascii="Times New Roman" w:hAnsi="Times New Roman" w:eastAsia="仿宋_GB2312" w:cs="Times New Roman"/>
          <w:sz w:val="32"/>
          <w:szCs w:val="32"/>
          <w:lang w:eastAsia="zh-CN"/>
        </w:rPr>
        <w:t>账目</w:t>
      </w:r>
      <w:r>
        <w:rPr>
          <w:rFonts w:hint="default" w:ascii="Times New Roman" w:hAnsi="Times New Roman" w:eastAsia="仿宋_GB2312" w:cs="Times New Roman"/>
          <w:sz w:val="32"/>
          <w:szCs w:val="32"/>
        </w:rPr>
        <w:t>，重点核查有无经费挪用、乱用、虚报情况，有无报销审批程序不规范等问题</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根据</w:t>
      </w:r>
      <w:r>
        <w:rPr>
          <w:rFonts w:hint="default" w:ascii="Times New Roman" w:hAnsi="Times New Roman" w:eastAsia="仿宋_GB2312" w:cs="Times New Roman"/>
          <w:sz w:val="32"/>
          <w:szCs w:val="32"/>
          <w:lang w:eastAsia="zh-CN"/>
        </w:rPr>
        <w:t>自</w:t>
      </w:r>
      <w:r>
        <w:rPr>
          <w:rFonts w:hint="default" w:ascii="Times New Roman" w:hAnsi="Times New Roman" w:eastAsia="仿宋_GB2312" w:cs="Times New Roman"/>
          <w:sz w:val="32"/>
          <w:szCs w:val="32"/>
        </w:rPr>
        <w:t>查情况，形成绩效评价报告。</w:t>
      </w:r>
    </w:p>
    <w:p>
      <w:pPr>
        <w:keepNext w:val="0"/>
        <w:keepLines w:val="0"/>
        <w:pageBreakBefore w:val="0"/>
        <w:kinsoku/>
        <w:wordWrap/>
        <w:topLinePunct w:val="0"/>
        <w:autoSpaceDE/>
        <w:autoSpaceDN/>
        <w:bidi w:val="0"/>
        <w:adjustRightInd/>
        <w:spacing w:line="594"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分析认为：社区矫正经费在使用上符合财政部门的要求，在资金的使用过程中不存在违纪违规问题，自评结果为优良。</w:t>
      </w:r>
    </w:p>
    <w:p>
      <w:pPr>
        <w:keepNext w:val="0"/>
        <w:keepLines w:val="0"/>
        <w:pageBreakBefore w:val="0"/>
        <w:kinsoku/>
        <w:wordWrap/>
        <w:topLinePunct w:val="0"/>
        <w:autoSpaceDE/>
        <w:autoSpaceDN/>
        <w:bidi w:val="0"/>
        <w:adjustRightInd/>
        <w:snapToGrid/>
        <w:spacing w:line="594" w:lineRule="exact"/>
        <w:ind w:firstLine="640" w:firstLineChars="200"/>
        <w:jc w:val="both"/>
        <w:textAlignment w:val="auto"/>
        <w:rPr>
          <w:rFonts w:hint="default"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六、存在的问题及改进措施</w:t>
      </w:r>
    </w:p>
    <w:p>
      <w:pPr>
        <w:keepNext w:val="0"/>
        <w:keepLines w:val="0"/>
        <w:pageBreakBefore w:val="0"/>
        <w:kinsoku/>
        <w:wordWrap/>
        <w:topLinePunct w:val="0"/>
        <w:autoSpaceDE/>
        <w:autoSpaceDN/>
        <w:bidi w:val="0"/>
        <w:adjustRightInd/>
        <w:spacing w:line="594" w:lineRule="exact"/>
        <w:ind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2023年</w:t>
      </w:r>
      <w:r>
        <w:rPr>
          <w:rFonts w:hint="default" w:ascii="Times New Roman" w:hAnsi="Times New Roman" w:eastAsia="仿宋_GB2312" w:cs="Times New Roman"/>
          <w:sz w:val="32"/>
          <w:szCs w:val="32"/>
          <w:lang w:val="en-US" w:eastAsia="zh-CN"/>
        </w:rPr>
        <w:t>我县社区矫正工作虽取得了一些成绩，但</w:t>
      </w:r>
      <w:r>
        <w:rPr>
          <w:rFonts w:hint="eastAsia" w:ascii="Times New Roman" w:hAnsi="Times New Roman" w:eastAsia="仿宋_GB2312" w:cs="Times New Roman"/>
          <w:sz w:val="32"/>
          <w:szCs w:val="32"/>
          <w:lang w:val="en-US" w:eastAsia="zh-CN"/>
        </w:rPr>
        <w:t>也</w:t>
      </w:r>
      <w:r>
        <w:rPr>
          <w:rFonts w:hint="default" w:ascii="Times New Roman" w:hAnsi="Times New Roman" w:eastAsia="仿宋_GB2312" w:cs="Times New Roman"/>
          <w:sz w:val="32"/>
          <w:szCs w:val="32"/>
        </w:rPr>
        <w:t>存在</w:t>
      </w:r>
      <w:r>
        <w:rPr>
          <w:rFonts w:hint="default" w:ascii="Times New Roman" w:hAnsi="Times New Roman" w:eastAsia="仿宋_GB2312" w:cs="Times New Roman"/>
          <w:sz w:val="32"/>
          <w:szCs w:val="32"/>
          <w:lang w:eastAsia="zh-CN"/>
        </w:rPr>
        <w:t>一些</w:t>
      </w:r>
      <w:r>
        <w:rPr>
          <w:rFonts w:hint="default" w:ascii="Times New Roman" w:hAnsi="Times New Roman" w:eastAsia="仿宋_GB2312" w:cs="Times New Roman"/>
          <w:sz w:val="32"/>
          <w:szCs w:val="32"/>
        </w:rPr>
        <w:t>困难和问题。</w:t>
      </w:r>
    </w:p>
    <w:p>
      <w:pPr>
        <w:spacing w:beforeLines="0" w:afterLines="0"/>
        <w:ind w:firstLine="643"/>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存在的问题：</w:t>
      </w:r>
      <w:r>
        <w:rPr>
          <w:rFonts w:hint="eastAsia" w:ascii="仿宋" w:hAnsi="仿宋" w:eastAsia="仿宋"/>
          <w:b/>
          <w:sz w:val="32"/>
          <w:szCs w:val="24"/>
          <w:lang w:val="zh-CN"/>
        </w:rPr>
        <w:t>一是机构尚不健全。</w:t>
      </w:r>
      <w:r>
        <w:rPr>
          <w:rFonts w:hint="eastAsia" w:ascii="仿宋" w:hAnsi="仿宋" w:eastAsia="仿宋"/>
          <w:sz w:val="32"/>
          <w:szCs w:val="24"/>
          <w:lang w:val="zh-CN"/>
        </w:rPr>
        <w:t>我县虽已挂牌成立了桃江县社区矫正管理局（司法局的内设社区矫正管理股加挂的），执法主体不适格，不具有独立法人资格，无法对外独立行使刑事执行职责，工作难度非常大。</w:t>
      </w:r>
      <w:r>
        <w:rPr>
          <w:rFonts w:hint="eastAsia" w:ascii="仿宋" w:hAnsi="仿宋" w:eastAsia="仿宋"/>
          <w:b/>
          <w:sz w:val="32"/>
          <w:szCs w:val="24"/>
          <w:lang w:val="zh-CN"/>
        </w:rPr>
        <w:t>二是执法力量较为薄弱。</w:t>
      </w:r>
      <w:r>
        <w:rPr>
          <w:rFonts w:hint="eastAsia" w:ascii="仿宋" w:hAnsi="仿宋" w:eastAsia="仿宋"/>
          <w:sz w:val="32"/>
          <w:szCs w:val="24"/>
          <w:lang w:val="zh-CN"/>
        </w:rPr>
        <w:t>桃江现有从事社区矫正工作人员40人，除县级社区矫正机构5人专职从事社区矫正工作外，16个乡镇司法所的社区矫正工作人员还需承担人民调解、法律援助、法治宣传以及乡镇党委、政府安排的其他工作，任务十分繁重。</w:t>
      </w:r>
      <w:r>
        <w:rPr>
          <w:rFonts w:hint="eastAsia" w:ascii="仿宋" w:hAnsi="仿宋" w:eastAsia="仿宋"/>
          <w:b/>
          <w:sz w:val="32"/>
          <w:szCs w:val="24"/>
          <w:lang w:val="zh-CN"/>
        </w:rPr>
        <w:t>三是工作机制有待完善。</w:t>
      </w:r>
      <w:r>
        <w:rPr>
          <w:rFonts w:hint="eastAsia" w:ascii="仿宋" w:hAnsi="仿宋" w:eastAsia="仿宋"/>
          <w:sz w:val="32"/>
          <w:szCs w:val="24"/>
          <w:lang w:val="zh-CN"/>
        </w:rPr>
        <w:t>社区矫正是一个系统工程，不是司法行政部门的单打独斗，要在党委政府领导下，发挥社区矫正委员会的统筹协调和指导职能，相关部门各尽其责，调动村（居）民委员会协助社区矫正工作的积极性，引导社会组织，企事业单位等社会力量参与，形成社区矫正工作合力。在社区矫正委员会工作机制、部门衔接配合机制、村居协助工作机制、社会力量参与机制等方面有待探索完善。</w:t>
      </w:r>
    </w:p>
    <w:p>
      <w:pPr>
        <w:spacing w:beforeLines="0" w:afterLines="0"/>
        <w:ind w:firstLine="643"/>
        <w:rPr>
          <w:rFonts w:hint="eastAsia" w:ascii="仿宋" w:hAnsi="仿宋" w:eastAsia="仿宋"/>
          <w:sz w:val="32"/>
          <w:szCs w:val="24"/>
          <w:lang w:val="zh-CN"/>
        </w:rPr>
      </w:pPr>
      <w:r>
        <w:rPr>
          <w:rFonts w:hint="eastAsia" w:ascii="Times New Roman" w:hAnsi="Times New Roman" w:eastAsia="仿宋_GB2312" w:cs="Times New Roman"/>
          <w:sz w:val="32"/>
          <w:szCs w:val="32"/>
          <w:lang w:val="en-US" w:eastAsia="zh-CN"/>
        </w:rPr>
        <w:t>下阶段工作重点</w:t>
      </w:r>
      <w:r>
        <w:rPr>
          <w:rFonts w:hint="default" w:ascii="Times New Roman" w:hAnsi="Times New Roman" w:eastAsia="仿宋_GB2312" w:cs="Times New Roman"/>
          <w:sz w:val="32"/>
          <w:szCs w:val="32"/>
          <w:lang w:val="en-US" w:eastAsia="zh-CN"/>
        </w:rPr>
        <w:t>：</w:t>
      </w:r>
      <w:r>
        <w:rPr>
          <w:rFonts w:hint="eastAsia" w:ascii="仿宋" w:hAnsi="仿宋" w:eastAsia="仿宋"/>
          <w:b/>
          <w:sz w:val="32"/>
          <w:szCs w:val="24"/>
          <w:lang w:val="en-US" w:eastAsia="zh-CN"/>
        </w:rPr>
        <w:t>一是</w:t>
      </w:r>
      <w:r>
        <w:rPr>
          <w:rFonts w:hint="eastAsia" w:ascii="仿宋" w:hAnsi="仿宋" w:eastAsia="仿宋"/>
          <w:b/>
          <w:sz w:val="32"/>
          <w:szCs w:val="24"/>
          <w:lang w:val="zh-CN"/>
        </w:rPr>
        <w:t>充分发挥</w:t>
      </w:r>
      <w:r>
        <w:rPr>
          <w:rFonts w:hint="default" w:ascii="仿宋" w:hAnsi="仿宋" w:eastAsia="仿宋"/>
          <w:b/>
          <w:sz w:val="32"/>
          <w:szCs w:val="24"/>
          <w:lang w:val="zh-CN"/>
        </w:rPr>
        <w:t>“</w:t>
      </w:r>
      <w:r>
        <w:rPr>
          <w:rFonts w:hint="eastAsia" w:ascii="仿宋" w:hAnsi="仿宋" w:eastAsia="仿宋"/>
          <w:b/>
          <w:sz w:val="32"/>
          <w:szCs w:val="24"/>
          <w:lang w:val="zh-CN"/>
        </w:rPr>
        <w:t>智慧矫正</w:t>
      </w:r>
      <w:r>
        <w:rPr>
          <w:rFonts w:hint="default" w:ascii="仿宋" w:hAnsi="仿宋" w:eastAsia="仿宋"/>
          <w:b/>
          <w:sz w:val="32"/>
          <w:szCs w:val="24"/>
          <w:lang w:val="zh-CN"/>
        </w:rPr>
        <w:t>”</w:t>
      </w:r>
      <w:r>
        <w:rPr>
          <w:rFonts w:hint="eastAsia" w:ascii="仿宋" w:hAnsi="仿宋" w:eastAsia="仿宋"/>
          <w:b/>
          <w:sz w:val="32"/>
          <w:szCs w:val="24"/>
          <w:lang w:val="zh-CN"/>
        </w:rPr>
        <w:t>在社区矫正监管中的作用。</w:t>
      </w:r>
      <w:r>
        <w:rPr>
          <w:rFonts w:hint="eastAsia" w:ascii="仿宋" w:hAnsi="仿宋" w:eastAsia="仿宋"/>
          <w:sz w:val="32"/>
          <w:szCs w:val="24"/>
          <w:lang w:val="zh-CN"/>
        </w:rPr>
        <w:t>我局将严格按照司法部、市司法局关于</w:t>
      </w:r>
      <w:r>
        <w:rPr>
          <w:rFonts w:hint="default" w:ascii="仿宋" w:hAnsi="仿宋" w:eastAsia="仿宋"/>
          <w:sz w:val="32"/>
          <w:szCs w:val="24"/>
          <w:lang w:val="zh-CN"/>
        </w:rPr>
        <w:t>“</w:t>
      </w:r>
      <w:r>
        <w:rPr>
          <w:rFonts w:hint="eastAsia" w:ascii="仿宋" w:hAnsi="仿宋" w:eastAsia="仿宋"/>
          <w:sz w:val="32"/>
          <w:szCs w:val="24"/>
          <w:lang w:val="zh-CN"/>
        </w:rPr>
        <w:t>数字法治智慧司法</w:t>
      </w:r>
      <w:r>
        <w:rPr>
          <w:rFonts w:hint="default" w:ascii="仿宋" w:hAnsi="仿宋" w:eastAsia="仿宋"/>
          <w:sz w:val="32"/>
          <w:szCs w:val="24"/>
          <w:lang w:val="zh-CN"/>
        </w:rPr>
        <w:t>”</w:t>
      </w:r>
      <w:r>
        <w:rPr>
          <w:rFonts w:hint="eastAsia" w:ascii="仿宋" w:hAnsi="仿宋" w:eastAsia="仿宋"/>
          <w:sz w:val="32"/>
          <w:szCs w:val="24"/>
          <w:lang w:val="zh-CN"/>
        </w:rPr>
        <w:t>信息化建设的要求，立足</w:t>
      </w:r>
      <w:r>
        <w:rPr>
          <w:rFonts w:hint="default" w:ascii="仿宋" w:hAnsi="仿宋" w:eastAsia="仿宋"/>
          <w:sz w:val="32"/>
          <w:szCs w:val="24"/>
          <w:lang w:val="zh-CN"/>
        </w:rPr>
        <w:t>“</w:t>
      </w:r>
      <w:r>
        <w:rPr>
          <w:rFonts w:hint="eastAsia" w:ascii="仿宋" w:hAnsi="仿宋" w:eastAsia="仿宋"/>
          <w:sz w:val="32"/>
          <w:szCs w:val="24"/>
          <w:lang w:val="zh-CN"/>
        </w:rPr>
        <w:t>智慧矫正</w:t>
      </w:r>
      <w:r>
        <w:rPr>
          <w:rFonts w:hint="default" w:ascii="仿宋" w:hAnsi="仿宋" w:eastAsia="仿宋"/>
          <w:sz w:val="32"/>
          <w:szCs w:val="24"/>
          <w:lang w:val="zh-CN"/>
        </w:rPr>
        <w:t>”</w:t>
      </w:r>
      <w:r>
        <w:rPr>
          <w:rFonts w:hint="eastAsia" w:ascii="仿宋" w:hAnsi="仿宋" w:eastAsia="仿宋"/>
          <w:sz w:val="32"/>
          <w:szCs w:val="24"/>
          <w:lang w:val="zh-CN"/>
        </w:rPr>
        <w:t>监管平台，以数据一体化、管理智能化、移动互联化、指挥可视化的工作模式覆盖社区矫正刑事执行的全过程，充分体现司法行政人的责任和担当，为桃江打造平安法治新高地持续发力。</w:t>
      </w:r>
      <w:r>
        <w:rPr>
          <w:rFonts w:hint="eastAsia" w:ascii="仿宋" w:hAnsi="仿宋" w:eastAsia="仿宋"/>
          <w:b/>
          <w:bCs/>
          <w:sz w:val="32"/>
          <w:szCs w:val="24"/>
          <w:lang w:val="en-US" w:eastAsia="zh-CN"/>
        </w:rPr>
        <w:t>二是</w:t>
      </w:r>
      <w:r>
        <w:rPr>
          <w:rFonts w:hint="eastAsia" w:ascii="仿宋" w:hAnsi="仿宋" w:eastAsia="仿宋"/>
          <w:b/>
          <w:sz w:val="32"/>
          <w:szCs w:val="24"/>
          <w:lang w:val="zh-CN"/>
        </w:rPr>
        <w:t>进一步加强和规范社区矫正对象档案管理工作。</w:t>
      </w:r>
      <w:r>
        <w:rPr>
          <w:rFonts w:hint="eastAsia" w:ascii="仿宋" w:hAnsi="仿宋" w:eastAsia="仿宋"/>
          <w:sz w:val="32"/>
          <w:szCs w:val="24"/>
          <w:lang w:val="zh-CN"/>
        </w:rPr>
        <w:t>湖南省档案局联合省司法厅制定出台了《湖南省社区矫正对象档案管理办法》，明确规定了社区矫正对象文件材料的形成与收集、整理与归档、保管与利用、移交等方面的相关要求，进一步细化了归档范围、明确了责任分工、制定了整理标准、统一了工作要求，让社区矫正对象档案工作有法可依、有章可循，接下来我局将加强和规范社区矫正对象档案管理，推进社区矫正工作依法依规开展。</w:t>
      </w:r>
      <w:r>
        <w:rPr>
          <w:rFonts w:hint="eastAsia" w:ascii="仿宋" w:hAnsi="仿宋" w:eastAsia="仿宋"/>
          <w:b/>
          <w:bCs/>
          <w:sz w:val="32"/>
          <w:szCs w:val="24"/>
          <w:lang w:val="en-US" w:eastAsia="zh-CN"/>
        </w:rPr>
        <w:t>三是</w:t>
      </w:r>
      <w:r>
        <w:rPr>
          <w:rFonts w:hint="eastAsia" w:ascii="仿宋" w:hAnsi="仿宋" w:eastAsia="仿宋"/>
          <w:b/>
          <w:bCs/>
          <w:sz w:val="32"/>
          <w:szCs w:val="24"/>
          <w:lang w:val="zh-CN"/>
        </w:rPr>
        <w:t>持续提</w:t>
      </w:r>
      <w:r>
        <w:rPr>
          <w:rFonts w:hint="eastAsia" w:ascii="仿宋" w:hAnsi="仿宋" w:eastAsia="仿宋"/>
          <w:b/>
          <w:sz w:val="32"/>
          <w:szCs w:val="24"/>
          <w:lang w:val="zh-CN"/>
        </w:rPr>
        <w:t>高社区矫正执法规范化、智能化水平。</w:t>
      </w:r>
      <w:r>
        <w:rPr>
          <w:rFonts w:hint="eastAsia" w:ascii="仿宋" w:hAnsi="仿宋" w:eastAsia="仿宋"/>
          <w:sz w:val="32"/>
          <w:szCs w:val="24"/>
          <w:lang w:val="zh-CN"/>
        </w:rPr>
        <w:t>认真贯彻《社区矫正法》，严格落实《湖南省社区矫正实施细则》，以规范社区矫正执法衔接、执法程序、矫正帮扶、执法监督和教育培训等为抓手，全面提升社区矫正执法规范化水平；以湖南省社区矫正一体化平台为依托，打造数据一体化、互联移动化、指挥可视化、管理智能化的智慧矫正工作新模式，全面提高社区矫正工作质效。</w:t>
      </w:r>
    </w:p>
    <w:p>
      <w:pPr>
        <w:keepNext w:val="0"/>
        <w:keepLines w:val="0"/>
        <w:pageBreakBefore w:val="0"/>
        <w:numPr>
          <w:numId w:val="0"/>
        </w:numPr>
        <w:kinsoku/>
        <w:wordWrap/>
        <w:topLinePunct w:val="0"/>
        <w:autoSpaceDE/>
        <w:autoSpaceDN/>
        <w:bidi w:val="0"/>
        <w:adjustRightInd/>
        <w:spacing w:line="594" w:lineRule="exact"/>
        <w:ind w:firstLine="640" w:firstLineChars="200"/>
        <w:textAlignment w:val="auto"/>
        <w:rPr>
          <w:rFonts w:hint="default" w:ascii="Times New Roman" w:hAnsi="Times New Roman" w:eastAsia="仿宋_GB2312" w:cs="Times New Roman"/>
          <w:sz w:val="32"/>
          <w:szCs w:val="32"/>
          <w:lang w:val="en-US" w:eastAsia="zh-CN"/>
        </w:rPr>
      </w:pPr>
    </w:p>
    <w:p>
      <w:pPr>
        <w:keepNext w:val="0"/>
        <w:keepLines w:val="0"/>
        <w:pageBreakBefore w:val="0"/>
        <w:numPr>
          <w:ilvl w:val="0"/>
          <w:numId w:val="0"/>
        </w:numPr>
        <w:kinsoku/>
        <w:wordWrap/>
        <w:topLinePunct w:val="0"/>
        <w:autoSpaceDE/>
        <w:autoSpaceDN/>
        <w:bidi w:val="0"/>
        <w:adjustRightInd/>
        <w:snapToGrid/>
        <w:spacing w:line="58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七、</w:t>
      </w:r>
      <w:r>
        <w:rPr>
          <w:rFonts w:hint="default" w:ascii="Times New Roman" w:hAnsi="Times New Roman" w:eastAsia="黑体" w:cs="Times New Roman"/>
          <w:sz w:val="32"/>
          <w:szCs w:val="32"/>
        </w:rPr>
        <w:t>其他需要说明的问题</w:t>
      </w:r>
    </w:p>
    <w:p>
      <w:pPr>
        <w:pStyle w:val="2"/>
        <w:keepNext w:val="0"/>
        <w:keepLines w:val="0"/>
        <w:pageBreakBefore w:val="0"/>
        <w:numPr>
          <w:ilvl w:val="0"/>
          <w:numId w:val="0"/>
        </w:numPr>
        <w:kinsoku/>
        <w:wordWrap/>
        <w:topLinePunct w:val="0"/>
        <w:autoSpaceDE/>
        <w:autoSpaceDN/>
        <w:bidi w:val="0"/>
        <w:adjustRightInd/>
        <w:snapToGrid/>
        <w:spacing w:line="580" w:lineRule="exact"/>
        <w:ind w:firstLine="640" w:firstLineChars="200"/>
        <w:jc w:val="both"/>
        <w:textAlignment w:val="auto"/>
        <w:outlineLvl w:val="0"/>
        <w:rPr>
          <w:rFonts w:hint="default" w:ascii="Times New Roman" w:hAnsi="Times New Roman" w:cs="Times New Roman"/>
          <w:lang w:eastAsia="zh-CN"/>
        </w:rPr>
      </w:pPr>
      <w:r>
        <w:rPr>
          <w:rFonts w:hint="default" w:ascii="Times New Roman" w:hAnsi="Times New Roman" w:cs="Times New Roman"/>
          <w:lang w:eastAsia="zh-CN"/>
        </w:rPr>
        <w:t>无</w:t>
      </w:r>
    </w:p>
    <w:p>
      <w:pPr>
        <w:pStyle w:val="2"/>
        <w:keepNext w:val="0"/>
        <w:keepLines w:val="0"/>
        <w:pageBreakBefore w:val="0"/>
        <w:kinsoku/>
        <w:wordWrap/>
        <w:topLinePunct w:val="0"/>
        <w:autoSpaceDE/>
        <w:autoSpaceDN/>
        <w:bidi w:val="0"/>
        <w:adjustRightInd/>
        <w:snapToGrid/>
        <w:spacing w:line="580" w:lineRule="exact"/>
        <w:jc w:val="both"/>
        <w:textAlignment w:val="auto"/>
        <w:rPr>
          <w:rFonts w:hint="default" w:ascii="Times New Roman" w:hAnsi="Times New Roman" w:cs="Times New Roman"/>
          <w:lang w:eastAsia="zh-CN"/>
        </w:rPr>
      </w:pPr>
    </w:p>
    <w:p>
      <w:pPr>
        <w:pStyle w:val="2"/>
        <w:keepNext w:val="0"/>
        <w:keepLines w:val="0"/>
        <w:pageBreakBefore w:val="0"/>
        <w:kinsoku/>
        <w:wordWrap/>
        <w:topLinePunct w:val="0"/>
        <w:autoSpaceDE/>
        <w:autoSpaceDN/>
        <w:bidi w:val="0"/>
        <w:adjustRightInd/>
        <w:snapToGrid/>
        <w:spacing w:line="580" w:lineRule="exact"/>
        <w:ind w:firstLine="6080" w:firstLineChars="1900"/>
        <w:jc w:val="both"/>
        <w:textAlignment w:val="auto"/>
        <w:rPr>
          <w:rFonts w:hint="default" w:ascii="Times New Roman" w:hAnsi="Times New Roman" w:cs="Times New Roman"/>
          <w:lang w:eastAsia="zh-CN"/>
        </w:rPr>
      </w:pPr>
      <w:r>
        <w:rPr>
          <w:rFonts w:hint="default" w:ascii="Times New Roman" w:hAnsi="Times New Roman" w:cs="Times New Roman"/>
          <w:lang w:eastAsia="zh-CN"/>
        </w:rPr>
        <w:t>桃江县司法局</w:t>
      </w:r>
    </w:p>
    <w:p>
      <w:pPr>
        <w:pStyle w:val="2"/>
        <w:keepNext w:val="0"/>
        <w:keepLines w:val="0"/>
        <w:pageBreakBefore w:val="0"/>
        <w:kinsoku/>
        <w:wordWrap/>
        <w:topLinePunct w:val="0"/>
        <w:autoSpaceDE/>
        <w:autoSpaceDN/>
        <w:bidi w:val="0"/>
        <w:adjustRightInd/>
        <w:snapToGrid/>
        <w:spacing w:line="580" w:lineRule="exact"/>
        <w:ind w:firstLine="5760" w:firstLineChars="18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cs="Times New Roman"/>
          <w:lang w:val="en-US" w:eastAsia="zh-CN"/>
        </w:rPr>
        <w:t>202</w:t>
      </w:r>
      <w:r>
        <w:rPr>
          <w:rFonts w:hint="eastAsia" w:ascii="Times New Roman" w:hAnsi="Times New Roman" w:cs="Times New Roman"/>
          <w:lang w:val="en-US" w:eastAsia="zh-CN"/>
        </w:rPr>
        <w:t>4</w:t>
      </w:r>
      <w:r>
        <w:rPr>
          <w:rFonts w:hint="default" w:ascii="Times New Roman" w:hAnsi="Times New Roman" w:cs="Times New Roman"/>
          <w:lang w:val="en-US" w:eastAsia="zh-CN"/>
        </w:rPr>
        <w:t>年2月2</w:t>
      </w:r>
      <w:r>
        <w:rPr>
          <w:rFonts w:hint="eastAsia" w:ascii="Times New Roman" w:hAnsi="Times New Roman" w:cs="Times New Roman"/>
          <w:lang w:val="en-US" w:eastAsia="zh-CN"/>
        </w:rPr>
        <w:t>8</w:t>
      </w:r>
      <w:bookmarkStart w:id="0" w:name="_GoBack"/>
      <w:bookmarkEnd w:id="0"/>
      <w:r>
        <w:rPr>
          <w:rFonts w:hint="default" w:ascii="Times New Roman" w:hAnsi="Times New Roman" w:cs="Times New Roman"/>
          <w:lang w:val="en-US" w:eastAsia="zh-CN"/>
        </w:rPr>
        <w:t>日</w:t>
      </w:r>
    </w:p>
    <w:sectPr>
      <w:pgSz w:w="11906" w:h="16838"/>
      <w:pgMar w:top="1814" w:right="1361" w:bottom="1587" w:left="164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2010601030101010101"/>
    <w:charset w:val="86"/>
    <w:family w:val="script"/>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Nimbus Roman No9 L">
    <w:altName w:val="宋体"/>
    <w:panose1 w:val="00000000000000000000"/>
    <w:charset w:val="86"/>
    <w:family w:val="auto"/>
    <w:pitch w:val="default"/>
    <w:sig w:usb0="00000000" w:usb1="00000000" w:usb2="00000000" w:usb3="00000000" w:csb0="00040000" w:csb1="00000000"/>
  </w:font>
  <w:font w:name="????">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MxNmIzNzZhZDNhNzA4YmM0OGM4NDNkZmU3NDEyOTgifQ=="/>
  </w:docVars>
  <w:rsids>
    <w:rsidRoot w:val="00172A27"/>
    <w:rsid w:val="00026277"/>
    <w:rsid w:val="00032E83"/>
    <w:rsid w:val="0003635D"/>
    <w:rsid w:val="00041C45"/>
    <w:rsid w:val="00060E9A"/>
    <w:rsid w:val="000654B9"/>
    <w:rsid w:val="00084BAB"/>
    <w:rsid w:val="000B1470"/>
    <w:rsid w:val="000F698A"/>
    <w:rsid w:val="00111C10"/>
    <w:rsid w:val="00114351"/>
    <w:rsid w:val="001445AD"/>
    <w:rsid w:val="00144CF1"/>
    <w:rsid w:val="001618E4"/>
    <w:rsid w:val="001B0A91"/>
    <w:rsid w:val="001B3749"/>
    <w:rsid w:val="001B4E8D"/>
    <w:rsid w:val="001E10C6"/>
    <w:rsid w:val="00236645"/>
    <w:rsid w:val="00252DBD"/>
    <w:rsid w:val="00264517"/>
    <w:rsid w:val="00290C87"/>
    <w:rsid w:val="002C436B"/>
    <w:rsid w:val="002C608E"/>
    <w:rsid w:val="002E3407"/>
    <w:rsid w:val="002E6347"/>
    <w:rsid w:val="002F0E69"/>
    <w:rsid w:val="0030755C"/>
    <w:rsid w:val="00316A2D"/>
    <w:rsid w:val="003374A5"/>
    <w:rsid w:val="00347146"/>
    <w:rsid w:val="00353272"/>
    <w:rsid w:val="00360008"/>
    <w:rsid w:val="0036185F"/>
    <w:rsid w:val="003D40AA"/>
    <w:rsid w:val="003E252D"/>
    <w:rsid w:val="003E5010"/>
    <w:rsid w:val="003F1650"/>
    <w:rsid w:val="004105EC"/>
    <w:rsid w:val="0042330D"/>
    <w:rsid w:val="00425EC5"/>
    <w:rsid w:val="00445778"/>
    <w:rsid w:val="00447809"/>
    <w:rsid w:val="00486AD6"/>
    <w:rsid w:val="004B0EA7"/>
    <w:rsid w:val="004C310B"/>
    <w:rsid w:val="00520FDC"/>
    <w:rsid w:val="00526E4B"/>
    <w:rsid w:val="00560FAE"/>
    <w:rsid w:val="005D3BC2"/>
    <w:rsid w:val="005E4436"/>
    <w:rsid w:val="00600F4F"/>
    <w:rsid w:val="00615F68"/>
    <w:rsid w:val="006405F9"/>
    <w:rsid w:val="006C58DA"/>
    <w:rsid w:val="006E074E"/>
    <w:rsid w:val="007111DC"/>
    <w:rsid w:val="00732E8B"/>
    <w:rsid w:val="00736D1C"/>
    <w:rsid w:val="007374B1"/>
    <w:rsid w:val="007427C5"/>
    <w:rsid w:val="00755B04"/>
    <w:rsid w:val="00791683"/>
    <w:rsid w:val="007A2DC3"/>
    <w:rsid w:val="007D53A7"/>
    <w:rsid w:val="007E3416"/>
    <w:rsid w:val="008070C1"/>
    <w:rsid w:val="00812072"/>
    <w:rsid w:val="008324B2"/>
    <w:rsid w:val="008413B5"/>
    <w:rsid w:val="008730FC"/>
    <w:rsid w:val="00882530"/>
    <w:rsid w:val="008E26D7"/>
    <w:rsid w:val="009279CA"/>
    <w:rsid w:val="00947441"/>
    <w:rsid w:val="009762D0"/>
    <w:rsid w:val="009B2EA9"/>
    <w:rsid w:val="009C32FA"/>
    <w:rsid w:val="009D7D5A"/>
    <w:rsid w:val="00A228B2"/>
    <w:rsid w:val="00A327D8"/>
    <w:rsid w:val="00A32ADA"/>
    <w:rsid w:val="00A40F29"/>
    <w:rsid w:val="00A51FA6"/>
    <w:rsid w:val="00A54242"/>
    <w:rsid w:val="00A5435A"/>
    <w:rsid w:val="00A913CD"/>
    <w:rsid w:val="00A938B0"/>
    <w:rsid w:val="00AA41D3"/>
    <w:rsid w:val="00AB0567"/>
    <w:rsid w:val="00B154EF"/>
    <w:rsid w:val="00B2587B"/>
    <w:rsid w:val="00B47833"/>
    <w:rsid w:val="00B50684"/>
    <w:rsid w:val="00B8098A"/>
    <w:rsid w:val="00B80DF1"/>
    <w:rsid w:val="00BC2046"/>
    <w:rsid w:val="00BC55EE"/>
    <w:rsid w:val="00BE5182"/>
    <w:rsid w:val="00C0227B"/>
    <w:rsid w:val="00C404A5"/>
    <w:rsid w:val="00C47C74"/>
    <w:rsid w:val="00C50B10"/>
    <w:rsid w:val="00C6440D"/>
    <w:rsid w:val="00C84555"/>
    <w:rsid w:val="00CC24D8"/>
    <w:rsid w:val="00D45AFB"/>
    <w:rsid w:val="00DB0457"/>
    <w:rsid w:val="00DE29F5"/>
    <w:rsid w:val="00E32454"/>
    <w:rsid w:val="00E501EC"/>
    <w:rsid w:val="00E71712"/>
    <w:rsid w:val="00EF0520"/>
    <w:rsid w:val="00F1223C"/>
    <w:rsid w:val="00F12AB0"/>
    <w:rsid w:val="00F44A68"/>
    <w:rsid w:val="00F66E00"/>
    <w:rsid w:val="00FA774A"/>
    <w:rsid w:val="00FA7D47"/>
    <w:rsid w:val="00FC2C87"/>
    <w:rsid w:val="00FD5465"/>
    <w:rsid w:val="00FE227A"/>
    <w:rsid w:val="00FF0E7B"/>
    <w:rsid w:val="029E5A65"/>
    <w:rsid w:val="052D27BB"/>
    <w:rsid w:val="09B3690E"/>
    <w:rsid w:val="0E69045F"/>
    <w:rsid w:val="10082257"/>
    <w:rsid w:val="124B52FD"/>
    <w:rsid w:val="12E30C1F"/>
    <w:rsid w:val="16A3587A"/>
    <w:rsid w:val="176E22AE"/>
    <w:rsid w:val="17DD6543"/>
    <w:rsid w:val="19D0740C"/>
    <w:rsid w:val="2455256D"/>
    <w:rsid w:val="277929C5"/>
    <w:rsid w:val="28395CDD"/>
    <w:rsid w:val="28456EC5"/>
    <w:rsid w:val="28823EBD"/>
    <w:rsid w:val="28A34959"/>
    <w:rsid w:val="2E4B1D50"/>
    <w:rsid w:val="332E396F"/>
    <w:rsid w:val="3716199E"/>
    <w:rsid w:val="371B6E4D"/>
    <w:rsid w:val="3B4F0A10"/>
    <w:rsid w:val="3CDC3B57"/>
    <w:rsid w:val="3DAD7F0E"/>
    <w:rsid w:val="42036909"/>
    <w:rsid w:val="42B530EB"/>
    <w:rsid w:val="474D462A"/>
    <w:rsid w:val="48DD28EF"/>
    <w:rsid w:val="495D3D20"/>
    <w:rsid w:val="4EBB21ED"/>
    <w:rsid w:val="51070833"/>
    <w:rsid w:val="5287546A"/>
    <w:rsid w:val="539311D9"/>
    <w:rsid w:val="57802226"/>
    <w:rsid w:val="5B1307B9"/>
    <w:rsid w:val="5EAD0315"/>
    <w:rsid w:val="5F28765A"/>
    <w:rsid w:val="61806A4D"/>
    <w:rsid w:val="63B73007"/>
    <w:rsid w:val="646B7C8F"/>
    <w:rsid w:val="66595B99"/>
    <w:rsid w:val="67210E5B"/>
    <w:rsid w:val="6D8C026B"/>
    <w:rsid w:val="6E7739D8"/>
    <w:rsid w:val="6EA97E5C"/>
    <w:rsid w:val="6EE11F3B"/>
    <w:rsid w:val="6EFC7E83"/>
    <w:rsid w:val="6F47543A"/>
    <w:rsid w:val="720A7308"/>
    <w:rsid w:val="72282AEE"/>
    <w:rsid w:val="741B5358"/>
    <w:rsid w:val="765B471D"/>
    <w:rsid w:val="7783246E"/>
    <w:rsid w:val="7C246D74"/>
    <w:rsid w:val="7DC10D68"/>
    <w:rsid w:val="7E8B0B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widowControl/>
      <w:ind w:firstLine="200" w:firstLineChars="200"/>
      <w:jc w:val="left"/>
    </w:pPr>
    <w:rPr>
      <w:rFonts w:ascii="宋体" w:hAnsi="宋体" w:eastAsia="仿宋_GB2312" w:cs="宋体"/>
      <w:bCs/>
      <w:kern w:val="36"/>
      <w:sz w:val="32"/>
      <w:szCs w:val="48"/>
    </w:rPr>
  </w:style>
  <w:style w:type="character" w:default="1" w:styleId="7">
    <w:name w:val="Default Paragraph Font"/>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3">
    <w:name w:val="footer"/>
    <w:basedOn w:val="1"/>
    <w:link w:val="12"/>
    <w:autoRedefine/>
    <w:semiHidden/>
    <w:unhideWhenUsed/>
    <w:qFormat/>
    <w:uiPriority w:val="99"/>
    <w:pPr>
      <w:tabs>
        <w:tab w:val="center" w:pos="4153"/>
        <w:tab w:val="right" w:pos="8306"/>
      </w:tabs>
      <w:snapToGrid w:val="0"/>
      <w:jc w:val="left"/>
    </w:pPr>
    <w:rPr>
      <w:sz w:val="18"/>
      <w:szCs w:val="18"/>
    </w:rPr>
  </w:style>
  <w:style w:type="paragraph" w:styleId="4">
    <w:name w:val="header"/>
    <w:basedOn w:val="1"/>
    <w:link w:val="11"/>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autoRedefine/>
    <w:unhideWhenUsed/>
    <w:qFormat/>
    <w:uiPriority w:val="0"/>
    <w:pPr>
      <w:jc w:val="left"/>
    </w:pPr>
    <w:rPr>
      <w:rFonts w:cs="Times New Roman"/>
      <w:kern w:val="0"/>
      <w:sz w:val="24"/>
    </w:rPr>
  </w:style>
  <w:style w:type="character" w:styleId="8">
    <w:name w:val="FollowedHyperlink"/>
    <w:basedOn w:val="7"/>
    <w:autoRedefine/>
    <w:semiHidden/>
    <w:unhideWhenUsed/>
    <w:qFormat/>
    <w:uiPriority w:val="99"/>
    <w:rPr>
      <w:color w:val="333333"/>
      <w:u w:val="none"/>
    </w:rPr>
  </w:style>
  <w:style w:type="character" w:styleId="9">
    <w:name w:val="Emphasis"/>
    <w:basedOn w:val="7"/>
    <w:autoRedefine/>
    <w:qFormat/>
    <w:uiPriority w:val="20"/>
  </w:style>
  <w:style w:type="character" w:styleId="10">
    <w:name w:val="Hyperlink"/>
    <w:basedOn w:val="7"/>
    <w:autoRedefine/>
    <w:semiHidden/>
    <w:unhideWhenUsed/>
    <w:qFormat/>
    <w:uiPriority w:val="99"/>
    <w:rPr>
      <w:color w:val="333333"/>
      <w:u w:val="none"/>
    </w:rPr>
  </w:style>
  <w:style w:type="character" w:customStyle="1" w:styleId="11">
    <w:name w:val="页眉 Char"/>
    <w:basedOn w:val="7"/>
    <w:link w:val="4"/>
    <w:autoRedefine/>
    <w:semiHidden/>
    <w:qFormat/>
    <w:uiPriority w:val="99"/>
    <w:rPr>
      <w:rFonts w:asciiTheme="minorHAnsi" w:hAnsiTheme="minorHAnsi" w:eastAsiaTheme="minorEastAsia" w:cstheme="minorBidi"/>
      <w:kern w:val="2"/>
      <w:sz w:val="18"/>
      <w:szCs w:val="18"/>
    </w:rPr>
  </w:style>
  <w:style w:type="character" w:customStyle="1" w:styleId="12">
    <w:name w:val="页脚 Char"/>
    <w:basedOn w:val="7"/>
    <w:link w:val="3"/>
    <w:autoRedefine/>
    <w:semiHidden/>
    <w:qFormat/>
    <w:uiPriority w:val="99"/>
    <w:rPr>
      <w:rFonts w:asciiTheme="minorHAnsi" w:hAnsiTheme="minorHAnsi" w:eastAsiaTheme="minorEastAsia" w:cstheme="minorBidi"/>
      <w:kern w:val="2"/>
      <w:sz w:val="18"/>
      <w:szCs w:val="18"/>
    </w:rPr>
  </w:style>
  <w:style w:type="paragraph" w:customStyle="1" w:styleId="13">
    <w:name w:val="p0"/>
    <w:basedOn w:val="1"/>
    <w:autoRedefine/>
    <w:qFormat/>
    <w:uiPriority w:val="0"/>
    <w:pPr>
      <w:widowControl/>
    </w:pPr>
    <w:rPr>
      <w:rFonts w:ascii="Calibri" w:hAnsi="Calibri" w:eastAsia="宋体" w:cs="宋体"/>
      <w:kern w:val="0"/>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法宣股</Company>
  <Pages>6</Pages>
  <Words>3029</Words>
  <Characters>3145</Characters>
  <Lines>14</Lines>
  <Paragraphs>4</Paragraphs>
  <TotalTime>1401</TotalTime>
  <ScaleCrop>false</ScaleCrop>
  <LinksUpToDate>false</LinksUpToDate>
  <CharactersWithSpaces>3155</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2021-04-21T12:28:00Z</dcterms:created>
  <dc:creator>姚蘅桉</dc:creator>
  <cp:lastModifiedBy>xyl</cp:lastModifiedBy>
  <dcterms:modified xsi:type="dcterms:W3CDTF">2024-02-28T07:04:03Z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2653BCD8B54C4C358B3C48995C1AF410_13</vt:lpwstr>
  </property>
</Properties>
</file>