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left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附件1</w:t>
      </w:r>
    </w:p>
    <w:p>
      <w:pPr>
        <w:spacing w:line="594" w:lineRule="exact"/>
        <w:jc w:val="center"/>
        <w:rPr>
          <w:rFonts w:eastAsia="方正小标宋简体"/>
          <w:bCs/>
          <w:color w:val="000000"/>
          <w:kern w:val="0"/>
          <w:sz w:val="44"/>
          <w:szCs w:val="44"/>
        </w:rPr>
      </w:pPr>
      <w:r>
        <w:rPr>
          <w:rFonts w:eastAsia="方正小标宋简体"/>
          <w:bCs/>
          <w:color w:val="000000"/>
          <w:kern w:val="0"/>
          <w:sz w:val="44"/>
          <w:szCs w:val="44"/>
        </w:rPr>
        <w:t>桃江县2023年度部门整体支出绩效评价</w:t>
      </w:r>
    </w:p>
    <w:p>
      <w:pPr>
        <w:spacing w:line="594" w:lineRule="exact"/>
        <w:jc w:val="center"/>
        <w:rPr>
          <w:rFonts w:eastAsia="方正小标宋简体"/>
          <w:bCs/>
          <w:color w:val="000000"/>
          <w:kern w:val="0"/>
          <w:sz w:val="44"/>
          <w:szCs w:val="44"/>
        </w:rPr>
      </w:pPr>
      <w:r>
        <w:rPr>
          <w:rFonts w:eastAsia="方正小标宋简体"/>
          <w:bCs/>
          <w:color w:val="000000"/>
          <w:kern w:val="0"/>
          <w:sz w:val="44"/>
          <w:szCs w:val="44"/>
        </w:rPr>
        <w:t>基础数据表</w:t>
      </w:r>
    </w:p>
    <w:tbl>
      <w:tblPr>
        <w:tblStyle w:val="3"/>
        <w:tblpPr w:leftFromText="180" w:rightFromText="180" w:vertAnchor="text" w:horzAnchor="page" w:tblpXSpec="center" w:tblpY="181"/>
        <w:tblOverlap w:val="never"/>
        <w:tblW w:w="10227" w:type="dxa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24"/>
        <w:gridCol w:w="1180"/>
        <w:gridCol w:w="880"/>
        <w:gridCol w:w="1100"/>
        <w:gridCol w:w="1100"/>
        <w:gridCol w:w="1060"/>
        <w:gridCol w:w="128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财政供养人员情况（人）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编制数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2023年实际在职人数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jc w:val="center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199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198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99.5%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经费控制情况（万元）</w:t>
            </w:r>
          </w:p>
        </w:tc>
        <w:tc>
          <w:tcPr>
            <w:tcW w:w="206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2022年决算数</w:t>
            </w:r>
          </w:p>
        </w:tc>
        <w:tc>
          <w:tcPr>
            <w:tcW w:w="220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2023年预算数</w:t>
            </w:r>
          </w:p>
        </w:tc>
        <w:tc>
          <w:tcPr>
            <w:tcW w:w="2343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2023年决算数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三公经费：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1、公务用车购置和维护经费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3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3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</w:rPr>
              <w:t>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其中： 公车购置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440" w:firstLineChars="6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公车运行维护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3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3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</w:rPr>
              <w:t>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2、出国经费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3、公务接待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50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7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  <w:t>66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</w:rPr>
              <w:t>50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</w:rPr>
              <w:t>7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项目支出：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1、业务工作经费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2、运行维护经费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4"/>
                <w:lang w:val="en-US" w:eastAsia="zh-CN"/>
              </w:rPr>
              <w:t>3、村管费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406.38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541.87</w:t>
            </w: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541.87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公用经费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190.32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215.39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480" w:firstLineChars="2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其中：办公经费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54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0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47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.20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水费、电费、差旅费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122.66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125.10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1200" w:firstLineChars="5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会议费、培训费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13.65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default" w:eastAsia="宋体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43.09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政府采购金额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305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2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41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2</w:t>
            </w:r>
            <w:r>
              <w:rPr>
                <w:rFonts w:hint="eastAsia" w:eastAsia="宋体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部门基本支出预算调整</w:t>
            </w:r>
          </w:p>
        </w:tc>
        <w:tc>
          <w:tcPr>
            <w:tcW w:w="206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200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2343" w:type="dxa"/>
            <w:gridSpan w:val="2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楼堂馆所控制情况</w:t>
            </w:r>
          </w:p>
          <w:p>
            <w:pPr>
              <w:autoSpaceDE w:val="0"/>
              <w:autoSpaceDN w:val="0"/>
              <w:spacing w:line="36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（2023年完工项目）</w:t>
            </w:r>
          </w:p>
        </w:tc>
        <w:tc>
          <w:tcPr>
            <w:tcW w:w="118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批复规模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（m²）</w:t>
            </w:r>
          </w:p>
        </w:tc>
        <w:tc>
          <w:tcPr>
            <w:tcW w:w="88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实际规模（m²）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规  模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控制率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预算投资（万元）</w:t>
            </w:r>
          </w:p>
        </w:tc>
        <w:tc>
          <w:tcPr>
            <w:tcW w:w="10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实际投资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（万元）</w:t>
            </w:r>
          </w:p>
        </w:tc>
        <w:tc>
          <w:tcPr>
            <w:tcW w:w="1283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投资概算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控制率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1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88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060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  <w:tc>
          <w:tcPr>
            <w:tcW w:w="1283" w:type="dxa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3624" w:type="dxa"/>
            <w:noWrap w:val="0"/>
            <w:vAlign w:val="center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eastAsia="宋体"/>
                <w:color w:val="000000"/>
                <w:kern w:val="0"/>
                <w:sz w:val="24"/>
              </w:rPr>
            </w:pPr>
            <w:r>
              <w:rPr>
                <w:rFonts w:eastAsia="宋体"/>
                <w:color w:val="000000"/>
                <w:kern w:val="0"/>
                <w:sz w:val="24"/>
              </w:rPr>
              <w:t>厉行节约保障措施</w:t>
            </w:r>
          </w:p>
        </w:tc>
        <w:tc>
          <w:tcPr>
            <w:tcW w:w="6603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60" w:lineRule="exact"/>
              <w:ind w:firstLine="720" w:firstLineChars="300"/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eastAsia="宋体"/>
                <w:color w:val="000000"/>
                <w:kern w:val="0"/>
                <w:sz w:val="24"/>
                <w:lang w:eastAsia="zh-CN"/>
              </w:rPr>
              <w:t>严格控制经费支出</w:t>
            </w:r>
          </w:p>
        </w:tc>
      </w:tr>
    </w:tbl>
    <w:p>
      <w:pPr>
        <w:autoSpaceDE w:val="0"/>
        <w:autoSpaceDN w:val="0"/>
        <w:spacing w:before="20" w:line="340" w:lineRule="atLeast"/>
        <w:rPr>
          <w:rFonts w:hAnsi="宋体" w:eastAsia="宋体"/>
          <w:color w:val="000000"/>
          <w:kern w:val="0"/>
          <w:sz w:val="21"/>
          <w:szCs w:val="21"/>
        </w:rPr>
      </w:pPr>
      <w:r>
        <w:rPr>
          <w:rFonts w:hAnsi="宋体" w:eastAsia="宋体"/>
          <w:color w:val="000000"/>
          <w:kern w:val="0"/>
          <w:sz w:val="21"/>
          <w:szCs w:val="21"/>
        </w:rPr>
        <w:t>说明：</w:t>
      </w:r>
      <w:r>
        <w:rPr>
          <w:rFonts w:eastAsia="宋体"/>
          <w:color w:val="000000"/>
          <w:kern w:val="0"/>
          <w:sz w:val="21"/>
          <w:szCs w:val="21"/>
        </w:rPr>
        <w:t xml:space="preserve"> “</w:t>
      </w:r>
      <w:r>
        <w:rPr>
          <w:rFonts w:hAnsi="宋体" w:eastAsia="宋体"/>
          <w:color w:val="000000"/>
          <w:kern w:val="0"/>
          <w:sz w:val="21"/>
          <w:szCs w:val="21"/>
        </w:rPr>
        <w:t>项目支出</w:t>
      </w:r>
      <w:r>
        <w:rPr>
          <w:rFonts w:eastAsia="宋体"/>
          <w:color w:val="000000"/>
          <w:kern w:val="0"/>
          <w:sz w:val="21"/>
          <w:szCs w:val="21"/>
        </w:rPr>
        <w:t>”</w:t>
      </w:r>
      <w:r>
        <w:rPr>
          <w:rFonts w:hAnsi="宋体" w:eastAsia="宋体"/>
          <w:color w:val="000000"/>
          <w:kern w:val="0"/>
          <w:sz w:val="21"/>
          <w:szCs w:val="21"/>
        </w:rPr>
        <w:t>需要填报基本支出以外的所有项目支出情况，</w:t>
      </w:r>
      <w:r>
        <w:rPr>
          <w:rFonts w:eastAsia="宋体"/>
          <w:color w:val="000000"/>
          <w:kern w:val="0"/>
          <w:sz w:val="21"/>
          <w:szCs w:val="21"/>
        </w:rPr>
        <w:t>“</w:t>
      </w:r>
      <w:r>
        <w:rPr>
          <w:rFonts w:hAnsi="宋体" w:eastAsia="宋体"/>
          <w:color w:val="000000"/>
          <w:kern w:val="0"/>
          <w:sz w:val="21"/>
          <w:szCs w:val="21"/>
        </w:rPr>
        <w:t>公用经费</w:t>
      </w:r>
      <w:r>
        <w:rPr>
          <w:rFonts w:eastAsia="宋体"/>
          <w:color w:val="000000"/>
          <w:kern w:val="0"/>
          <w:sz w:val="21"/>
          <w:szCs w:val="21"/>
        </w:rPr>
        <w:t>”</w:t>
      </w:r>
      <w:r>
        <w:rPr>
          <w:rFonts w:hAnsi="宋体" w:eastAsia="宋体"/>
          <w:color w:val="000000"/>
          <w:kern w:val="0"/>
          <w:sz w:val="21"/>
          <w:szCs w:val="21"/>
        </w:rPr>
        <w:t>填报基本支出中的一般商品和服务支出。</w:t>
      </w:r>
    </w:p>
    <w:p>
      <w:pPr>
        <w:autoSpaceDE w:val="0"/>
        <w:autoSpaceDN w:val="0"/>
        <w:spacing w:before="20" w:line="340" w:lineRule="atLeast"/>
        <w:rPr>
          <w:rFonts w:hAnsi="宋体" w:eastAsia="宋体"/>
          <w:color w:val="000000"/>
          <w:kern w:val="0"/>
          <w:sz w:val="21"/>
          <w:szCs w:val="21"/>
        </w:rPr>
      </w:pPr>
    </w:p>
    <w:p>
      <w:pPr>
        <w:autoSpaceDE w:val="0"/>
        <w:autoSpaceDN w:val="0"/>
        <w:spacing w:before="20" w:line="340" w:lineRule="atLeast"/>
        <w:rPr>
          <w:color w:val="000000"/>
          <w:kern w:val="0"/>
          <w:sz w:val="21"/>
          <w:szCs w:val="21"/>
        </w:rPr>
      </w:pPr>
      <w:r>
        <w:rPr>
          <w:rFonts w:hAnsi="宋体" w:eastAsia="宋体"/>
          <w:color w:val="000000"/>
          <w:kern w:val="0"/>
          <w:sz w:val="21"/>
          <w:szCs w:val="21"/>
        </w:rPr>
        <w:t>填表人：</w:t>
      </w:r>
      <w:r>
        <w:rPr>
          <w:rFonts w:hint="eastAsia" w:hAnsi="宋体" w:eastAsia="宋体"/>
          <w:color w:val="000000"/>
          <w:kern w:val="0"/>
          <w:sz w:val="21"/>
          <w:szCs w:val="21"/>
          <w:lang w:eastAsia="zh-CN"/>
        </w:rPr>
        <w:t>曹怡萱</w:t>
      </w:r>
      <w:r>
        <w:rPr>
          <w:rFonts w:eastAsia="宋体"/>
          <w:color w:val="000000"/>
          <w:kern w:val="0"/>
          <w:sz w:val="21"/>
          <w:szCs w:val="21"/>
        </w:rPr>
        <w:t xml:space="preserve">    </w:t>
      </w:r>
      <w:r>
        <w:rPr>
          <w:rFonts w:hAnsi="宋体" w:eastAsia="宋体"/>
          <w:color w:val="000000"/>
          <w:kern w:val="0"/>
          <w:sz w:val="21"/>
          <w:szCs w:val="21"/>
        </w:rPr>
        <w:t>填报日期：</w:t>
      </w:r>
      <w:r>
        <w:rPr>
          <w:rFonts w:hint="eastAsia" w:hAnsi="宋体" w:eastAsia="宋体"/>
          <w:color w:val="000000"/>
          <w:kern w:val="0"/>
          <w:sz w:val="21"/>
          <w:szCs w:val="21"/>
          <w:lang w:val="en-US" w:eastAsia="zh-CN"/>
        </w:rPr>
        <w:t>2024年4月20日</w:t>
      </w:r>
      <w:r>
        <w:rPr>
          <w:rFonts w:eastAsia="宋体"/>
          <w:color w:val="000000"/>
          <w:kern w:val="0"/>
          <w:sz w:val="21"/>
          <w:szCs w:val="21"/>
        </w:rPr>
        <w:t xml:space="preserve">  </w:t>
      </w:r>
      <w:r>
        <w:rPr>
          <w:rFonts w:hint="eastAsia" w:eastAsia="宋体"/>
          <w:color w:val="000000"/>
          <w:kern w:val="0"/>
          <w:sz w:val="21"/>
          <w:szCs w:val="21"/>
          <w:lang w:val="en-US" w:eastAsia="zh-CN"/>
        </w:rPr>
        <w:t xml:space="preserve"> </w:t>
      </w:r>
      <w:r>
        <w:rPr>
          <w:rFonts w:hAnsi="宋体" w:eastAsia="宋体"/>
          <w:color w:val="000000"/>
          <w:kern w:val="0"/>
          <w:sz w:val="21"/>
          <w:szCs w:val="21"/>
        </w:rPr>
        <w:t>联系电话：</w:t>
      </w:r>
      <w:r>
        <w:rPr>
          <w:rFonts w:hint="eastAsia" w:hAnsi="宋体" w:eastAsia="宋体"/>
          <w:color w:val="000000"/>
          <w:kern w:val="0"/>
          <w:sz w:val="21"/>
          <w:szCs w:val="21"/>
        </w:rPr>
        <w:t>8887208</w:t>
      </w:r>
      <w:r>
        <w:rPr>
          <w:rFonts w:eastAsia="宋体"/>
          <w:color w:val="000000"/>
          <w:kern w:val="0"/>
          <w:sz w:val="21"/>
          <w:szCs w:val="21"/>
        </w:rPr>
        <w:t xml:space="preserve">    </w:t>
      </w:r>
      <w:r>
        <w:rPr>
          <w:rFonts w:hAnsi="宋体" w:eastAsia="宋体"/>
          <w:color w:val="000000"/>
          <w:kern w:val="0"/>
          <w:sz w:val="21"/>
          <w:szCs w:val="21"/>
        </w:rPr>
        <w:t>单位负责人签</w:t>
      </w:r>
      <w:r>
        <w:rPr>
          <w:rFonts w:ascii="Times New Roman" w:hAnsi="宋体" w:eastAsia="宋体" w:cs="Times New Roman"/>
          <w:kern w:val="0"/>
          <w:sz w:val="21"/>
          <w:szCs w:val="21"/>
        </w:rPr>
        <w:t>字：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4ZTlkMTYwOTZjZWFjNTc2MjVkMWRlYzI2OTY4YzgifQ=="/>
  </w:docVars>
  <w:rsids>
    <w:rsidRoot w:val="00000000"/>
    <w:rsid w:val="328C0BF4"/>
    <w:rsid w:val="38060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2024-04-30T02:47:33Z</dcterms:created>
  <dc:creator>Administrator</dc:creator>
  <cp:lastModifiedBy>微信用户</cp:lastModifiedBy>
  <dcterms:modified xsi:type="dcterms:W3CDTF">2024-04-30T02:50:41Z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E2D8FD5C37004B388EEB0B25D6928918_12</vt:lpwstr>
  </property>
</Properties>
</file>