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AB" w:rsidRDefault="00A873AB">
      <w:pPr>
        <w:jc w:val="center"/>
        <w:rPr>
          <w:rFonts w:ascii="方正小标宋简体" w:eastAsia="方正小标宋简体"/>
          <w:sz w:val="72"/>
          <w:szCs w:val="72"/>
        </w:rPr>
      </w:pPr>
    </w:p>
    <w:p w:rsidR="00A873AB" w:rsidRDefault="00A873AB">
      <w:pPr>
        <w:jc w:val="center"/>
        <w:rPr>
          <w:rFonts w:ascii="方正小标宋简体" w:eastAsia="方正小标宋简体"/>
          <w:sz w:val="72"/>
          <w:szCs w:val="72"/>
        </w:rPr>
      </w:pPr>
    </w:p>
    <w:p w:rsidR="00A873AB" w:rsidRDefault="00A873AB">
      <w:pPr>
        <w:jc w:val="center"/>
        <w:rPr>
          <w:rFonts w:ascii="方正小标宋简体" w:eastAsia="方正小标宋简体"/>
          <w:sz w:val="72"/>
          <w:szCs w:val="72"/>
        </w:rPr>
      </w:pPr>
    </w:p>
    <w:p w:rsidR="00A873AB" w:rsidRDefault="001C3EA5">
      <w:pPr>
        <w:jc w:val="center"/>
        <w:rPr>
          <w:rFonts w:ascii="方正小标宋简体" w:eastAsia="方正小标宋简体"/>
          <w:sz w:val="72"/>
          <w:szCs w:val="72"/>
        </w:rPr>
      </w:pPr>
      <w:r>
        <w:rPr>
          <w:rFonts w:ascii="方正小标宋简体" w:eastAsia="方正小标宋简体" w:hint="eastAsia"/>
          <w:sz w:val="72"/>
          <w:szCs w:val="72"/>
        </w:rPr>
        <w:t>桃江县投资促进服务中心</w:t>
      </w:r>
    </w:p>
    <w:p w:rsidR="00A873AB" w:rsidRDefault="001C3EA5">
      <w:pPr>
        <w:jc w:val="center"/>
        <w:rPr>
          <w:rFonts w:ascii="方正小标宋简体" w:eastAsia="方正小标宋简体"/>
          <w:sz w:val="72"/>
          <w:szCs w:val="72"/>
        </w:rPr>
      </w:pPr>
      <w:r>
        <w:rPr>
          <w:rFonts w:ascii="方正小标宋简体" w:eastAsia="方正小标宋简体" w:hint="eastAsia"/>
          <w:sz w:val="72"/>
          <w:szCs w:val="72"/>
        </w:rPr>
        <w:t>202</w:t>
      </w:r>
      <w:r w:rsidR="00A84A63">
        <w:rPr>
          <w:rFonts w:ascii="方正小标宋简体" w:eastAsia="方正小标宋简体" w:hint="eastAsia"/>
          <w:sz w:val="72"/>
          <w:szCs w:val="72"/>
        </w:rPr>
        <w:t>3</w:t>
      </w:r>
      <w:r>
        <w:rPr>
          <w:rFonts w:ascii="方正小标宋简体" w:eastAsia="方正小标宋简体" w:hint="eastAsia"/>
          <w:sz w:val="72"/>
          <w:szCs w:val="72"/>
        </w:rPr>
        <w:t>年专项支出（招商引资）绩效自评报告</w:t>
      </w:r>
    </w:p>
    <w:p w:rsidR="00A873AB" w:rsidRDefault="001C3EA5">
      <w:pPr>
        <w:jc w:val="center"/>
        <w:rPr>
          <w:rFonts w:ascii="黑体" w:eastAsia="黑体" w:hAnsi="黑体"/>
          <w:sz w:val="44"/>
          <w:szCs w:val="44"/>
        </w:rPr>
      </w:pPr>
      <w:r>
        <w:rPr>
          <w:rFonts w:ascii="黑体" w:eastAsia="黑体" w:hAnsi="黑体"/>
          <w:b/>
          <w:sz w:val="72"/>
          <w:szCs w:val="72"/>
        </w:rPr>
        <w:br w:type="page"/>
      </w:r>
      <w:r>
        <w:rPr>
          <w:rFonts w:ascii="黑体" w:eastAsia="黑体" w:hAnsi="黑体" w:hint="eastAsia"/>
          <w:sz w:val="44"/>
          <w:szCs w:val="44"/>
        </w:rPr>
        <w:lastRenderedPageBreak/>
        <w:t>目  录</w:t>
      </w:r>
    </w:p>
    <w:p w:rsidR="00A873AB" w:rsidRDefault="00A873AB">
      <w:pPr>
        <w:rPr>
          <w:rFonts w:ascii="黑体" w:eastAsia="黑体" w:hAnsi="黑体"/>
          <w:b/>
          <w:szCs w:val="32"/>
        </w:rPr>
      </w:pPr>
    </w:p>
    <w:p w:rsidR="00A873AB" w:rsidRDefault="001C3EA5">
      <w:pPr>
        <w:spacing w:line="580" w:lineRule="exact"/>
        <w:ind w:firstLineChars="200" w:firstLine="640"/>
        <w:rPr>
          <w:rFonts w:ascii="黑体" w:eastAsia="黑体" w:hAnsi="宋体"/>
          <w:b/>
          <w:bCs/>
          <w:szCs w:val="32"/>
        </w:rPr>
      </w:pPr>
      <w:r>
        <w:rPr>
          <w:rFonts w:ascii="黑体" w:eastAsia="黑体" w:hAnsi="宋体" w:hint="eastAsia"/>
          <w:szCs w:val="32"/>
        </w:rPr>
        <w:t>一、项目概况</w:t>
      </w:r>
    </w:p>
    <w:p w:rsidR="00A873AB" w:rsidRDefault="001C3EA5">
      <w:pPr>
        <w:spacing w:line="580" w:lineRule="exact"/>
        <w:ind w:firstLineChars="200" w:firstLine="640"/>
        <w:rPr>
          <w:rFonts w:ascii="仿宋_GB2312"/>
          <w:szCs w:val="32"/>
        </w:rPr>
      </w:pPr>
      <w:r>
        <w:rPr>
          <w:rFonts w:ascii="仿宋_GB2312" w:hint="eastAsia"/>
          <w:szCs w:val="32"/>
        </w:rPr>
        <w:t>（一）项目单位基本情况</w:t>
      </w:r>
    </w:p>
    <w:p w:rsidR="00A873AB" w:rsidRDefault="001C3EA5">
      <w:pPr>
        <w:spacing w:line="580" w:lineRule="exact"/>
        <w:ind w:firstLineChars="150" w:firstLine="480"/>
        <w:rPr>
          <w:rFonts w:ascii="仿宋_GB2312"/>
          <w:szCs w:val="32"/>
        </w:rPr>
      </w:pPr>
      <w:r>
        <w:rPr>
          <w:rFonts w:ascii="仿宋_GB2312" w:hint="eastAsia"/>
          <w:szCs w:val="32"/>
        </w:rPr>
        <w:t xml:space="preserve"> （二）项目绩效目标设立情况</w:t>
      </w:r>
    </w:p>
    <w:p w:rsidR="00A873AB" w:rsidRDefault="001C3EA5">
      <w:pPr>
        <w:spacing w:line="580" w:lineRule="exact"/>
        <w:ind w:firstLineChars="200" w:firstLine="640"/>
        <w:rPr>
          <w:rFonts w:ascii="黑体" w:eastAsia="黑体" w:hAnsi="宋体"/>
          <w:szCs w:val="32"/>
        </w:rPr>
      </w:pPr>
      <w:r>
        <w:rPr>
          <w:rFonts w:ascii="黑体" w:eastAsia="黑体" w:hAnsi="宋体" w:hint="eastAsia"/>
          <w:szCs w:val="32"/>
        </w:rPr>
        <w:t>二、项目资金使用管理及使用情况</w:t>
      </w:r>
    </w:p>
    <w:p w:rsidR="00A873AB" w:rsidRDefault="001C3EA5">
      <w:pPr>
        <w:spacing w:line="580" w:lineRule="exact"/>
        <w:ind w:firstLineChars="200" w:firstLine="640"/>
        <w:rPr>
          <w:rFonts w:ascii="仿宋_GB2312"/>
          <w:szCs w:val="32"/>
        </w:rPr>
      </w:pPr>
      <w:r>
        <w:rPr>
          <w:rFonts w:ascii="仿宋_GB2312" w:hint="eastAsia"/>
          <w:szCs w:val="32"/>
        </w:rPr>
        <w:t>（一）项目支出</w:t>
      </w:r>
    </w:p>
    <w:p w:rsidR="00A873AB" w:rsidRDefault="001C3EA5">
      <w:pPr>
        <w:numPr>
          <w:ilvl w:val="0"/>
          <w:numId w:val="1"/>
        </w:numPr>
        <w:spacing w:line="580" w:lineRule="exact"/>
        <w:rPr>
          <w:rFonts w:ascii="仿宋_GB2312"/>
          <w:szCs w:val="32"/>
        </w:rPr>
      </w:pPr>
      <w:r>
        <w:rPr>
          <w:rFonts w:ascii="仿宋_GB2312" w:hint="eastAsia"/>
          <w:szCs w:val="32"/>
        </w:rPr>
        <w:t>专项资金管理情况</w:t>
      </w:r>
    </w:p>
    <w:p w:rsidR="00A873AB" w:rsidRPr="007762B3" w:rsidRDefault="001C3EA5" w:rsidP="007762B3">
      <w:pPr>
        <w:spacing w:line="580" w:lineRule="exact"/>
        <w:ind w:left="160" w:firstLineChars="150" w:firstLine="480"/>
        <w:rPr>
          <w:rFonts w:ascii="黑体" w:eastAsia="黑体" w:hAnsi="宋体"/>
          <w:szCs w:val="32"/>
        </w:rPr>
      </w:pPr>
      <w:r w:rsidRPr="007762B3">
        <w:rPr>
          <w:rFonts w:ascii="黑体" w:eastAsia="黑体" w:hAnsi="宋体" w:hint="eastAsia"/>
          <w:szCs w:val="32"/>
        </w:rPr>
        <w:t>三、项目组织实施情况</w:t>
      </w:r>
      <w:r w:rsidR="007762B3" w:rsidRPr="007762B3">
        <w:rPr>
          <w:rFonts w:ascii="黑体" w:eastAsia="黑体" w:hAnsi="宋体" w:hint="eastAsia"/>
          <w:szCs w:val="32"/>
        </w:rPr>
        <w:t>分析</w:t>
      </w:r>
    </w:p>
    <w:p w:rsidR="00A873AB" w:rsidRDefault="001C3EA5">
      <w:pPr>
        <w:spacing w:line="580" w:lineRule="exact"/>
        <w:ind w:firstLineChars="200" w:firstLine="640"/>
        <w:rPr>
          <w:rFonts w:ascii="黑体" w:eastAsia="黑体" w:hAnsi="宋体"/>
          <w:szCs w:val="32"/>
        </w:rPr>
      </w:pPr>
      <w:r>
        <w:rPr>
          <w:rFonts w:ascii="黑体" w:eastAsia="黑体" w:hAnsi="宋体" w:hint="eastAsia"/>
          <w:szCs w:val="32"/>
        </w:rPr>
        <w:t>四、</w:t>
      </w:r>
      <w:r w:rsidR="007762B3">
        <w:rPr>
          <w:rFonts w:ascii="黑体" w:eastAsia="黑体" w:hAnsi="宋体" w:hint="eastAsia"/>
          <w:szCs w:val="32"/>
        </w:rPr>
        <w:t>项目</w:t>
      </w:r>
      <w:r>
        <w:rPr>
          <w:rFonts w:ascii="黑体" w:eastAsia="黑体" w:hAnsi="宋体" w:hint="eastAsia"/>
          <w:szCs w:val="32"/>
        </w:rPr>
        <w:t>绩效情况</w:t>
      </w:r>
      <w:r w:rsidR="007762B3">
        <w:rPr>
          <w:rFonts w:ascii="黑体" w:eastAsia="黑体" w:hAnsi="宋体" w:hint="eastAsia"/>
          <w:szCs w:val="32"/>
        </w:rPr>
        <w:t>分析</w:t>
      </w:r>
    </w:p>
    <w:p w:rsidR="00A873AB" w:rsidRDefault="001C3EA5">
      <w:pPr>
        <w:spacing w:line="580" w:lineRule="exact"/>
        <w:ind w:firstLineChars="200" w:firstLine="640"/>
        <w:rPr>
          <w:rFonts w:ascii="黑体" w:eastAsia="黑体" w:hAnsi="宋体"/>
          <w:szCs w:val="32"/>
        </w:rPr>
      </w:pPr>
      <w:r>
        <w:rPr>
          <w:rFonts w:ascii="黑体" w:eastAsia="黑体" w:hAnsi="宋体" w:hint="eastAsia"/>
          <w:szCs w:val="32"/>
        </w:rPr>
        <w:t>五、</w:t>
      </w:r>
      <w:r w:rsidR="007762B3">
        <w:rPr>
          <w:rFonts w:ascii="黑体" w:eastAsia="黑体" w:hAnsi="宋体" w:hint="eastAsia"/>
          <w:szCs w:val="32"/>
        </w:rPr>
        <w:t>绩效评价工作开展情况</w:t>
      </w:r>
    </w:p>
    <w:p w:rsidR="00A873AB" w:rsidRDefault="001C3EA5">
      <w:pPr>
        <w:pStyle w:val="a0"/>
        <w:spacing w:line="594" w:lineRule="exact"/>
        <w:ind w:firstLineChars="200" w:firstLine="640"/>
        <w:rPr>
          <w:rFonts w:ascii="仿宋_GB2312" w:hAnsi="仿宋_GB2312" w:cs="仿宋_GB2312"/>
        </w:rPr>
      </w:pPr>
      <w:r>
        <w:rPr>
          <w:rFonts w:ascii="仿宋_GB2312" w:hAnsi="仿宋_GB2312" w:cs="仿宋_GB2312" w:hint="eastAsia"/>
        </w:rPr>
        <w:t>（一）绩效评价目的</w:t>
      </w:r>
    </w:p>
    <w:p w:rsidR="00A873AB" w:rsidRDefault="001C3EA5">
      <w:pPr>
        <w:pStyle w:val="a0"/>
        <w:spacing w:line="594" w:lineRule="exact"/>
        <w:ind w:firstLineChars="200" w:firstLine="640"/>
        <w:rPr>
          <w:rFonts w:ascii="仿宋_GB2312" w:hAnsi="仿宋_GB2312" w:cs="仿宋_GB2312"/>
        </w:rPr>
      </w:pPr>
      <w:r>
        <w:rPr>
          <w:rFonts w:ascii="仿宋_GB2312" w:hint="eastAsia"/>
          <w:szCs w:val="32"/>
        </w:rPr>
        <w:t>（二）</w:t>
      </w:r>
      <w:r>
        <w:rPr>
          <w:rFonts w:ascii="仿宋_GB2312" w:hAnsi="仿宋_GB2312" w:cs="仿宋_GB2312" w:hint="eastAsia"/>
        </w:rPr>
        <w:t>自评结果</w:t>
      </w:r>
    </w:p>
    <w:p w:rsidR="00A873AB" w:rsidRDefault="001C3EA5">
      <w:pPr>
        <w:spacing w:line="580" w:lineRule="exact"/>
        <w:ind w:firstLineChars="200" w:firstLine="640"/>
        <w:rPr>
          <w:rFonts w:ascii="黑体" w:eastAsia="黑体" w:hAnsi="宋体"/>
          <w:szCs w:val="32"/>
        </w:rPr>
      </w:pPr>
      <w:r>
        <w:rPr>
          <w:rFonts w:ascii="黑体" w:eastAsia="黑体" w:hAnsi="宋体" w:hint="eastAsia"/>
          <w:szCs w:val="32"/>
        </w:rPr>
        <w:t>六、</w:t>
      </w:r>
      <w:r w:rsidR="00A84A63">
        <w:rPr>
          <w:rFonts w:ascii="黑体" w:eastAsia="黑体" w:hAnsi="宋体" w:hint="eastAsia"/>
          <w:szCs w:val="32"/>
        </w:rPr>
        <w:t>2024</w:t>
      </w:r>
      <w:r>
        <w:rPr>
          <w:rFonts w:ascii="黑体" w:eastAsia="黑体" w:hAnsi="宋体" w:hint="eastAsia"/>
          <w:szCs w:val="32"/>
        </w:rPr>
        <w:t>年工作计划</w:t>
      </w:r>
    </w:p>
    <w:p w:rsidR="00A873AB" w:rsidRDefault="001C3EA5">
      <w:pPr>
        <w:spacing w:line="594" w:lineRule="exact"/>
        <w:rPr>
          <w:rFonts w:eastAsia="黑体"/>
          <w:bCs/>
          <w:kern w:val="0"/>
          <w:szCs w:val="32"/>
        </w:rPr>
      </w:pPr>
      <w:r>
        <w:rPr>
          <w:rFonts w:ascii="黑体" w:eastAsia="黑体" w:hAnsi="宋体"/>
          <w:szCs w:val="32"/>
        </w:rPr>
        <w:br w:type="page"/>
      </w:r>
      <w:r>
        <w:rPr>
          <w:rFonts w:eastAsia="黑体"/>
          <w:bCs/>
          <w:kern w:val="0"/>
          <w:szCs w:val="32"/>
        </w:rPr>
        <w:lastRenderedPageBreak/>
        <w:t>附件</w:t>
      </w:r>
      <w:r w:rsidR="000C2624">
        <w:rPr>
          <w:rFonts w:eastAsia="黑体" w:hint="eastAsia"/>
          <w:bCs/>
          <w:kern w:val="0"/>
          <w:szCs w:val="32"/>
        </w:rPr>
        <w:t>5</w:t>
      </w:r>
    </w:p>
    <w:p w:rsidR="00A873AB" w:rsidRDefault="005B46EC">
      <w:pPr>
        <w:spacing w:line="594" w:lineRule="exact"/>
        <w:jc w:val="center"/>
        <w:rPr>
          <w:rFonts w:eastAsia="方正小标宋简体"/>
          <w:bCs/>
          <w:kern w:val="0"/>
          <w:sz w:val="44"/>
          <w:szCs w:val="44"/>
        </w:rPr>
      </w:pPr>
      <w:r>
        <w:rPr>
          <w:rFonts w:eastAsia="方正小标宋简体" w:hint="eastAsia"/>
          <w:bCs/>
          <w:kern w:val="0"/>
          <w:sz w:val="44"/>
          <w:szCs w:val="44"/>
        </w:rPr>
        <w:t>2023</w:t>
      </w:r>
      <w:r w:rsidR="001C3EA5">
        <w:rPr>
          <w:rFonts w:eastAsia="方正小标宋简体" w:hint="eastAsia"/>
          <w:bCs/>
          <w:kern w:val="0"/>
          <w:sz w:val="44"/>
          <w:szCs w:val="44"/>
        </w:rPr>
        <w:t>年度</w:t>
      </w:r>
      <w:r w:rsidR="001C3EA5">
        <w:rPr>
          <w:rFonts w:eastAsia="方正小标宋简体"/>
          <w:bCs/>
          <w:kern w:val="0"/>
          <w:sz w:val="44"/>
          <w:szCs w:val="44"/>
        </w:rPr>
        <w:t>项目支出绩效报告</w:t>
      </w:r>
    </w:p>
    <w:p w:rsidR="00A873AB" w:rsidRDefault="00A873AB">
      <w:pPr>
        <w:spacing w:line="594" w:lineRule="exact"/>
        <w:rPr>
          <w:b/>
          <w:bCs/>
          <w:kern w:val="0"/>
          <w:szCs w:val="32"/>
        </w:rPr>
      </w:pPr>
    </w:p>
    <w:p w:rsidR="00A873AB" w:rsidRDefault="001C3EA5">
      <w:pPr>
        <w:spacing w:line="594" w:lineRule="exact"/>
        <w:ind w:firstLineChars="200" w:firstLine="640"/>
        <w:rPr>
          <w:rFonts w:eastAsia="黑体"/>
          <w:kern w:val="0"/>
          <w:szCs w:val="32"/>
        </w:rPr>
      </w:pPr>
      <w:r>
        <w:rPr>
          <w:rFonts w:eastAsia="黑体"/>
          <w:bCs/>
          <w:kern w:val="0"/>
          <w:szCs w:val="32"/>
        </w:rPr>
        <w:t>一、项目概况</w:t>
      </w:r>
    </w:p>
    <w:p w:rsidR="00A873AB" w:rsidRDefault="001C3EA5">
      <w:pPr>
        <w:spacing w:line="594" w:lineRule="exact"/>
        <w:ind w:firstLineChars="200" w:firstLine="643"/>
        <w:rPr>
          <w:rFonts w:ascii="仿宋_GB2312"/>
        </w:rPr>
      </w:pPr>
      <w:r>
        <w:rPr>
          <w:rFonts w:ascii="楷体_GB2312" w:eastAsia="楷体_GB2312" w:hAnsi="楷体_GB2312" w:cs="楷体_GB2312" w:hint="eastAsia"/>
          <w:b/>
          <w:bCs/>
        </w:rPr>
        <w:t>（一）项目单位基本情况</w:t>
      </w:r>
    </w:p>
    <w:p w:rsidR="00A873AB" w:rsidRDefault="001C3EA5">
      <w:pPr>
        <w:spacing w:line="594" w:lineRule="exact"/>
        <w:ind w:firstLineChars="200" w:firstLine="640"/>
        <w:rPr>
          <w:rFonts w:ascii="仿宋_GB2312"/>
        </w:rPr>
      </w:pPr>
      <w:r>
        <w:rPr>
          <w:rFonts w:ascii="仿宋_GB2312" w:hint="eastAsia"/>
        </w:rPr>
        <w:t>桃江县投资促进服务中心成立于2015年12月，为县商务局所属副科级公益一类事业单位，划入原县经济合作局的全额拨款事业编制和班子人员以外的人员，核定编制2</w:t>
      </w:r>
      <w:r w:rsidR="00A84A63">
        <w:rPr>
          <w:rFonts w:ascii="仿宋_GB2312" w:hint="eastAsia"/>
        </w:rPr>
        <w:t>5</w:t>
      </w:r>
      <w:r>
        <w:rPr>
          <w:rFonts w:ascii="仿宋_GB2312" w:hint="eastAsia"/>
        </w:rPr>
        <w:t>名，现有编制20名，设主任1名，副主任2名。其主要职责：负责投资项目的开发论证、包装和推介工作；负责收集、汇总、建立招商引资客户档案；协调参与重大招商引资活动的策划、组织和信息管理；负责外来投资者的接待、联络、洽谈、考察等具体工作；负责外出考察项目的对接联络工作；负责县一级重点招商引资项目的跟踪调度和协调推进；为投资者提供咨询服务及代办县级政府权限内有关行政审批事项和服务性事项。</w:t>
      </w:r>
    </w:p>
    <w:p w:rsidR="00A873AB" w:rsidRDefault="001C3EA5">
      <w:pPr>
        <w:spacing w:line="594" w:lineRule="exact"/>
        <w:rPr>
          <w:rFonts w:ascii="仿宋_GB2312"/>
        </w:rPr>
      </w:pPr>
      <w:r>
        <w:rPr>
          <w:rFonts w:ascii="仿宋_GB2312" w:hint="eastAsia"/>
        </w:rPr>
        <w:t xml:space="preserve">    </w:t>
      </w:r>
      <w:r>
        <w:rPr>
          <w:rFonts w:ascii="楷体_GB2312" w:eastAsia="楷体_GB2312" w:hAnsi="楷体_GB2312" w:cs="楷体_GB2312" w:hint="eastAsia"/>
          <w:b/>
          <w:bCs/>
        </w:rPr>
        <w:t>（二）项目绩效目标设立情况</w:t>
      </w:r>
    </w:p>
    <w:p w:rsidR="00A873AB" w:rsidRDefault="001C3EA5" w:rsidP="00851EA3">
      <w:pPr>
        <w:spacing w:line="594" w:lineRule="exact"/>
        <w:ind w:firstLineChars="200" w:firstLine="640"/>
        <w:rPr>
          <w:kern w:val="0"/>
          <w:szCs w:val="32"/>
        </w:rPr>
      </w:pPr>
      <w:r>
        <w:rPr>
          <w:rFonts w:ascii="仿宋_GB2312" w:hint="eastAsia"/>
        </w:rPr>
        <w:t>202</w:t>
      </w:r>
      <w:r w:rsidR="00A84A63">
        <w:rPr>
          <w:rFonts w:ascii="仿宋_GB2312" w:hint="eastAsia"/>
        </w:rPr>
        <w:t>3</w:t>
      </w:r>
      <w:r>
        <w:rPr>
          <w:rFonts w:ascii="仿宋_GB2312" w:hint="eastAsia"/>
        </w:rPr>
        <w:t>年我</w:t>
      </w:r>
      <w:r w:rsidR="00A84A63">
        <w:rPr>
          <w:rFonts w:ascii="仿宋_GB2312" w:hint="eastAsia"/>
        </w:rPr>
        <w:t>中心</w:t>
      </w:r>
      <w:r>
        <w:rPr>
          <w:rFonts w:ascii="仿宋_GB2312" w:hint="eastAsia"/>
        </w:rPr>
        <w:t>设立专项长期绩效目标为招大商、招好商，发展桃江经济；</w:t>
      </w:r>
      <w:r w:rsidR="00851EA3">
        <w:rPr>
          <w:rFonts w:ascii="仿宋_GB2312" w:hint="eastAsia"/>
        </w:rPr>
        <w:t>专</w:t>
      </w:r>
      <w:r w:rsidR="00851EA3" w:rsidRPr="00851EA3">
        <w:rPr>
          <w:rFonts w:ascii="仿宋_GB2312" w:hint="eastAsia"/>
        </w:rPr>
        <w:t>项年度绩效目标为</w:t>
      </w:r>
      <w:r w:rsidR="00851EA3" w:rsidRPr="00851EA3">
        <w:rPr>
          <w:rFonts w:ascii="仿宋_GB2312"/>
        </w:rPr>
        <w:t>引进</w:t>
      </w:r>
      <w:r w:rsidR="00851EA3" w:rsidRPr="00851EA3">
        <w:rPr>
          <w:rFonts w:ascii="仿宋_GB2312"/>
        </w:rPr>
        <w:t>“</w:t>
      </w:r>
      <w:r w:rsidR="00851EA3" w:rsidRPr="00851EA3">
        <w:rPr>
          <w:rFonts w:ascii="仿宋_GB2312"/>
        </w:rPr>
        <w:t>三类5</w:t>
      </w:r>
      <w:r w:rsidR="00851EA3">
        <w:rPr>
          <w:color w:val="000000"/>
          <w:szCs w:val="32"/>
        </w:rPr>
        <w:t>00</w:t>
      </w:r>
      <w:r w:rsidR="00851EA3">
        <w:rPr>
          <w:color w:val="000000"/>
          <w:szCs w:val="32"/>
        </w:rPr>
        <w:t>强</w:t>
      </w:r>
      <w:r w:rsidR="00851EA3">
        <w:rPr>
          <w:color w:val="000000"/>
          <w:szCs w:val="32"/>
        </w:rPr>
        <w:t>”</w:t>
      </w:r>
      <w:r w:rsidR="00851EA3">
        <w:rPr>
          <w:color w:val="000000"/>
          <w:szCs w:val="32"/>
        </w:rPr>
        <w:t>项目</w:t>
      </w:r>
      <w:r w:rsidR="00851EA3">
        <w:rPr>
          <w:color w:val="000000"/>
          <w:szCs w:val="32"/>
        </w:rPr>
        <w:t>1</w:t>
      </w:r>
      <w:r w:rsidR="00851EA3">
        <w:rPr>
          <w:color w:val="000000"/>
          <w:szCs w:val="32"/>
        </w:rPr>
        <w:t>个、投资过亿元项目</w:t>
      </w:r>
      <w:r w:rsidR="00851EA3">
        <w:rPr>
          <w:color w:val="000000"/>
          <w:szCs w:val="32"/>
        </w:rPr>
        <w:t>10</w:t>
      </w:r>
      <w:r w:rsidR="00851EA3">
        <w:rPr>
          <w:color w:val="000000"/>
          <w:szCs w:val="32"/>
        </w:rPr>
        <w:t>个、过</w:t>
      </w:r>
      <w:r w:rsidR="00851EA3">
        <w:rPr>
          <w:color w:val="000000"/>
          <w:szCs w:val="32"/>
        </w:rPr>
        <w:t>5000</w:t>
      </w:r>
      <w:r w:rsidR="00851EA3">
        <w:rPr>
          <w:color w:val="000000"/>
          <w:szCs w:val="32"/>
        </w:rPr>
        <w:t>万元项目</w:t>
      </w:r>
      <w:r w:rsidR="00851EA3">
        <w:rPr>
          <w:color w:val="000000"/>
          <w:szCs w:val="32"/>
        </w:rPr>
        <w:t>20</w:t>
      </w:r>
      <w:r w:rsidR="00851EA3">
        <w:rPr>
          <w:color w:val="000000"/>
          <w:szCs w:val="32"/>
        </w:rPr>
        <w:t>个的工作任务</w:t>
      </w:r>
      <w:r w:rsidRPr="00851EA3">
        <w:rPr>
          <w:rFonts w:hint="eastAsia"/>
          <w:color w:val="000000"/>
          <w:szCs w:val="32"/>
        </w:rPr>
        <w:t>。</w:t>
      </w:r>
    </w:p>
    <w:p w:rsidR="00A873AB" w:rsidRDefault="001C3EA5">
      <w:pPr>
        <w:spacing w:line="594" w:lineRule="exact"/>
        <w:ind w:firstLineChars="200" w:firstLine="640"/>
        <w:rPr>
          <w:rFonts w:eastAsia="黑体"/>
          <w:bCs/>
          <w:kern w:val="0"/>
          <w:szCs w:val="32"/>
        </w:rPr>
      </w:pPr>
      <w:r>
        <w:rPr>
          <w:rFonts w:eastAsia="黑体"/>
          <w:bCs/>
          <w:kern w:val="0"/>
          <w:szCs w:val="32"/>
        </w:rPr>
        <w:t>二、项目资金使用及管理情况分析</w:t>
      </w:r>
    </w:p>
    <w:p w:rsidR="00A873AB" w:rsidRDefault="001C3EA5">
      <w:pPr>
        <w:spacing w:line="594" w:lineRule="exact"/>
        <w:ind w:firstLineChars="200" w:firstLine="643"/>
        <w:rPr>
          <w:rFonts w:ascii="楷体_GB2312" w:eastAsia="楷体_GB2312" w:hAnsi="楷体_GB2312" w:cs="楷体_GB2312"/>
          <w:b/>
          <w:bCs/>
          <w:color w:val="000000"/>
        </w:rPr>
      </w:pPr>
      <w:r>
        <w:rPr>
          <w:rFonts w:ascii="楷体_GB2312" w:eastAsia="楷体_GB2312" w:hAnsi="楷体_GB2312" w:cs="楷体_GB2312" w:hint="eastAsia"/>
          <w:b/>
          <w:bCs/>
          <w:color w:val="000000"/>
        </w:rPr>
        <w:t>（一）项目支出</w:t>
      </w:r>
    </w:p>
    <w:p w:rsidR="00A873AB" w:rsidRPr="006A6984" w:rsidRDefault="001C3EA5">
      <w:pPr>
        <w:spacing w:line="594" w:lineRule="exact"/>
        <w:ind w:firstLineChars="200" w:firstLine="640"/>
        <w:rPr>
          <w:rFonts w:ascii="仿宋_GB2312"/>
          <w:color w:val="000000" w:themeColor="text1"/>
        </w:rPr>
      </w:pPr>
      <w:r w:rsidRPr="006A6984">
        <w:rPr>
          <w:rFonts w:ascii="仿宋_GB2312" w:hint="eastAsia"/>
          <w:color w:val="000000" w:themeColor="text1"/>
        </w:rPr>
        <w:lastRenderedPageBreak/>
        <w:t>202</w:t>
      </w:r>
      <w:r w:rsidR="005B46EC" w:rsidRPr="006A6984">
        <w:rPr>
          <w:rFonts w:ascii="仿宋_GB2312" w:hint="eastAsia"/>
          <w:color w:val="000000" w:themeColor="text1"/>
        </w:rPr>
        <w:t>3</w:t>
      </w:r>
      <w:r w:rsidRPr="006A6984">
        <w:rPr>
          <w:rFonts w:ascii="仿宋_GB2312" w:hint="eastAsia"/>
          <w:color w:val="000000" w:themeColor="text1"/>
        </w:rPr>
        <w:t>年项目支出</w:t>
      </w:r>
      <w:r w:rsidR="006A6984" w:rsidRPr="006A6984">
        <w:rPr>
          <w:rFonts w:ascii="仿宋_GB2312" w:hint="eastAsia"/>
          <w:color w:val="000000" w:themeColor="text1"/>
        </w:rPr>
        <w:t>344.91</w:t>
      </w:r>
      <w:r w:rsidRPr="006A6984">
        <w:rPr>
          <w:rFonts w:ascii="仿宋_GB2312" w:hint="eastAsia"/>
          <w:color w:val="000000" w:themeColor="text1"/>
        </w:rPr>
        <w:t>万元，其中办公费支出</w:t>
      </w:r>
      <w:r w:rsidR="006A6984" w:rsidRPr="006A6984">
        <w:rPr>
          <w:rFonts w:ascii="仿宋_GB2312" w:hint="eastAsia"/>
          <w:color w:val="000000" w:themeColor="text1"/>
        </w:rPr>
        <w:t>10.93</w:t>
      </w:r>
      <w:r w:rsidRPr="006A6984">
        <w:rPr>
          <w:rFonts w:ascii="仿宋_GB2312" w:hint="eastAsia"/>
          <w:color w:val="000000" w:themeColor="text1"/>
        </w:rPr>
        <w:t>万元、印刷费支出</w:t>
      </w:r>
      <w:r w:rsidR="006A6984" w:rsidRPr="006A6984">
        <w:rPr>
          <w:rFonts w:ascii="仿宋_GB2312" w:hint="eastAsia"/>
          <w:color w:val="000000" w:themeColor="text1"/>
        </w:rPr>
        <w:t>53.97</w:t>
      </w:r>
      <w:r w:rsidRPr="006A6984">
        <w:rPr>
          <w:rFonts w:ascii="仿宋_GB2312" w:hint="eastAsia"/>
          <w:color w:val="000000" w:themeColor="text1"/>
        </w:rPr>
        <w:t>万元、差旅费支出</w:t>
      </w:r>
      <w:r w:rsidR="006A6984" w:rsidRPr="006A6984">
        <w:rPr>
          <w:rFonts w:ascii="仿宋_GB2312" w:hint="eastAsia"/>
          <w:color w:val="000000" w:themeColor="text1"/>
        </w:rPr>
        <w:t>81.03</w:t>
      </w:r>
      <w:r w:rsidRPr="006A6984">
        <w:rPr>
          <w:rFonts w:ascii="仿宋_GB2312" w:hint="eastAsia"/>
          <w:color w:val="000000" w:themeColor="text1"/>
        </w:rPr>
        <w:t>万元、维护费支出</w:t>
      </w:r>
      <w:r w:rsidR="006A6984" w:rsidRPr="006A6984">
        <w:rPr>
          <w:rFonts w:ascii="仿宋_GB2312" w:hint="eastAsia"/>
          <w:color w:val="000000" w:themeColor="text1"/>
        </w:rPr>
        <w:t>1.58</w:t>
      </w:r>
      <w:r w:rsidRPr="006A6984">
        <w:rPr>
          <w:rFonts w:ascii="仿宋_GB2312" w:hint="eastAsia"/>
          <w:color w:val="000000" w:themeColor="text1"/>
        </w:rPr>
        <w:t>万元、租赁费支出</w:t>
      </w:r>
      <w:r w:rsidR="006A6984" w:rsidRPr="006A6984">
        <w:rPr>
          <w:rFonts w:ascii="仿宋_GB2312" w:hint="eastAsia"/>
          <w:color w:val="000000" w:themeColor="text1"/>
        </w:rPr>
        <w:t>24.86</w:t>
      </w:r>
      <w:r w:rsidRPr="006A6984">
        <w:rPr>
          <w:rFonts w:ascii="仿宋_GB2312" w:hint="eastAsia"/>
          <w:color w:val="000000" w:themeColor="text1"/>
        </w:rPr>
        <w:t>万元、劳务费支出</w:t>
      </w:r>
      <w:r w:rsidR="006A6984" w:rsidRPr="006A6984">
        <w:rPr>
          <w:rFonts w:ascii="仿宋_GB2312" w:hint="eastAsia"/>
          <w:color w:val="000000" w:themeColor="text1"/>
        </w:rPr>
        <w:t>48.14</w:t>
      </w:r>
      <w:r w:rsidRPr="006A6984">
        <w:rPr>
          <w:rFonts w:ascii="仿宋_GB2312" w:hint="eastAsia"/>
          <w:color w:val="000000" w:themeColor="text1"/>
        </w:rPr>
        <w:t>万元、委托业务费45万元、其他交通费</w:t>
      </w:r>
      <w:r w:rsidR="006A6984" w:rsidRPr="006A6984">
        <w:rPr>
          <w:rFonts w:ascii="仿宋_GB2312" w:hint="eastAsia"/>
          <w:color w:val="000000" w:themeColor="text1"/>
        </w:rPr>
        <w:t>1</w:t>
      </w:r>
      <w:r w:rsidRPr="006A6984">
        <w:rPr>
          <w:rFonts w:ascii="仿宋_GB2312" w:hint="eastAsia"/>
          <w:color w:val="000000" w:themeColor="text1"/>
        </w:rPr>
        <w:t>万元、其他</w:t>
      </w:r>
      <w:r w:rsidR="006A6984" w:rsidRPr="006A6984">
        <w:rPr>
          <w:rFonts w:ascii="仿宋_GB2312" w:hint="eastAsia"/>
          <w:color w:val="000000" w:themeColor="text1"/>
        </w:rPr>
        <w:t>商品和服务</w:t>
      </w:r>
      <w:r w:rsidRPr="006A6984">
        <w:rPr>
          <w:rFonts w:ascii="仿宋_GB2312" w:hint="eastAsia"/>
          <w:color w:val="000000" w:themeColor="text1"/>
        </w:rPr>
        <w:t>支出约7</w:t>
      </w:r>
      <w:r w:rsidR="006A6984" w:rsidRPr="006A6984">
        <w:rPr>
          <w:rFonts w:ascii="仿宋_GB2312" w:hint="eastAsia"/>
          <w:color w:val="000000" w:themeColor="text1"/>
        </w:rPr>
        <w:t>9.4</w:t>
      </w:r>
      <w:r w:rsidRPr="006A6984">
        <w:rPr>
          <w:rFonts w:ascii="仿宋_GB2312" w:hint="eastAsia"/>
          <w:color w:val="000000" w:themeColor="text1"/>
        </w:rPr>
        <w:t>万元。</w:t>
      </w:r>
    </w:p>
    <w:p w:rsidR="00A873AB" w:rsidRDefault="001C3EA5">
      <w:pPr>
        <w:spacing w:line="594" w:lineRule="exact"/>
        <w:rPr>
          <w:rFonts w:ascii="楷体_GB2312" w:eastAsia="楷体_GB2312" w:hAnsi="楷体_GB2312" w:cs="楷体_GB2312"/>
          <w:b/>
          <w:bCs/>
        </w:rPr>
      </w:pPr>
      <w:r>
        <w:rPr>
          <w:rFonts w:ascii="楷体_GB2312" w:eastAsia="楷体_GB2312" w:hAnsi="楷体_GB2312" w:cs="楷体_GB2312" w:hint="eastAsia"/>
          <w:b/>
          <w:bCs/>
        </w:rPr>
        <w:t xml:space="preserve">    （二）专项资金管理情况</w:t>
      </w:r>
    </w:p>
    <w:p w:rsidR="00A873AB" w:rsidRDefault="001C3EA5">
      <w:pPr>
        <w:spacing w:line="594" w:lineRule="exact"/>
        <w:jc w:val="left"/>
        <w:rPr>
          <w:kern w:val="0"/>
          <w:szCs w:val="32"/>
        </w:rPr>
      </w:pPr>
      <w:r>
        <w:rPr>
          <w:rFonts w:ascii="仿宋_GB2312" w:hint="eastAsia"/>
        </w:rPr>
        <w:t xml:space="preserve">    我中心专项资金主要用于招商引资活动，招商引资活动严格按照《党政机关厉行节约反对浪费条例》、《湖南省党政机关国内公务接待管理办法》、《桃江县招商引资专项资金管理使用规定》等条例规定，根据活动规模、活动地点、活动形式、活动内容，实事求是地编制活动预算方案，并报同级财政部门审核。招商引资活动使用财政资金采购货物、工程和服务达到限额标准的，实行政府采购。加强了经费支出管理。严格执行预算，严禁超预算或者无预算安排支出；严格支出报销审核，不得报销任何超范围、超标</w:t>
      </w:r>
      <w:proofErr w:type="gramStart"/>
      <w:r>
        <w:rPr>
          <w:rFonts w:ascii="仿宋_GB2312" w:hint="eastAsia"/>
        </w:rPr>
        <w:t>准以及</w:t>
      </w:r>
      <w:proofErr w:type="gramEnd"/>
      <w:r>
        <w:rPr>
          <w:rFonts w:ascii="仿宋_GB2312" w:hint="eastAsia"/>
        </w:rPr>
        <w:t>与招商引资活动无关的费用；执行公务卡结算制度，活动期间发生的交通费、住宿费、餐饮费、会议费等经费支出，除按规定实行财政直接支付或者银行转账外，须使用公务卡结算，不得以现金方式支付。</w:t>
      </w:r>
    </w:p>
    <w:p w:rsidR="00A873AB" w:rsidRDefault="001C3EA5">
      <w:pPr>
        <w:spacing w:line="594" w:lineRule="exact"/>
        <w:ind w:firstLineChars="200" w:firstLine="640"/>
        <w:rPr>
          <w:rFonts w:eastAsia="黑体"/>
          <w:bCs/>
          <w:kern w:val="0"/>
          <w:szCs w:val="32"/>
        </w:rPr>
      </w:pPr>
      <w:r>
        <w:rPr>
          <w:rFonts w:eastAsia="黑体"/>
          <w:bCs/>
          <w:kern w:val="0"/>
          <w:szCs w:val="32"/>
        </w:rPr>
        <w:t>三、项目组织实施情况分析</w:t>
      </w:r>
    </w:p>
    <w:p w:rsidR="00A873AB" w:rsidRDefault="001C3EA5">
      <w:pPr>
        <w:spacing w:line="594" w:lineRule="exact"/>
        <w:ind w:firstLineChars="200" w:firstLine="640"/>
        <w:rPr>
          <w:rFonts w:ascii="仿宋_GB2312"/>
        </w:rPr>
      </w:pPr>
      <w:r>
        <w:rPr>
          <w:rFonts w:ascii="仿宋_GB2312" w:hint="eastAsia"/>
        </w:rPr>
        <w:t>我中心严格控制大规模、综合性招商引资活动，取消没有明确目标和实际效果的招商引资活动。大力开展小分队招商、驻点招商等行之有效的招商引资活动。充分利用各地驻</w:t>
      </w:r>
      <w:r>
        <w:rPr>
          <w:rFonts w:ascii="仿宋_GB2312" w:hint="eastAsia"/>
        </w:rPr>
        <w:lastRenderedPageBreak/>
        <w:t>外机构、商协会组织、乡友资源等开展招商引资活动，挖掘客商资源，以产业为主线开展考察、对接、洽谈等活动。围绕重点园区、重点产业，举办针对性强、形式灵活的小型专题招商引资活动。</w:t>
      </w:r>
    </w:p>
    <w:p w:rsidR="00A873AB" w:rsidRDefault="001C3EA5">
      <w:pPr>
        <w:spacing w:line="594" w:lineRule="exact"/>
        <w:ind w:firstLineChars="200" w:firstLine="640"/>
        <w:rPr>
          <w:rFonts w:ascii="仿宋_GB2312"/>
        </w:rPr>
      </w:pPr>
      <w:r>
        <w:rPr>
          <w:rFonts w:ascii="仿宋_GB2312" w:hint="eastAsia"/>
        </w:rPr>
        <w:t>招商引资活动内容安排遵循厉行节约、注重实效的原则，严禁搞形式主义、追求排场、铺张浪费，不片面追求会议规模、规格档次，邀请与活动主题无关的嘉宾客商参会；不举行无实质意义的签约仪式，签约项目必须签订正式合同，协议项目或意向性项目不签约；不租用豪华会场；严禁入住豪华酒店、举办奢侈宴请、赠送高档礼品；不组织文艺演出、烟花燃放；不以公款邀请明星、名人参加招商活动；不安排与招商活动主题无关或无实质性内容的活动；不以活动为由安排公务人员旅游。</w:t>
      </w:r>
    </w:p>
    <w:p w:rsidR="00A873AB" w:rsidRDefault="001C3EA5">
      <w:pPr>
        <w:numPr>
          <w:ilvl w:val="0"/>
          <w:numId w:val="2"/>
        </w:numPr>
        <w:spacing w:line="594" w:lineRule="exact"/>
        <w:ind w:firstLineChars="200" w:firstLine="640"/>
        <w:rPr>
          <w:rFonts w:eastAsia="黑体"/>
          <w:bCs/>
          <w:kern w:val="0"/>
          <w:szCs w:val="32"/>
        </w:rPr>
      </w:pPr>
      <w:r>
        <w:rPr>
          <w:rFonts w:eastAsia="黑体"/>
          <w:bCs/>
          <w:kern w:val="0"/>
          <w:szCs w:val="32"/>
        </w:rPr>
        <w:t>项目绩效情况分析</w:t>
      </w:r>
    </w:p>
    <w:p w:rsidR="00A873AB" w:rsidRDefault="001C3EA5">
      <w:pPr>
        <w:spacing w:line="594" w:lineRule="exact"/>
        <w:ind w:firstLineChars="200" w:firstLine="643"/>
        <w:rPr>
          <w:rFonts w:ascii="楷体_GB2312" w:eastAsia="楷体_GB2312"/>
          <w:b/>
          <w:szCs w:val="32"/>
        </w:rPr>
      </w:pPr>
      <w:r>
        <w:rPr>
          <w:rFonts w:ascii="楷体_GB2312" w:eastAsia="楷体_GB2312" w:hint="eastAsia"/>
          <w:b/>
          <w:szCs w:val="32"/>
        </w:rPr>
        <w:t>（一）202</w:t>
      </w:r>
      <w:r w:rsidR="005B46EC">
        <w:rPr>
          <w:rFonts w:ascii="楷体_GB2312" w:eastAsia="楷体_GB2312" w:hint="eastAsia"/>
          <w:b/>
          <w:szCs w:val="32"/>
        </w:rPr>
        <w:t>3</w:t>
      </w:r>
      <w:r>
        <w:rPr>
          <w:rFonts w:ascii="楷体_GB2312" w:eastAsia="楷体_GB2312" w:hint="eastAsia"/>
          <w:b/>
          <w:szCs w:val="32"/>
        </w:rPr>
        <w:t>年招商引资目标任务完成情况</w:t>
      </w:r>
    </w:p>
    <w:p w:rsidR="00F340FE" w:rsidRDefault="00F340FE" w:rsidP="00F340FE">
      <w:pPr>
        <w:spacing w:line="594" w:lineRule="exact"/>
        <w:ind w:firstLineChars="200" w:firstLine="640"/>
        <w:rPr>
          <w:szCs w:val="32"/>
        </w:rPr>
      </w:pPr>
      <w:r>
        <w:rPr>
          <w:rFonts w:hint="eastAsia"/>
          <w:szCs w:val="32"/>
        </w:rPr>
        <w:t>我县</w:t>
      </w:r>
      <w:r w:rsidRPr="000B0B65">
        <w:rPr>
          <w:rFonts w:hint="eastAsia"/>
          <w:szCs w:val="32"/>
        </w:rPr>
        <w:t>引进外商直接投资</w:t>
      </w:r>
      <w:r w:rsidRPr="000B0B65">
        <w:rPr>
          <w:rFonts w:hint="eastAsia"/>
          <w:szCs w:val="32"/>
        </w:rPr>
        <w:t>21</w:t>
      </w:r>
      <w:r w:rsidRPr="000B0B65">
        <w:rPr>
          <w:rFonts w:hint="eastAsia"/>
          <w:szCs w:val="32"/>
        </w:rPr>
        <w:t>万美元，完成市下达任务</w:t>
      </w:r>
      <w:r w:rsidRPr="000B0B65">
        <w:rPr>
          <w:rFonts w:hint="eastAsia"/>
          <w:szCs w:val="32"/>
        </w:rPr>
        <w:t>320</w:t>
      </w:r>
      <w:r w:rsidRPr="000B0B65">
        <w:rPr>
          <w:rFonts w:hint="eastAsia"/>
          <w:szCs w:val="32"/>
        </w:rPr>
        <w:t>万美元的</w:t>
      </w:r>
      <w:r w:rsidRPr="000B0B65">
        <w:rPr>
          <w:rFonts w:hint="eastAsia"/>
          <w:szCs w:val="32"/>
        </w:rPr>
        <w:t>6.56%</w:t>
      </w:r>
      <w:r w:rsidRPr="000B0B65">
        <w:rPr>
          <w:rFonts w:hint="eastAsia"/>
          <w:szCs w:val="32"/>
        </w:rPr>
        <w:t>；引进省外境内资金</w:t>
      </w:r>
      <w:r w:rsidRPr="000B0B65">
        <w:rPr>
          <w:rFonts w:hint="eastAsia"/>
          <w:szCs w:val="32"/>
        </w:rPr>
        <w:t>124.57</w:t>
      </w:r>
      <w:r w:rsidRPr="000B0B65">
        <w:rPr>
          <w:rFonts w:hint="eastAsia"/>
          <w:szCs w:val="32"/>
        </w:rPr>
        <w:t>亿元，完成市下达任务数</w:t>
      </w:r>
      <w:r w:rsidRPr="000B0B65">
        <w:rPr>
          <w:rFonts w:hint="eastAsia"/>
          <w:szCs w:val="32"/>
        </w:rPr>
        <w:t>120</w:t>
      </w:r>
      <w:r w:rsidRPr="000B0B65">
        <w:rPr>
          <w:rFonts w:hint="eastAsia"/>
          <w:szCs w:val="32"/>
        </w:rPr>
        <w:t>亿元的</w:t>
      </w:r>
      <w:r w:rsidRPr="000B0B65">
        <w:rPr>
          <w:rFonts w:hint="eastAsia"/>
          <w:szCs w:val="32"/>
        </w:rPr>
        <w:t>103.81%</w:t>
      </w:r>
      <w:r w:rsidRPr="000B0B65">
        <w:rPr>
          <w:rFonts w:hint="eastAsia"/>
          <w:szCs w:val="32"/>
        </w:rPr>
        <w:t>；引进域外省内资金</w:t>
      </w:r>
      <w:r w:rsidRPr="000B0B65">
        <w:rPr>
          <w:rFonts w:hint="eastAsia"/>
          <w:szCs w:val="32"/>
        </w:rPr>
        <w:t>5.01</w:t>
      </w:r>
      <w:r w:rsidRPr="000B0B65">
        <w:rPr>
          <w:rFonts w:hint="eastAsia"/>
          <w:szCs w:val="32"/>
        </w:rPr>
        <w:t>亿元，完成市下达任务</w:t>
      </w:r>
      <w:r w:rsidRPr="000B0B65">
        <w:rPr>
          <w:rFonts w:hint="eastAsia"/>
          <w:szCs w:val="32"/>
        </w:rPr>
        <w:t>4.9</w:t>
      </w:r>
      <w:r w:rsidRPr="000B0B65">
        <w:rPr>
          <w:rFonts w:hint="eastAsia"/>
          <w:szCs w:val="32"/>
        </w:rPr>
        <w:t>亿元的</w:t>
      </w:r>
      <w:r w:rsidRPr="000B0B65">
        <w:rPr>
          <w:rFonts w:hint="eastAsia"/>
          <w:szCs w:val="32"/>
        </w:rPr>
        <w:t>102.24%</w:t>
      </w:r>
      <w:r w:rsidRPr="000B0B65">
        <w:rPr>
          <w:rFonts w:hint="eastAsia"/>
          <w:szCs w:val="32"/>
        </w:rPr>
        <w:t>；引进</w:t>
      </w:r>
      <w:proofErr w:type="gramStart"/>
      <w:r w:rsidRPr="000B0B65">
        <w:rPr>
          <w:rFonts w:hint="eastAsia"/>
          <w:szCs w:val="32"/>
        </w:rPr>
        <w:t>湘商回</w:t>
      </w:r>
      <w:proofErr w:type="gramEnd"/>
      <w:r w:rsidRPr="000B0B65">
        <w:rPr>
          <w:rFonts w:hint="eastAsia"/>
          <w:szCs w:val="32"/>
        </w:rPr>
        <w:t>湘投资累计到位资金</w:t>
      </w:r>
      <w:r w:rsidRPr="000B0B65">
        <w:rPr>
          <w:rFonts w:hint="eastAsia"/>
          <w:szCs w:val="32"/>
        </w:rPr>
        <w:t>16.47</w:t>
      </w:r>
      <w:r w:rsidRPr="000B0B65">
        <w:rPr>
          <w:rFonts w:hint="eastAsia"/>
          <w:szCs w:val="32"/>
        </w:rPr>
        <w:t>亿元，完成市下达任务</w:t>
      </w:r>
      <w:r w:rsidRPr="000B0B65">
        <w:rPr>
          <w:rFonts w:hint="eastAsia"/>
          <w:szCs w:val="32"/>
        </w:rPr>
        <w:t>32</w:t>
      </w:r>
      <w:r w:rsidRPr="000B0B65">
        <w:rPr>
          <w:rFonts w:hint="eastAsia"/>
          <w:szCs w:val="32"/>
        </w:rPr>
        <w:t>亿元的</w:t>
      </w:r>
      <w:r w:rsidRPr="000B0B65">
        <w:rPr>
          <w:rFonts w:hint="eastAsia"/>
          <w:szCs w:val="32"/>
        </w:rPr>
        <w:t>51.47%</w:t>
      </w:r>
      <w:r w:rsidRPr="000B0B65">
        <w:rPr>
          <w:rFonts w:hint="eastAsia"/>
          <w:szCs w:val="32"/>
        </w:rPr>
        <w:t>；引进</w:t>
      </w:r>
      <w:proofErr w:type="gramStart"/>
      <w:r w:rsidRPr="000B0B65">
        <w:rPr>
          <w:rFonts w:hint="eastAsia"/>
          <w:szCs w:val="32"/>
        </w:rPr>
        <w:t>湘商回湘新</w:t>
      </w:r>
      <w:proofErr w:type="gramEnd"/>
      <w:r w:rsidRPr="000B0B65">
        <w:rPr>
          <w:rFonts w:hint="eastAsia"/>
          <w:szCs w:val="32"/>
        </w:rPr>
        <w:t>注册企业</w:t>
      </w:r>
      <w:r w:rsidRPr="000B0B65">
        <w:rPr>
          <w:rFonts w:hint="eastAsia"/>
          <w:szCs w:val="32"/>
        </w:rPr>
        <w:t>13</w:t>
      </w:r>
      <w:r w:rsidRPr="000B0B65">
        <w:rPr>
          <w:rFonts w:hint="eastAsia"/>
          <w:szCs w:val="32"/>
        </w:rPr>
        <w:t>家</w:t>
      </w:r>
      <w:r w:rsidRPr="000B0B65">
        <w:rPr>
          <w:rFonts w:hint="eastAsia"/>
          <w:szCs w:val="32"/>
        </w:rPr>
        <w:t>,</w:t>
      </w:r>
      <w:r w:rsidRPr="000B0B65">
        <w:rPr>
          <w:rFonts w:hint="eastAsia"/>
          <w:szCs w:val="32"/>
        </w:rPr>
        <w:t>完成市下达任务</w:t>
      </w:r>
      <w:r w:rsidRPr="000B0B65">
        <w:rPr>
          <w:rFonts w:hint="eastAsia"/>
          <w:szCs w:val="32"/>
        </w:rPr>
        <w:t>15</w:t>
      </w:r>
      <w:r w:rsidRPr="000B0B65">
        <w:rPr>
          <w:rFonts w:hint="eastAsia"/>
          <w:szCs w:val="32"/>
        </w:rPr>
        <w:t>个的</w:t>
      </w:r>
      <w:r w:rsidRPr="000B0B65">
        <w:rPr>
          <w:rFonts w:hint="eastAsia"/>
          <w:szCs w:val="32"/>
        </w:rPr>
        <w:t>86.67%</w:t>
      </w:r>
      <w:r w:rsidRPr="000B0B65">
        <w:rPr>
          <w:rFonts w:hint="eastAsia"/>
          <w:szCs w:val="32"/>
        </w:rPr>
        <w:t>；</w:t>
      </w:r>
      <w:r w:rsidRPr="000B0B65">
        <w:rPr>
          <w:rFonts w:hint="eastAsia"/>
          <w:szCs w:val="32"/>
        </w:rPr>
        <w:t>1-12</w:t>
      </w:r>
      <w:r w:rsidRPr="000B0B65">
        <w:rPr>
          <w:rFonts w:hint="eastAsia"/>
          <w:szCs w:val="32"/>
        </w:rPr>
        <w:t>月份上报新签约项目</w:t>
      </w:r>
      <w:r w:rsidRPr="000B0B65">
        <w:rPr>
          <w:rFonts w:hint="eastAsia"/>
          <w:szCs w:val="32"/>
        </w:rPr>
        <w:t>47</w:t>
      </w:r>
      <w:r w:rsidRPr="000B0B65">
        <w:rPr>
          <w:rFonts w:hint="eastAsia"/>
          <w:szCs w:val="32"/>
        </w:rPr>
        <w:t>个，完成市下达任务</w:t>
      </w:r>
      <w:r w:rsidRPr="000B0B65">
        <w:rPr>
          <w:rFonts w:hint="eastAsia"/>
          <w:szCs w:val="32"/>
        </w:rPr>
        <w:t>36</w:t>
      </w:r>
      <w:r w:rsidRPr="000B0B65">
        <w:rPr>
          <w:rFonts w:hint="eastAsia"/>
          <w:szCs w:val="32"/>
        </w:rPr>
        <w:t>个的</w:t>
      </w:r>
      <w:r w:rsidRPr="000B0B65">
        <w:rPr>
          <w:rFonts w:hint="eastAsia"/>
          <w:szCs w:val="32"/>
        </w:rPr>
        <w:t>130.56%</w:t>
      </w:r>
      <w:r w:rsidRPr="000B0B65">
        <w:rPr>
          <w:rFonts w:hint="eastAsia"/>
          <w:szCs w:val="32"/>
        </w:rPr>
        <w:t>；新开工项目</w:t>
      </w:r>
      <w:r w:rsidRPr="000B0B65">
        <w:rPr>
          <w:rFonts w:hint="eastAsia"/>
          <w:szCs w:val="32"/>
        </w:rPr>
        <w:t>34</w:t>
      </w:r>
      <w:r w:rsidRPr="000B0B65">
        <w:rPr>
          <w:rFonts w:hint="eastAsia"/>
          <w:szCs w:val="32"/>
        </w:rPr>
        <w:t>个，完成市下达任务</w:t>
      </w:r>
      <w:r w:rsidRPr="000B0B65">
        <w:rPr>
          <w:rFonts w:hint="eastAsia"/>
          <w:szCs w:val="32"/>
        </w:rPr>
        <w:t>30</w:t>
      </w:r>
      <w:r w:rsidRPr="000B0B65">
        <w:rPr>
          <w:rFonts w:hint="eastAsia"/>
          <w:szCs w:val="32"/>
        </w:rPr>
        <w:t>个</w:t>
      </w:r>
      <w:r w:rsidRPr="000B0B65">
        <w:rPr>
          <w:rFonts w:hint="eastAsia"/>
          <w:szCs w:val="32"/>
        </w:rPr>
        <w:lastRenderedPageBreak/>
        <w:t>的</w:t>
      </w:r>
      <w:r w:rsidRPr="000B0B65">
        <w:rPr>
          <w:rFonts w:hint="eastAsia"/>
          <w:szCs w:val="32"/>
        </w:rPr>
        <w:t>113.33%</w:t>
      </w:r>
      <w:r w:rsidRPr="000B0B65">
        <w:rPr>
          <w:rFonts w:hint="eastAsia"/>
          <w:szCs w:val="32"/>
        </w:rPr>
        <w:t>；新投产项目</w:t>
      </w:r>
      <w:r w:rsidRPr="000B0B65">
        <w:rPr>
          <w:rFonts w:hint="eastAsia"/>
          <w:szCs w:val="32"/>
        </w:rPr>
        <w:t>26</w:t>
      </w:r>
      <w:r w:rsidRPr="000B0B65">
        <w:rPr>
          <w:rFonts w:hint="eastAsia"/>
          <w:szCs w:val="32"/>
        </w:rPr>
        <w:t>个，完成市下达任务</w:t>
      </w:r>
      <w:r w:rsidRPr="000B0B65">
        <w:rPr>
          <w:rFonts w:hint="eastAsia"/>
          <w:szCs w:val="32"/>
        </w:rPr>
        <w:t>22</w:t>
      </w:r>
      <w:r w:rsidRPr="000B0B65">
        <w:rPr>
          <w:rFonts w:hint="eastAsia"/>
          <w:szCs w:val="32"/>
        </w:rPr>
        <w:t>个的</w:t>
      </w:r>
      <w:r w:rsidRPr="000B0B65">
        <w:rPr>
          <w:rFonts w:hint="eastAsia"/>
          <w:szCs w:val="32"/>
        </w:rPr>
        <w:t>118.18%</w:t>
      </w:r>
      <w:r w:rsidRPr="000B0B65">
        <w:rPr>
          <w:rFonts w:hint="eastAsia"/>
          <w:szCs w:val="32"/>
        </w:rPr>
        <w:t>。</w:t>
      </w:r>
    </w:p>
    <w:p w:rsidR="00F340FE" w:rsidRDefault="00F340FE" w:rsidP="00F340FE">
      <w:pPr>
        <w:pStyle w:val="a0"/>
        <w:spacing w:line="594" w:lineRule="exact"/>
        <w:ind w:firstLineChars="197" w:firstLine="657"/>
        <w:textAlignment w:val="baseline"/>
        <w:rPr>
          <w:rFonts w:ascii="Times New Roman" w:eastAsia="楷体_GB2312" w:hAnsi="Times New Roman" w:cs="Times New Roman"/>
          <w:b/>
          <w:color w:val="000000" w:themeColor="text1"/>
          <w:spacing w:val="6"/>
          <w:szCs w:val="32"/>
        </w:rPr>
      </w:pPr>
      <w:r>
        <w:rPr>
          <w:rFonts w:ascii="Times New Roman" w:eastAsia="楷体_GB2312" w:hAnsi="Times New Roman" w:cs="Times New Roman"/>
          <w:b/>
          <w:color w:val="000000" w:themeColor="text1"/>
          <w:spacing w:val="6"/>
          <w:szCs w:val="32"/>
        </w:rPr>
        <w:t>（</w:t>
      </w:r>
      <w:r>
        <w:rPr>
          <w:rFonts w:ascii="Times New Roman" w:eastAsia="楷体_GB2312" w:hAnsi="Times New Roman" w:cs="Times New Roman" w:hint="eastAsia"/>
          <w:b/>
          <w:color w:val="000000" w:themeColor="text1"/>
          <w:spacing w:val="6"/>
          <w:szCs w:val="32"/>
        </w:rPr>
        <w:t>二</w:t>
      </w:r>
      <w:r>
        <w:rPr>
          <w:rFonts w:ascii="Times New Roman" w:eastAsia="楷体_GB2312" w:hAnsi="Times New Roman" w:cs="Times New Roman"/>
          <w:b/>
          <w:color w:val="000000" w:themeColor="text1"/>
          <w:spacing w:val="6"/>
          <w:szCs w:val="32"/>
        </w:rPr>
        <w:t>）科学谋划，</w:t>
      </w:r>
      <w:r>
        <w:rPr>
          <w:rFonts w:ascii="Times New Roman" w:eastAsia="楷体_GB2312" w:hAnsi="Times New Roman" w:cs="Times New Roman" w:hint="eastAsia"/>
          <w:b/>
          <w:color w:val="000000" w:themeColor="text1"/>
          <w:spacing w:val="6"/>
          <w:szCs w:val="32"/>
        </w:rPr>
        <w:t>加强顶层设计</w:t>
      </w:r>
    </w:p>
    <w:p w:rsidR="00F340FE" w:rsidRDefault="00F340FE" w:rsidP="00F340FE">
      <w:pPr>
        <w:snapToGrid w:val="0"/>
        <w:spacing w:line="594" w:lineRule="exact"/>
        <w:ind w:firstLine="640"/>
        <w:textAlignment w:val="baseline"/>
        <w:rPr>
          <w:szCs w:val="28"/>
        </w:rPr>
      </w:pPr>
      <w:r>
        <w:rPr>
          <w:rFonts w:hint="eastAsia"/>
          <w:b/>
          <w:bCs/>
          <w:szCs w:val="28"/>
        </w:rPr>
        <w:t>一是加强制度建设。</w:t>
      </w:r>
      <w:r>
        <w:rPr>
          <w:rFonts w:hint="eastAsia"/>
          <w:szCs w:val="28"/>
        </w:rPr>
        <w:t>印发了《</w:t>
      </w:r>
      <w:r>
        <w:rPr>
          <w:rFonts w:hint="eastAsia"/>
          <w:szCs w:val="28"/>
        </w:rPr>
        <w:t>2023</w:t>
      </w:r>
      <w:r>
        <w:rPr>
          <w:rFonts w:hint="eastAsia"/>
          <w:szCs w:val="28"/>
        </w:rPr>
        <w:t>年桃江县发展开放型经济和湘商回归目标管理考核办法》</w:t>
      </w:r>
      <w:r>
        <w:rPr>
          <w:szCs w:val="28"/>
        </w:rPr>
        <w:t>《桃江县</w:t>
      </w:r>
      <w:r>
        <w:rPr>
          <w:szCs w:val="28"/>
        </w:rPr>
        <w:t>2023</w:t>
      </w:r>
      <w:r>
        <w:rPr>
          <w:szCs w:val="28"/>
        </w:rPr>
        <w:t>年招商引资固本增效实施方案》，明确工作方向、重点任务</w:t>
      </w:r>
      <w:r>
        <w:rPr>
          <w:rFonts w:hint="eastAsia"/>
          <w:szCs w:val="28"/>
        </w:rPr>
        <w:t>、方法步骤</w:t>
      </w:r>
      <w:r>
        <w:rPr>
          <w:rFonts w:hint="eastAsia"/>
          <w:color w:val="000000" w:themeColor="text1"/>
          <w:szCs w:val="32"/>
          <w:shd w:val="clear" w:color="auto" w:fill="FFFFFF"/>
        </w:rPr>
        <w:t>。</w:t>
      </w:r>
      <w:r>
        <w:rPr>
          <w:rFonts w:hint="eastAsia"/>
          <w:b/>
          <w:bCs/>
          <w:szCs w:val="28"/>
        </w:rPr>
        <w:t>二是构建大</w:t>
      </w:r>
      <w:r>
        <w:rPr>
          <w:b/>
          <w:bCs/>
          <w:szCs w:val="28"/>
        </w:rPr>
        <w:t>招商</w:t>
      </w:r>
      <w:r>
        <w:rPr>
          <w:rFonts w:hint="eastAsia"/>
          <w:b/>
          <w:bCs/>
          <w:szCs w:val="28"/>
        </w:rPr>
        <w:t>工作格局。</w:t>
      </w:r>
      <w:r>
        <w:rPr>
          <w:rFonts w:hint="eastAsia"/>
          <w:szCs w:val="28"/>
        </w:rPr>
        <w:t>将</w:t>
      </w:r>
      <w:r>
        <w:rPr>
          <w:szCs w:val="28"/>
        </w:rPr>
        <w:t>全县招商工作力量</w:t>
      </w:r>
      <w:r>
        <w:rPr>
          <w:rFonts w:hint="eastAsia"/>
          <w:szCs w:val="28"/>
        </w:rPr>
        <w:t>全面</w:t>
      </w:r>
      <w:r>
        <w:rPr>
          <w:szCs w:val="28"/>
        </w:rPr>
        <w:t>整合</w:t>
      </w:r>
      <w:r>
        <w:rPr>
          <w:rFonts w:hint="eastAsia"/>
          <w:szCs w:val="28"/>
        </w:rPr>
        <w:t>，</w:t>
      </w:r>
      <w:r>
        <w:rPr>
          <w:szCs w:val="28"/>
        </w:rPr>
        <w:t>进一步强化组织保障，打造</w:t>
      </w:r>
      <w:r>
        <w:rPr>
          <w:rFonts w:hint="eastAsia"/>
          <w:szCs w:val="28"/>
        </w:rPr>
        <w:t>了</w:t>
      </w:r>
      <w:r>
        <w:rPr>
          <w:szCs w:val="28"/>
        </w:rPr>
        <w:t>体系完善、方向明确、分工明晰</w:t>
      </w:r>
      <w:r>
        <w:rPr>
          <w:rFonts w:hint="eastAsia"/>
          <w:szCs w:val="28"/>
        </w:rPr>
        <w:t>、</w:t>
      </w:r>
      <w:r>
        <w:rPr>
          <w:szCs w:val="28"/>
        </w:rPr>
        <w:t>资源共享、协同联动的招商</w:t>
      </w:r>
      <w:r>
        <w:rPr>
          <w:rFonts w:hint="eastAsia"/>
          <w:szCs w:val="28"/>
        </w:rPr>
        <w:t>工作体系</w:t>
      </w:r>
      <w:r>
        <w:rPr>
          <w:szCs w:val="28"/>
        </w:rPr>
        <w:t>。</w:t>
      </w:r>
      <w:r>
        <w:rPr>
          <w:rFonts w:hint="eastAsia"/>
          <w:b/>
          <w:bCs/>
          <w:szCs w:val="28"/>
        </w:rPr>
        <w:t>三是强化服务保障。</w:t>
      </w:r>
      <w:r>
        <w:rPr>
          <w:rFonts w:hint="eastAsia"/>
          <w:szCs w:val="28"/>
        </w:rPr>
        <w:t>全年组织召开</w:t>
      </w:r>
      <w:r>
        <w:rPr>
          <w:rFonts w:hint="eastAsia"/>
          <w:szCs w:val="28"/>
        </w:rPr>
        <w:t>3</w:t>
      </w:r>
      <w:r>
        <w:rPr>
          <w:rFonts w:hint="eastAsia"/>
          <w:szCs w:val="28"/>
        </w:rPr>
        <w:t>次招商引资重点项目履约落地情况调度会，县委主要领导就项目签约落实情况进行集中点评，现场解决问题，确保项目落地。制定</w:t>
      </w:r>
      <w:r>
        <w:rPr>
          <w:szCs w:val="28"/>
        </w:rPr>
        <w:t>《桃江县外出招商考察工作规范》</w:t>
      </w:r>
      <w:r>
        <w:rPr>
          <w:rFonts w:hint="eastAsia"/>
          <w:szCs w:val="28"/>
        </w:rPr>
        <w:t>，</w:t>
      </w:r>
      <w:r>
        <w:rPr>
          <w:szCs w:val="28"/>
        </w:rPr>
        <w:t>对外出招商考察工作进行</w:t>
      </w:r>
      <w:r>
        <w:rPr>
          <w:rFonts w:hint="eastAsia"/>
          <w:szCs w:val="28"/>
        </w:rPr>
        <w:t>全面</w:t>
      </w:r>
      <w:r>
        <w:rPr>
          <w:szCs w:val="28"/>
        </w:rPr>
        <w:t>规范，充分展示桃江对外招商形象</w:t>
      </w:r>
      <w:r>
        <w:rPr>
          <w:rFonts w:hint="eastAsia"/>
          <w:szCs w:val="28"/>
        </w:rPr>
        <w:t>。</w:t>
      </w:r>
    </w:p>
    <w:p w:rsidR="00F340FE" w:rsidRDefault="00F340FE" w:rsidP="00F340FE">
      <w:pPr>
        <w:pStyle w:val="a0"/>
        <w:spacing w:line="594" w:lineRule="exact"/>
        <w:ind w:firstLineChars="197" w:firstLine="657"/>
        <w:textAlignment w:val="baseline"/>
        <w:rPr>
          <w:rFonts w:ascii="Times New Roman" w:eastAsia="楷体_GB2312" w:hAnsi="Times New Roman" w:cs="Times New Roman"/>
          <w:b/>
          <w:color w:val="000000" w:themeColor="text1"/>
          <w:spacing w:val="6"/>
          <w:szCs w:val="32"/>
        </w:rPr>
      </w:pPr>
      <w:r>
        <w:rPr>
          <w:rFonts w:ascii="Times New Roman" w:eastAsia="楷体_GB2312" w:hAnsi="Times New Roman" w:cs="Times New Roman"/>
          <w:b/>
          <w:color w:val="000000" w:themeColor="text1"/>
          <w:spacing w:val="6"/>
          <w:szCs w:val="32"/>
        </w:rPr>
        <w:t>（</w:t>
      </w:r>
      <w:r>
        <w:rPr>
          <w:rFonts w:ascii="Times New Roman" w:eastAsia="楷体_GB2312" w:hAnsi="Times New Roman" w:cs="Times New Roman" w:hint="eastAsia"/>
          <w:b/>
          <w:color w:val="000000" w:themeColor="text1"/>
          <w:spacing w:val="6"/>
          <w:szCs w:val="32"/>
        </w:rPr>
        <w:t>三</w:t>
      </w:r>
      <w:r>
        <w:rPr>
          <w:rFonts w:ascii="Times New Roman" w:eastAsia="楷体_GB2312" w:hAnsi="Times New Roman" w:cs="Times New Roman"/>
          <w:b/>
          <w:color w:val="000000" w:themeColor="text1"/>
          <w:spacing w:val="6"/>
          <w:szCs w:val="32"/>
        </w:rPr>
        <w:t>）多</w:t>
      </w:r>
      <w:proofErr w:type="gramStart"/>
      <w:r>
        <w:rPr>
          <w:rFonts w:ascii="Times New Roman" w:eastAsia="楷体_GB2312" w:hAnsi="Times New Roman" w:cs="Times New Roman"/>
          <w:b/>
          <w:color w:val="000000" w:themeColor="text1"/>
          <w:spacing w:val="6"/>
          <w:szCs w:val="32"/>
        </w:rPr>
        <w:t>措</w:t>
      </w:r>
      <w:proofErr w:type="gramEnd"/>
      <w:r>
        <w:rPr>
          <w:rFonts w:ascii="Times New Roman" w:eastAsia="楷体_GB2312" w:hAnsi="Times New Roman" w:cs="Times New Roman"/>
          <w:b/>
          <w:color w:val="000000" w:themeColor="text1"/>
          <w:spacing w:val="6"/>
          <w:szCs w:val="32"/>
        </w:rPr>
        <w:t>并举，提升招商实效</w:t>
      </w:r>
    </w:p>
    <w:p w:rsidR="00F340FE" w:rsidRDefault="00F340FE" w:rsidP="00F340FE">
      <w:pPr>
        <w:spacing w:line="594" w:lineRule="exact"/>
        <w:ind w:firstLineChars="200" w:firstLine="643"/>
        <w:rPr>
          <w:color w:val="000000" w:themeColor="text1"/>
          <w:szCs w:val="28"/>
        </w:rPr>
      </w:pPr>
      <w:r>
        <w:rPr>
          <w:b/>
          <w:bCs/>
          <w:szCs w:val="28"/>
        </w:rPr>
        <w:t>一是高位推动</w:t>
      </w:r>
      <w:r>
        <w:rPr>
          <w:szCs w:val="28"/>
        </w:rPr>
        <w:t>。今年以来，由</w:t>
      </w:r>
      <w:r>
        <w:rPr>
          <w:rFonts w:hint="eastAsia"/>
          <w:color w:val="000000"/>
          <w:szCs w:val="32"/>
        </w:rPr>
        <w:t>四大家主要负责人</w:t>
      </w:r>
      <w:r>
        <w:rPr>
          <w:szCs w:val="32"/>
        </w:rPr>
        <w:t>带队</w:t>
      </w:r>
      <w:r>
        <w:rPr>
          <w:rFonts w:hint="eastAsia"/>
          <w:szCs w:val="32"/>
        </w:rPr>
        <w:t>，</w:t>
      </w:r>
      <w:r>
        <w:rPr>
          <w:szCs w:val="32"/>
        </w:rPr>
        <w:t>围绕我县五大</w:t>
      </w:r>
      <w:proofErr w:type="gramStart"/>
      <w:r>
        <w:rPr>
          <w:szCs w:val="32"/>
        </w:rPr>
        <w:t>产业链赴北京</w:t>
      </w:r>
      <w:proofErr w:type="gramEnd"/>
      <w:r>
        <w:rPr>
          <w:szCs w:val="32"/>
        </w:rPr>
        <w:t>、</w:t>
      </w:r>
      <w:r>
        <w:rPr>
          <w:rFonts w:hint="eastAsia"/>
          <w:szCs w:val="32"/>
        </w:rPr>
        <w:t>上海、</w:t>
      </w:r>
      <w:r>
        <w:rPr>
          <w:szCs w:val="32"/>
        </w:rPr>
        <w:t>杭州、嘉兴、邯郸</w:t>
      </w:r>
      <w:r>
        <w:rPr>
          <w:color w:val="000000" w:themeColor="text1"/>
          <w:szCs w:val="32"/>
        </w:rPr>
        <w:t>等地开展外出招商对接活动</w:t>
      </w:r>
      <w:r>
        <w:rPr>
          <w:rFonts w:hint="eastAsia"/>
          <w:color w:val="000000" w:themeColor="text1"/>
          <w:szCs w:val="32"/>
        </w:rPr>
        <w:t>40</w:t>
      </w:r>
      <w:r>
        <w:rPr>
          <w:rFonts w:hint="eastAsia"/>
          <w:color w:val="000000" w:themeColor="text1"/>
          <w:szCs w:val="32"/>
        </w:rPr>
        <w:t>余</w:t>
      </w:r>
      <w:r>
        <w:rPr>
          <w:color w:val="000000" w:themeColor="text1"/>
          <w:szCs w:val="32"/>
        </w:rPr>
        <w:t>次，</w:t>
      </w:r>
      <w:r w:rsidRPr="00E70544">
        <w:rPr>
          <w:color w:val="000000" w:themeColor="text1"/>
          <w:szCs w:val="32"/>
        </w:rPr>
        <w:t>接待</w:t>
      </w:r>
      <w:proofErr w:type="gramStart"/>
      <w:r w:rsidRPr="00E70544">
        <w:rPr>
          <w:color w:val="000000" w:themeColor="text1"/>
          <w:szCs w:val="32"/>
        </w:rPr>
        <w:t>客商来桃</w:t>
      </w:r>
      <w:proofErr w:type="gramEnd"/>
      <w:r w:rsidRPr="00E70544">
        <w:rPr>
          <w:rFonts w:hint="eastAsia"/>
          <w:color w:val="000000" w:themeColor="text1"/>
          <w:szCs w:val="32"/>
        </w:rPr>
        <w:t>100</w:t>
      </w:r>
      <w:r w:rsidRPr="00E70544">
        <w:rPr>
          <w:color w:val="000000" w:themeColor="text1"/>
          <w:szCs w:val="32"/>
        </w:rPr>
        <w:t>余批次。先后对接了中国光大绿色环保有限公</w:t>
      </w:r>
      <w:r>
        <w:rPr>
          <w:color w:val="000000" w:themeColor="text1"/>
          <w:szCs w:val="28"/>
        </w:rPr>
        <w:t>司、双枪科技股份有限公司、北京京能清洁能源电力股份有限公司、新兴铸管股份有限公司等一批重点企业</w:t>
      </w:r>
      <w:r>
        <w:rPr>
          <w:rFonts w:hint="eastAsia"/>
          <w:color w:val="000000" w:themeColor="text1"/>
          <w:szCs w:val="28"/>
        </w:rPr>
        <w:t>，取得较好效果</w:t>
      </w:r>
      <w:r>
        <w:rPr>
          <w:color w:val="000000" w:themeColor="text1"/>
          <w:szCs w:val="28"/>
        </w:rPr>
        <w:t>。</w:t>
      </w:r>
      <w:r>
        <w:rPr>
          <w:rFonts w:hint="eastAsia"/>
          <w:b/>
          <w:color w:val="000000" w:themeColor="text1"/>
          <w:szCs w:val="32"/>
        </w:rPr>
        <w:t>二是</w:t>
      </w:r>
      <w:r>
        <w:rPr>
          <w:b/>
          <w:color w:val="000000" w:themeColor="text1"/>
          <w:szCs w:val="32"/>
        </w:rPr>
        <w:t>驻点招商。</w:t>
      </w:r>
      <w:r>
        <w:rPr>
          <w:rFonts w:hint="eastAsia"/>
          <w:bCs/>
          <w:color w:val="000000" w:themeColor="text1"/>
          <w:szCs w:val="32"/>
        </w:rPr>
        <w:t>在</w:t>
      </w:r>
      <w:r>
        <w:rPr>
          <w:color w:val="000000" w:themeColor="text1"/>
          <w:szCs w:val="32"/>
        </w:rPr>
        <w:t>县委县政府的</w:t>
      </w:r>
      <w:r>
        <w:rPr>
          <w:rFonts w:hint="eastAsia"/>
          <w:color w:val="000000" w:themeColor="text1"/>
          <w:szCs w:val="32"/>
        </w:rPr>
        <w:t>统一部署下</w:t>
      </w:r>
      <w:r>
        <w:rPr>
          <w:color w:val="000000" w:themeColor="text1"/>
          <w:szCs w:val="32"/>
        </w:rPr>
        <w:t>，选</w:t>
      </w:r>
      <w:r>
        <w:rPr>
          <w:szCs w:val="32"/>
        </w:rPr>
        <w:t>派</w:t>
      </w:r>
      <w:r>
        <w:rPr>
          <w:rFonts w:hint="eastAsia"/>
          <w:szCs w:val="32"/>
        </w:rPr>
        <w:t>4</w:t>
      </w:r>
      <w:r>
        <w:rPr>
          <w:szCs w:val="32"/>
        </w:rPr>
        <w:t>名招商实践经验丰富的年轻干部赴</w:t>
      </w:r>
      <w:r>
        <w:rPr>
          <w:rFonts w:hint="eastAsia"/>
          <w:szCs w:val="32"/>
        </w:rPr>
        <w:t>长三角、粤港澳地区</w:t>
      </w:r>
      <w:r>
        <w:rPr>
          <w:szCs w:val="32"/>
        </w:rPr>
        <w:t>开展驻点招商，通过以商招</w:t>
      </w:r>
      <w:r>
        <w:rPr>
          <w:szCs w:val="32"/>
        </w:rPr>
        <w:lastRenderedPageBreak/>
        <w:t>商、商会招商、乡友招商等形式，充分</w:t>
      </w:r>
      <w:proofErr w:type="gramStart"/>
      <w:r>
        <w:rPr>
          <w:szCs w:val="32"/>
        </w:rPr>
        <w:t>利用经促分会</w:t>
      </w:r>
      <w:proofErr w:type="gramEnd"/>
      <w:r>
        <w:rPr>
          <w:szCs w:val="32"/>
        </w:rPr>
        <w:t>、异地商会、产业协会等平台，寻找招商机会，引进符合桃江发展实际的</w:t>
      </w:r>
      <w:proofErr w:type="gramStart"/>
      <w:r>
        <w:rPr>
          <w:szCs w:val="32"/>
        </w:rPr>
        <w:t>优质产业</w:t>
      </w:r>
      <w:proofErr w:type="gramEnd"/>
      <w:r>
        <w:rPr>
          <w:szCs w:val="32"/>
        </w:rPr>
        <w:t>项目</w:t>
      </w:r>
      <w:r>
        <w:rPr>
          <w:rFonts w:hint="eastAsia"/>
          <w:szCs w:val="32"/>
        </w:rPr>
        <w:t>，目前已邀请嘉兴商会、</w:t>
      </w:r>
      <w:proofErr w:type="gramStart"/>
      <w:r>
        <w:rPr>
          <w:rFonts w:hint="eastAsia"/>
          <w:szCs w:val="32"/>
        </w:rPr>
        <w:t>顶固等</w:t>
      </w:r>
      <w:proofErr w:type="gramEnd"/>
      <w:r>
        <w:rPr>
          <w:rFonts w:hint="eastAsia"/>
          <w:szCs w:val="32"/>
        </w:rPr>
        <w:t>知名企业和协会来桃江考察。三</w:t>
      </w:r>
      <w:r>
        <w:rPr>
          <w:b/>
          <w:color w:val="000000" w:themeColor="text1"/>
          <w:szCs w:val="32"/>
        </w:rPr>
        <w:t>是</w:t>
      </w:r>
      <w:r>
        <w:rPr>
          <w:rFonts w:hint="eastAsia"/>
          <w:b/>
          <w:szCs w:val="32"/>
        </w:rPr>
        <w:t>组织</w:t>
      </w:r>
      <w:r>
        <w:rPr>
          <w:b/>
          <w:szCs w:val="32"/>
        </w:rPr>
        <w:t>培训</w:t>
      </w:r>
      <w:r>
        <w:rPr>
          <w:b/>
          <w:color w:val="000000" w:themeColor="text1"/>
          <w:szCs w:val="32"/>
        </w:rPr>
        <w:t>。</w:t>
      </w:r>
      <w:r>
        <w:rPr>
          <w:szCs w:val="28"/>
        </w:rPr>
        <w:t>编制《招商引资工作资料汇编》，涵盖《省市县关于招商引资的优惠政策》《桃江县重点招商项目引进基本流程》《桃江县招商引资重点项目集中签约活动工作流程》</w:t>
      </w:r>
      <w:r>
        <w:rPr>
          <w:rFonts w:hint="eastAsia"/>
          <w:szCs w:val="28"/>
        </w:rPr>
        <w:t>等内容。</w:t>
      </w:r>
      <w:r>
        <w:rPr>
          <w:rFonts w:hint="eastAsia"/>
          <w:color w:val="000000" w:themeColor="text1"/>
          <w:szCs w:val="32"/>
        </w:rPr>
        <w:t>组织</w:t>
      </w:r>
      <w:r>
        <w:rPr>
          <w:color w:val="000000" w:themeColor="text1"/>
          <w:szCs w:val="32"/>
        </w:rPr>
        <w:t>开展</w:t>
      </w:r>
      <w:r>
        <w:rPr>
          <w:rFonts w:hint="eastAsia"/>
          <w:color w:val="000000" w:themeColor="text1"/>
          <w:szCs w:val="32"/>
        </w:rPr>
        <w:t>全县</w:t>
      </w:r>
      <w:r>
        <w:rPr>
          <w:color w:val="000000" w:themeColor="text1"/>
          <w:szCs w:val="32"/>
        </w:rPr>
        <w:t>招商引资</w:t>
      </w:r>
      <w:r>
        <w:rPr>
          <w:rFonts w:hint="eastAsia"/>
          <w:color w:val="000000" w:themeColor="text1"/>
          <w:szCs w:val="32"/>
        </w:rPr>
        <w:t>专题</w:t>
      </w:r>
      <w:r>
        <w:rPr>
          <w:color w:val="000000" w:themeColor="text1"/>
          <w:szCs w:val="32"/>
        </w:rPr>
        <w:t>业务培训，解读招商引资优惠政策</w:t>
      </w:r>
      <w:r>
        <w:rPr>
          <w:szCs w:val="32"/>
        </w:rPr>
        <w:t>，</w:t>
      </w:r>
      <w:r>
        <w:rPr>
          <w:color w:val="000000" w:themeColor="text1"/>
          <w:szCs w:val="32"/>
        </w:rPr>
        <w:t>并邀请了市局投管科欧阳科长授课</w:t>
      </w:r>
      <w:r>
        <w:rPr>
          <w:rFonts w:hint="eastAsia"/>
          <w:color w:val="000000" w:themeColor="text1"/>
          <w:szCs w:val="32"/>
        </w:rPr>
        <w:t>，进一步提升了全县招商专干的招商工作水平。</w:t>
      </w:r>
    </w:p>
    <w:p w:rsidR="00A873AB" w:rsidRDefault="001C3EA5">
      <w:pPr>
        <w:spacing w:line="594" w:lineRule="exact"/>
        <w:ind w:firstLineChars="200" w:firstLine="640"/>
        <w:rPr>
          <w:rFonts w:ascii="黑体" w:eastAsia="黑体" w:hAnsi="黑体" w:cs="黑体"/>
          <w:kern w:val="0"/>
          <w:szCs w:val="32"/>
        </w:rPr>
      </w:pPr>
      <w:r>
        <w:rPr>
          <w:rFonts w:ascii="黑体" w:eastAsia="黑体" w:hAnsi="黑体" w:cs="黑体" w:hint="eastAsia"/>
          <w:bCs/>
          <w:kern w:val="0"/>
          <w:szCs w:val="32"/>
        </w:rPr>
        <w:t>五、绩效评价工作开展情况</w:t>
      </w:r>
    </w:p>
    <w:p w:rsidR="00A873AB" w:rsidRDefault="001C3EA5">
      <w:pPr>
        <w:pStyle w:val="a0"/>
        <w:spacing w:line="594" w:lineRule="exact"/>
        <w:ind w:firstLineChars="200" w:firstLine="643"/>
        <w:rPr>
          <w:rFonts w:ascii="楷体_GB2312" w:eastAsia="楷体_GB2312" w:hAnsi="楷体_GB2312" w:cs="楷体_GB2312"/>
          <w:b/>
          <w:bCs/>
        </w:rPr>
      </w:pPr>
      <w:r>
        <w:rPr>
          <w:rFonts w:ascii="楷体_GB2312" w:eastAsia="楷体_GB2312" w:hAnsi="楷体_GB2312" w:cs="楷体_GB2312" w:hint="eastAsia"/>
          <w:b/>
          <w:bCs/>
        </w:rPr>
        <w:t>（一）绩效评价目的</w:t>
      </w:r>
    </w:p>
    <w:p w:rsidR="00A873AB" w:rsidRDefault="001C3EA5">
      <w:pPr>
        <w:pStyle w:val="a0"/>
        <w:spacing w:line="594" w:lineRule="exact"/>
        <w:ind w:firstLineChars="200" w:firstLine="640"/>
        <w:rPr>
          <w:rFonts w:ascii="仿宋_GB2312" w:hAnsi="仿宋_GB2312" w:cs="仿宋_GB2312"/>
        </w:rPr>
      </w:pPr>
      <w:r>
        <w:rPr>
          <w:rFonts w:ascii="仿宋_GB2312" w:hAnsi="仿宋_GB2312" w:cs="仿宋_GB2312" w:hint="eastAsia"/>
        </w:rPr>
        <w:t xml:space="preserve"> 一是通过开展项目绩效评价工作，使预算单位树立绩效意识、成本意识和责任意识，提高财政专项资金的使用效益和管理水平；二是全面了解项目进展、资金使用、执行情况以及取得的成绩和综合效果，有利于预算单位总结经验、发现问题、加强管理，保证财政资金使用管理的规范性、安全性和有效性。总的来讲，绩效评价工作的目的就是预算编制有目标、预算执行有监控、预算完成有评价、评价结果有反馈、反馈结果有应用。</w:t>
      </w:r>
    </w:p>
    <w:p w:rsidR="00A873AB" w:rsidRDefault="001C3EA5">
      <w:pPr>
        <w:pStyle w:val="a0"/>
        <w:spacing w:line="594" w:lineRule="exact"/>
        <w:ind w:firstLineChars="200" w:firstLine="643"/>
        <w:rPr>
          <w:rFonts w:ascii="楷体_GB2312" w:eastAsia="楷体_GB2312" w:hAnsi="楷体_GB2312" w:cs="楷体_GB2312"/>
          <w:b/>
          <w:bCs/>
        </w:rPr>
      </w:pPr>
      <w:r>
        <w:rPr>
          <w:rFonts w:ascii="楷体_GB2312" w:eastAsia="楷体_GB2312" w:hAnsi="楷体_GB2312" w:cs="楷体_GB2312" w:hint="eastAsia"/>
          <w:b/>
          <w:bCs/>
        </w:rPr>
        <w:t>(二)自评结果</w:t>
      </w:r>
    </w:p>
    <w:p w:rsidR="00A873AB" w:rsidRDefault="001C3EA5">
      <w:pPr>
        <w:pStyle w:val="a0"/>
        <w:spacing w:line="594" w:lineRule="exact"/>
        <w:ind w:firstLineChars="200" w:firstLine="640"/>
        <w:rPr>
          <w:rFonts w:ascii="仿宋_GB2312" w:hAnsi="仿宋_GB2312" w:cs="仿宋_GB2312"/>
        </w:rPr>
      </w:pPr>
      <w:r>
        <w:rPr>
          <w:rFonts w:ascii="仿宋_GB2312" w:hAnsi="仿宋_GB2312" w:cs="仿宋_GB2312" w:hint="eastAsia"/>
        </w:rPr>
        <w:t>自评材料报送时间为202</w:t>
      </w:r>
      <w:r w:rsidR="004B1D21">
        <w:rPr>
          <w:rFonts w:ascii="仿宋_GB2312" w:hAnsi="仿宋_GB2312" w:cs="仿宋_GB2312" w:hint="eastAsia"/>
        </w:rPr>
        <w:t>4</w:t>
      </w:r>
      <w:r>
        <w:rPr>
          <w:rFonts w:ascii="仿宋_GB2312" w:hAnsi="仿宋_GB2312" w:cs="仿宋_GB2312" w:hint="eastAsia"/>
        </w:rPr>
        <w:t>年</w:t>
      </w:r>
      <w:r w:rsidR="00E70544">
        <w:rPr>
          <w:rFonts w:ascii="仿宋_GB2312" w:hAnsi="仿宋_GB2312" w:cs="仿宋_GB2312" w:hint="eastAsia"/>
        </w:rPr>
        <w:t>4</w:t>
      </w:r>
      <w:r>
        <w:rPr>
          <w:rFonts w:ascii="仿宋_GB2312" w:hAnsi="仿宋_GB2312" w:cs="仿宋_GB2312" w:hint="eastAsia"/>
        </w:rPr>
        <w:t>月，自评材料真实，表格填写内容齐全，自评报告全面详实，自评分数客观、真实。</w:t>
      </w:r>
    </w:p>
    <w:p w:rsidR="00A873AB" w:rsidRDefault="001C3EA5">
      <w:pPr>
        <w:spacing w:line="594" w:lineRule="exact"/>
        <w:rPr>
          <w:rFonts w:eastAsia="黑体"/>
          <w:bCs/>
          <w:kern w:val="0"/>
          <w:szCs w:val="32"/>
        </w:rPr>
      </w:pPr>
      <w:r>
        <w:rPr>
          <w:rFonts w:ascii="仿宋_GB2312" w:hAnsi="仿宋_GB2312" w:cs="仿宋_GB2312" w:hint="eastAsia"/>
        </w:rPr>
        <w:lastRenderedPageBreak/>
        <w:t>自评材料一是按相关规定、制度，规范基本支出、项目支出资金管理；二是项目支出安排合理;自评分数为</w:t>
      </w:r>
      <w:r w:rsidR="00171571">
        <w:rPr>
          <w:rFonts w:ascii="仿宋_GB2312" w:hAnsi="仿宋_GB2312" w:cs="仿宋_GB2312" w:hint="eastAsia"/>
        </w:rPr>
        <w:t>100</w:t>
      </w:r>
      <w:r>
        <w:rPr>
          <w:rFonts w:ascii="仿宋_GB2312" w:hAnsi="仿宋_GB2312" w:cs="仿宋_GB2312" w:hint="eastAsia"/>
        </w:rPr>
        <w:t>分，等级为</w:t>
      </w:r>
      <w:r w:rsidR="00171571">
        <w:rPr>
          <w:rFonts w:ascii="仿宋_GB2312" w:hAnsi="仿宋_GB2312" w:cs="仿宋_GB2312" w:hint="eastAsia"/>
        </w:rPr>
        <w:t>优秀</w:t>
      </w:r>
      <w:r>
        <w:rPr>
          <w:rFonts w:ascii="仿宋_GB2312" w:hAnsi="仿宋_GB2312" w:cs="仿宋_GB2312" w:hint="eastAsia"/>
        </w:rPr>
        <w:t>。</w:t>
      </w:r>
    </w:p>
    <w:p w:rsidR="00A873AB" w:rsidRDefault="001C3EA5">
      <w:pPr>
        <w:spacing w:line="594" w:lineRule="exact"/>
        <w:ind w:firstLineChars="200" w:firstLine="640"/>
        <w:rPr>
          <w:rFonts w:eastAsia="黑体"/>
          <w:szCs w:val="32"/>
        </w:rPr>
      </w:pPr>
      <w:r>
        <w:rPr>
          <w:rFonts w:eastAsia="黑体" w:hint="eastAsia"/>
          <w:bCs/>
          <w:kern w:val="0"/>
          <w:szCs w:val="32"/>
        </w:rPr>
        <w:t>六</w:t>
      </w:r>
      <w:r>
        <w:rPr>
          <w:rFonts w:eastAsia="黑体"/>
          <w:bCs/>
          <w:kern w:val="0"/>
          <w:szCs w:val="32"/>
        </w:rPr>
        <w:t>、</w:t>
      </w:r>
      <w:r w:rsidR="00851EA3">
        <w:rPr>
          <w:szCs w:val="32"/>
        </w:rPr>
        <w:t>202</w:t>
      </w:r>
      <w:r w:rsidR="00851EA3">
        <w:rPr>
          <w:rFonts w:hint="eastAsia"/>
          <w:szCs w:val="32"/>
        </w:rPr>
        <w:t>4</w:t>
      </w:r>
      <w:r>
        <w:rPr>
          <w:rFonts w:eastAsia="黑体"/>
          <w:szCs w:val="32"/>
        </w:rPr>
        <w:t>年工作计划</w:t>
      </w:r>
    </w:p>
    <w:p w:rsidR="00A873AB" w:rsidRDefault="001C3EA5" w:rsidP="007762B3">
      <w:pPr>
        <w:pStyle w:val="a0"/>
        <w:spacing w:line="594" w:lineRule="exact"/>
        <w:ind w:firstLineChars="200" w:firstLine="640"/>
        <w:rPr>
          <w:rFonts w:ascii="Times New Roman" w:hAnsi="Times New Roman" w:cs="Times New Roman"/>
          <w:color w:val="000000"/>
          <w:szCs w:val="32"/>
        </w:rPr>
      </w:pPr>
      <w:r w:rsidRPr="007762B3">
        <w:rPr>
          <w:rFonts w:ascii="仿宋_GB2312" w:hAnsi="Times New Roman" w:cs="Times New Roman" w:hint="eastAsia"/>
          <w:szCs w:val="32"/>
        </w:rPr>
        <w:t>（一）全力完成工作任务。</w:t>
      </w:r>
      <w:r>
        <w:rPr>
          <w:rFonts w:ascii="Times New Roman" w:hAnsi="Times New Roman" w:cs="Times New Roman"/>
          <w:color w:val="000000"/>
          <w:szCs w:val="32"/>
        </w:rPr>
        <w:t>为完成全年引进</w:t>
      </w:r>
      <w:r>
        <w:rPr>
          <w:rFonts w:ascii="Times New Roman" w:hAnsi="Times New Roman" w:cs="Times New Roman"/>
          <w:color w:val="000000"/>
          <w:szCs w:val="32"/>
        </w:rPr>
        <w:t>“</w:t>
      </w:r>
      <w:r>
        <w:rPr>
          <w:rFonts w:ascii="Times New Roman" w:hAnsi="Times New Roman" w:cs="Times New Roman"/>
          <w:color w:val="000000"/>
          <w:szCs w:val="32"/>
        </w:rPr>
        <w:t>三类</w:t>
      </w:r>
      <w:r>
        <w:rPr>
          <w:rFonts w:ascii="Times New Roman" w:hAnsi="Times New Roman" w:cs="Times New Roman"/>
          <w:color w:val="000000"/>
          <w:szCs w:val="32"/>
        </w:rPr>
        <w:t>500</w:t>
      </w:r>
      <w:r>
        <w:rPr>
          <w:rFonts w:ascii="Times New Roman" w:hAnsi="Times New Roman" w:cs="Times New Roman"/>
          <w:color w:val="000000"/>
          <w:szCs w:val="32"/>
        </w:rPr>
        <w:t>强</w:t>
      </w:r>
      <w:r>
        <w:rPr>
          <w:rFonts w:ascii="Times New Roman" w:hAnsi="Times New Roman" w:cs="Times New Roman"/>
          <w:color w:val="000000"/>
          <w:szCs w:val="32"/>
        </w:rPr>
        <w:t>”</w:t>
      </w:r>
      <w:r>
        <w:rPr>
          <w:rFonts w:ascii="Times New Roman" w:hAnsi="Times New Roman" w:cs="Times New Roman"/>
          <w:color w:val="000000"/>
          <w:szCs w:val="32"/>
        </w:rPr>
        <w:t>项目</w:t>
      </w:r>
      <w:r>
        <w:rPr>
          <w:rFonts w:ascii="Times New Roman" w:hAnsi="Times New Roman" w:cs="Times New Roman"/>
          <w:color w:val="000000"/>
          <w:szCs w:val="32"/>
        </w:rPr>
        <w:t>1</w:t>
      </w:r>
      <w:r>
        <w:rPr>
          <w:rFonts w:ascii="Times New Roman" w:hAnsi="Times New Roman" w:cs="Times New Roman"/>
          <w:color w:val="000000"/>
          <w:szCs w:val="32"/>
        </w:rPr>
        <w:t>个、投资过亿元项目</w:t>
      </w:r>
      <w:r w:rsidR="004B1D21">
        <w:rPr>
          <w:rFonts w:ascii="Times New Roman" w:hAnsi="Times New Roman" w:cs="Times New Roman" w:hint="eastAsia"/>
          <w:color w:val="000000"/>
          <w:szCs w:val="32"/>
        </w:rPr>
        <w:t>8</w:t>
      </w:r>
      <w:r>
        <w:rPr>
          <w:rFonts w:ascii="Times New Roman" w:hAnsi="Times New Roman" w:cs="Times New Roman"/>
          <w:color w:val="000000"/>
          <w:szCs w:val="32"/>
        </w:rPr>
        <w:t>个、过</w:t>
      </w:r>
      <w:r>
        <w:rPr>
          <w:rFonts w:ascii="Times New Roman" w:hAnsi="Times New Roman" w:cs="Times New Roman"/>
          <w:color w:val="000000"/>
          <w:szCs w:val="32"/>
        </w:rPr>
        <w:t>5000</w:t>
      </w:r>
      <w:r>
        <w:rPr>
          <w:rFonts w:ascii="Times New Roman" w:hAnsi="Times New Roman" w:cs="Times New Roman"/>
          <w:color w:val="000000"/>
          <w:szCs w:val="32"/>
        </w:rPr>
        <w:t>万元项目</w:t>
      </w:r>
      <w:r w:rsidR="004B1D21">
        <w:rPr>
          <w:rFonts w:ascii="Times New Roman" w:hAnsi="Times New Roman" w:cs="Times New Roman" w:hint="eastAsia"/>
          <w:color w:val="000000"/>
          <w:szCs w:val="32"/>
        </w:rPr>
        <w:t>10</w:t>
      </w:r>
      <w:r>
        <w:rPr>
          <w:rFonts w:ascii="Times New Roman" w:hAnsi="Times New Roman" w:cs="Times New Roman"/>
          <w:color w:val="000000"/>
          <w:szCs w:val="32"/>
        </w:rPr>
        <w:t>个的工作任务，科学下发目标任务至各乡镇、园区、县直招商引资责任单位，并完善招商考核机制，进一步发动全员招商，争创全市开放型经济先进县。</w:t>
      </w:r>
    </w:p>
    <w:p w:rsidR="00A873AB" w:rsidRDefault="001C3EA5">
      <w:pPr>
        <w:pStyle w:val="a0"/>
        <w:spacing w:line="594" w:lineRule="exact"/>
        <w:ind w:firstLineChars="200" w:firstLine="640"/>
        <w:rPr>
          <w:rFonts w:ascii="Times New Roman" w:hAnsi="Times New Roman" w:cs="Times New Roman"/>
          <w:color w:val="000000"/>
          <w:szCs w:val="32"/>
        </w:rPr>
      </w:pPr>
      <w:r>
        <w:rPr>
          <w:rFonts w:ascii="Times New Roman" w:hAnsi="Times New Roman" w:cs="Times New Roman"/>
          <w:color w:val="000000"/>
          <w:szCs w:val="32"/>
        </w:rPr>
        <w:t>（二）在条件允许的情况，增强</w:t>
      </w:r>
      <w:r>
        <w:rPr>
          <w:rFonts w:ascii="Times New Roman" w:hAnsi="Times New Roman" w:cs="Times New Roman" w:hint="eastAsia"/>
          <w:color w:val="000000"/>
          <w:szCs w:val="32"/>
        </w:rPr>
        <w:t>中心</w:t>
      </w:r>
      <w:r>
        <w:rPr>
          <w:rFonts w:ascii="Times New Roman" w:hAnsi="Times New Roman" w:cs="Times New Roman"/>
          <w:color w:val="000000"/>
          <w:szCs w:val="32"/>
        </w:rPr>
        <w:t>财务计划执行情况，进</w:t>
      </w:r>
      <w:r w:rsidR="00595F43">
        <w:rPr>
          <w:rFonts w:ascii="Times New Roman" w:hAnsi="Times New Roman" w:cs="Times New Roman" w:hint="eastAsia"/>
          <w:color w:val="000000"/>
          <w:szCs w:val="32"/>
        </w:rPr>
        <w:t>一</w:t>
      </w:r>
      <w:r>
        <w:rPr>
          <w:rFonts w:ascii="Times New Roman" w:hAnsi="Times New Roman" w:cs="Times New Roman"/>
          <w:color w:val="000000"/>
          <w:szCs w:val="32"/>
        </w:rPr>
        <w:t>步加强</w:t>
      </w:r>
      <w:r>
        <w:rPr>
          <w:rFonts w:ascii="Times New Roman" w:hAnsi="Times New Roman" w:cs="Times New Roman" w:hint="eastAsia"/>
          <w:color w:val="000000"/>
          <w:szCs w:val="32"/>
        </w:rPr>
        <w:t>中心</w:t>
      </w:r>
      <w:r>
        <w:rPr>
          <w:rFonts w:ascii="Times New Roman" w:hAnsi="Times New Roman" w:cs="Times New Roman"/>
          <w:color w:val="000000"/>
          <w:szCs w:val="32"/>
        </w:rPr>
        <w:t>的财务、会计核算工作，将</w:t>
      </w:r>
      <w:r>
        <w:rPr>
          <w:rFonts w:ascii="Times New Roman" w:hAnsi="Times New Roman" w:cs="Times New Roman" w:hint="eastAsia"/>
          <w:color w:val="000000"/>
          <w:szCs w:val="32"/>
        </w:rPr>
        <w:t>中心</w:t>
      </w:r>
      <w:r>
        <w:rPr>
          <w:rFonts w:ascii="Times New Roman" w:hAnsi="Times New Roman" w:cs="Times New Roman"/>
          <w:color w:val="000000"/>
          <w:szCs w:val="32"/>
        </w:rPr>
        <w:t>的财务基础工作进一步做实。</w:t>
      </w:r>
    </w:p>
    <w:p w:rsidR="00A873AB" w:rsidRDefault="001C3EA5">
      <w:pPr>
        <w:pStyle w:val="a0"/>
        <w:spacing w:line="594"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szCs w:val="32"/>
        </w:rPr>
        <w:t>（三）</w:t>
      </w:r>
      <w:r>
        <w:rPr>
          <w:rFonts w:ascii="Times New Roman" w:hAnsi="Times New Roman" w:cs="Times New Roman"/>
          <w:color w:val="000000"/>
          <w:szCs w:val="32"/>
        </w:rPr>
        <w:t>增强财务计划的管理，从源头做好财务管理工作，为领导决策提供有用的决策信息。</w:t>
      </w:r>
    </w:p>
    <w:p w:rsidR="00A873AB" w:rsidRDefault="00A873AB" w:rsidP="00E70544">
      <w:pPr>
        <w:rPr>
          <w:color w:val="000000"/>
          <w:szCs w:val="32"/>
        </w:rPr>
        <w:sectPr w:rsidR="00A873AB">
          <w:pgSz w:w="11906" w:h="16838"/>
          <w:pgMar w:top="1440" w:right="1800" w:bottom="1440" w:left="1800" w:header="851" w:footer="992" w:gutter="0"/>
          <w:cols w:space="425"/>
          <w:docGrid w:type="lines" w:linePitch="312"/>
        </w:sectPr>
      </w:pPr>
    </w:p>
    <w:p w:rsidR="00A873AB" w:rsidRDefault="00A873AB"/>
    <w:sectPr w:rsidR="00A873AB" w:rsidSect="00A873AB">
      <w:pgSz w:w="16838" w:h="11906" w:orient="landscape"/>
      <w:pgMar w:top="1803" w:right="1440" w:bottom="1803" w:left="1440" w:header="851" w:footer="992" w:gutter="0"/>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B6F" w:rsidRDefault="00BF4B6F" w:rsidP="00A84A63">
      <w:r>
        <w:separator/>
      </w:r>
    </w:p>
  </w:endnote>
  <w:endnote w:type="continuationSeparator" w:id="0">
    <w:p w:rsidR="00BF4B6F" w:rsidRDefault="00BF4B6F" w:rsidP="00A84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B6F" w:rsidRDefault="00BF4B6F" w:rsidP="00A84A63">
      <w:r>
        <w:separator/>
      </w:r>
    </w:p>
  </w:footnote>
  <w:footnote w:type="continuationSeparator" w:id="0">
    <w:p w:rsidR="00BF4B6F" w:rsidRDefault="00BF4B6F" w:rsidP="00A84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1F9"/>
    <w:multiLevelType w:val="multilevel"/>
    <w:tmpl w:val="02C031F9"/>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4E4478E"/>
    <w:multiLevelType w:val="singleLevel"/>
    <w:tmpl w:val="74E4478E"/>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218"/>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RjNWI2OTBiYWI5Y2NlOTdjZTNhZTFkN2ZhZThlYjQifQ=="/>
  </w:docVars>
  <w:rsids>
    <w:rsidRoot w:val="00A873AB"/>
    <w:rsid w:val="000C2624"/>
    <w:rsid w:val="00160F83"/>
    <w:rsid w:val="00171571"/>
    <w:rsid w:val="00172566"/>
    <w:rsid w:val="001C3EA5"/>
    <w:rsid w:val="00396778"/>
    <w:rsid w:val="004B1D21"/>
    <w:rsid w:val="00520716"/>
    <w:rsid w:val="00595F43"/>
    <w:rsid w:val="005B46EC"/>
    <w:rsid w:val="006342CB"/>
    <w:rsid w:val="006A6984"/>
    <w:rsid w:val="007762B3"/>
    <w:rsid w:val="00851EA3"/>
    <w:rsid w:val="00A84A63"/>
    <w:rsid w:val="00A873AB"/>
    <w:rsid w:val="00B322B0"/>
    <w:rsid w:val="00BF4B6F"/>
    <w:rsid w:val="00E70544"/>
    <w:rsid w:val="00F340FE"/>
    <w:rsid w:val="088C2B61"/>
    <w:rsid w:val="4D0B6C19"/>
    <w:rsid w:val="70365181"/>
    <w:rsid w:val="73193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A873AB"/>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unhideWhenUsed/>
    <w:qFormat/>
    <w:rsid w:val="00A873AB"/>
    <w:rPr>
      <w:rFonts w:ascii="宋体" w:hAnsi="Courier New" w:cs="Courier New"/>
      <w:szCs w:val="21"/>
    </w:rPr>
  </w:style>
  <w:style w:type="character" w:customStyle="1" w:styleId="font41">
    <w:name w:val="font41"/>
    <w:basedOn w:val="a1"/>
    <w:rsid w:val="00A873AB"/>
    <w:rPr>
      <w:rFonts w:ascii="Times New Roman" w:hAnsi="Times New Roman" w:cs="Times New Roman" w:hint="default"/>
      <w:b/>
      <w:bCs/>
      <w:color w:val="000000"/>
      <w:sz w:val="22"/>
      <w:szCs w:val="22"/>
      <w:u w:val="none"/>
    </w:rPr>
  </w:style>
  <w:style w:type="character" w:customStyle="1" w:styleId="font01">
    <w:name w:val="font01"/>
    <w:basedOn w:val="a1"/>
    <w:rsid w:val="00A873AB"/>
    <w:rPr>
      <w:rFonts w:ascii="宋体" w:eastAsia="宋体" w:hAnsi="宋体" w:cs="宋体" w:hint="eastAsia"/>
      <w:b/>
      <w:bCs/>
      <w:color w:val="000000"/>
      <w:sz w:val="22"/>
      <w:szCs w:val="22"/>
      <w:u w:val="none"/>
    </w:rPr>
  </w:style>
  <w:style w:type="character" w:customStyle="1" w:styleId="font61">
    <w:name w:val="font61"/>
    <w:basedOn w:val="a1"/>
    <w:rsid w:val="00A873AB"/>
    <w:rPr>
      <w:rFonts w:ascii="Times New Roman" w:hAnsi="Times New Roman" w:cs="Times New Roman" w:hint="default"/>
      <w:color w:val="000000"/>
      <w:sz w:val="22"/>
      <w:szCs w:val="22"/>
      <w:u w:val="none"/>
    </w:rPr>
  </w:style>
  <w:style w:type="character" w:customStyle="1" w:styleId="font11">
    <w:name w:val="font11"/>
    <w:basedOn w:val="a1"/>
    <w:rsid w:val="00A873AB"/>
    <w:rPr>
      <w:rFonts w:ascii="宋体" w:eastAsia="宋体" w:hAnsi="宋体" w:cs="宋体" w:hint="eastAsia"/>
      <w:color w:val="000000"/>
      <w:sz w:val="22"/>
      <w:szCs w:val="22"/>
      <w:u w:val="none"/>
    </w:rPr>
  </w:style>
  <w:style w:type="paragraph" w:styleId="a4">
    <w:name w:val="header"/>
    <w:basedOn w:val="a"/>
    <w:link w:val="Char"/>
    <w:rsid w:val="00A84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84A63"/>
    <w:rPr>
      <w:rFonts w:eastAsia="仿宋_GB2312"/>
      <w:kern w:val="2"/>
      <w:sz w:val="18"/>
      <w:szCs w:val="18"/>
    </w:rPr>
  </w:style>
  <w:style w:type="paragraph" w:styleId="a5">
    <w:name w:val="footer"/>
    <w:basedOn w:val="a"/>
    <w:link w:val="Char0"/>
    <w:rsid w:val="00A84A63"/>
    <w:pPr>
      <w:tabs>
        <w:tab w:val="center" w:pos="4153"/>
        <w:tab w:val="right" w:pos="8306"/>
      </w:tabs>
      <w:snapToGrid w:val="0"/>
      <w:jc w:val="left"/>
    </w:pPr>
    <w:rPr>
      <w:sz w:val="18"/>
      <w:szCs w:val="18"/>
    </w:rPr>
  </w:style>
  <w:style w:type="character" w:customStyle="1" w:styleId="Char0">
    <w:name w:val="页脚 Char"/>
    <w:basedOn w:val="a1"/>
    <w:link w:val="a5"/>
    <w:rsid w:val="00A84A63"/>
    <w:rPr>
      <w:rFonts w:eastAsia="仿宋_GB2312"/>
      <w:kern w:val="2"/>
      <w:sz w:val="18"/>
      <w:szCs w:val="18"/>
    </w:rPr>
  </w:style>
  <w:style w:type="character" w:customStyle="1" w:styleId="NormalCharacter">
    <w:name w:val="NormalCharacter"/>
    <w:autoRedefine/>
    <w:qFormat/>
    <w:rsid w:val="00F340FE"/>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28898-C837-4606-A5A2-D87C1E86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9</Pages>
  <Words>464</Words>
  <Characters>2647</Characters>
  <Application>Microsoft Office Word</Application>
  <DocSecurity>0</DocSecurity>
  <Lines>22</Lines>
  <Paragraphs>6</Paragraphs>
  <ScaleCrop>false</ScaleCrop>
  <Company>微软中国</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微软中国</cp:lastModifiedBy>
  <cp:revision>13</cp:revision>
  <cp:lastPrinted>2024-04-29T08:11:00Z</cp:lastPrinted>
  <dcterms:created xsi:type="dcterms:W3CDTF">2024-04-25T07:51:00Z</dcterms:created>
  <dcterms:modified xsi:type="dcterms:W3CDTF">2024-04-30T08:20:00Z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4351497DCE894D808C469AB4E2787904_12</vt:lpwstr>
  </property>
</Properties>
</file>