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4DBA">
      <w:pPr>
        <w:spacing w:line="360" w:lineRule="auto"/>
        <w:jc w:val="center"/>
        <w:rPr>
          <w:rFonts w:ascii="宋体" w:hAnsi="宋体" w:cs="宋体"/>
          <w:b/>
          <w:sz w:val="46"/>
          <w:szCs w:val="46"/>
        </w:rPr>
      </w:pPr>
      <w:r>
        <w:rPr>
          <w:rFonts w:hint="eastAsia" w:ascii="宋体" w:hAnsi="宋体" w:cs="宋体"/>
          <w:b/>
          <w:sz w:val="46"/>
          <w:szCs w:val="46"/>
        </w:rPr>
        <w:t>桃江县电化教育馆202</w:t>
      </w:r>
      <w:r>
        <w:rPr>
          <w:rFonts w:ascii="宋体" w:hAnsi="宋体" w:cs="宋体"/>
          <w:b/>
          <w:sz w:val="46"/>
          <w:szCs w:val="46"/>
        </w:rPr>
        <w:t>2</w:t>
      </w:r>
      <w:r>
        <w:rPr>
          <w:rFonts w:hint="eastAsia" w:ascii="宋体" w:hAnsi="宋体" w:cs="宋体"/>
          <w:b/>
          <w:sz w:val="46"/>
          <w:szCs w:val="46"/>
        </w:rPr>
        <w:t>年度部门整体支出绩效评价自评报告</w:t>
      </w:r>
    </w:p>
    <w:p w14:paraId="7BEE4F20">
      <w:pPr>
        <w:spacing w:line="360" w:lineRule="auto"/>
        <w:jc w:val="center"/>
        <w:rPr>
          <w:rFonts w:ascii="宋体" w:hAnsi="宋体" w:cs="宋体"/>
          <w:b/>
          <w:sz w:val="46"/>
          <w:szCs w:val="46"/>
        </w:rPr>
      </w:pPr>
    </w:p>
    <w:p w14:paraId="320902D9">
      <w:pPr>
        <w:pStyle w:val="7"/>
        <w:widowControl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202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年我单位有编制12人。内部机构包括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个股室。我单位从事的工作包括贯彻执行国家、省、市电教（现代教育技术）工作方针、政策，制定全县电教规划和工作计划，管理全县中小学电教（现代教育技术）业务，结合全县学校实际，制定中小学校电教基本建设标准和设备配套方案，指导中小学电教设备的配备、维修维护及使用，负责开发、配备和管理中小学校电教教材、信息技术教学资源和承办领导安排的其它工作的职能。到1-12月一般公共预算财政拨款收入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265.03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万元，基本支出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197.95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万元，项目支出6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7.08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万元，共计支出2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65.03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万元。</w:t>
      </w:r>
    </w:p>
    <w:p w14:paraId="04A87BF1">
      <w:pPr>
        <w:pStyle w:val="7"/>
        <w:widowControl/>
        <w:shd w:val="clear" w:color="auto" w:fill="FFFFFF"/>
        <w:spacing w:beforeAutospacing="0" w:afterAutospacing="0" w:line="360" w:lineRule="auto"/>
        <w:ind w:firstLine="562" w:firstLineChars="200"/>
        <w:jc w:val="both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一、整体支出管理和使用情况</w:t>
      </w:r>
    </w:p>
    <w:p w14:paraId="618EB4D2">
      <w:pPr>
        <w:pStyle w:val="7"/>
        <w:widowControl/>
        <w:shd w:val="clear" w:color="auto" w:fill="FFFFFF"/>
        <w:spacing w:beforeAutospacing="0" w:afterAutospacing="0" w:line="360" w:lineRule="auto"/>
        <w:ind w:firstLine="562" w:firstLineChars="200"/>
        <w:jc w:val="both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（一）基本支出</w:t>
      </w:r>
    </w:p>
    <w:p w14:paraId="7F2EE958">
      <w:pPr>
        <w:pStyle w:val="7"/>
        <w:widowControl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我单位基本支出为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197.95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万元，主要是人员支出和公用支出，人员支出包括工资福利支出及对个人的家庭补助支出；公用支出主要为日常办公支出。支出情况为：工资福利支出：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190.41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万元，商品和服务支出：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6.39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万元，对个人和家庭补助支出：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1.15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万元。</w:t>
      </w:r>
    </w:p>
    <w:p w14:paraId="5470BAC1">
      <w:pPr>
        <w:pStyle w:val="7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2" w:firstLineChars="200"/>
        <w:jc w:val="both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项目支出</w:t>
      </w:r>
    </w:p>
    <w:p w14:paraId="1754E0A3">
      <w:pPr>
        <w:pStyle w:val="7"/>
        <w:widowControl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项目支出为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67.08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万元，主要用于信息化设备采购。</w:t>
      </w:r>
    </w:p>
    <w:p w14:paraId="47D72A09">
      <w:pPr>
        <w:pStyle w:val="7"/>
        <w:widowControl/>
        <w:shd w:val="clear" w:color="auto" w:fill="FFFFFF"/>
        <w:spacing w:beforeAutospacing="0" w:afterAutospacing="0" w:line="360" w:lineRule="auto"/>
        <w:ind w:firstLine="562" w:firstLineChars="200"/>
        <w:jc w:val="both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二、部门（单位）专项组织实施情况</w:t>
      </w:r>
    </w:p>
    <w:p w14:paraId="4DE930ED">
      <w:pPr>
        <w:pStyle w:val="7"/>
        <w:widowControl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在部门资金使用过程中，我单位紧紧围绕县委、县政府的中心工作，加强管理，使项目实施组织有序，质量标准较高，时间进度较快。主要体现在：</w:t>
      </w:r>
    </w:p>
    <w:p w14:paraId="5FA4A455">
      <w:pPr>
        <w:pStyle w:val="7"/>
        <w:widowControl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1、加强资金管理。对财政投入资金进行专户、专账、专人管理，厉行节约，专款专用。</w:t>
      </w:r>
    </w:p>
    <w:p w14:paraId="3EDB1C08">
      <w:pPr>
        <w:pStyle w:val="7"/>
        <w:widowControl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2、加强项目责任管理。把工作任务责任到部门、责任到人，有效地加快了工作进度。</w:t>
      </w:r>
    </w:p>
    <w:p w14:paraId="1B757C80">
      <w:pPr>
        <w:pStyle w:val="7"/>
        <w:widowControl/>
        <w:shd w:val="clear" w:color="auto" w:fill="FFFFFF"/>
        <w:spacing w:beforeAutospacing="0" w:afterAutospacing="0" w:line="360" w:lineRule="auto"/>
        <w:ind w:firstLine="562" w:firstLineChars="200"/>
        <w:jc w:val="both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三、部门（单位）整体支出绩效情况</w:t>
      </w:r>
    </w:p>
    <w:p w14:paraId="634A6FBC">
      <w:pPr>
        <w:pStyle w:val="7"/>
        <w:widowControl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202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年，我单位紧紧围绕县委、县政府的中心工作，预期绩效目标全部完成，达到了预期的完满效果，自评情况为优秀。</w:t>
      </w:r>
    </w:p>
    <w:p w14:paraId="2053F387">
      <w:pPr>
        <w:pStyle w:val="7"/>
        <w:widowControl/>
        <w:shd w:val="clear" w:color="auto" w:fill="FFFFFF"/>
        <w:spacing w:beforeAutospacing="0" w:afterAutospacing="0" w:line="360" w:lineRule="auto"/>
        <w:ind w:firstLine="562" w:firstLineChars="200"/>
        <w:jc w:val="both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四、存在的问题</w:t>
      </w:r>
    </w:p>
    <w:p w14:paraId="1700CB2C">
      <w:pPr>
        <w:pStyle w:val="7"/>
        <w:widowControl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一年来，我们虽然做了大量工作，取得了一定成效，但还存在许多问题和不足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如：财务制度有待完善、预决算水平有待提高），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离县委县政府的要求还有一定距离。今后我中心要继续围绕中心，服务大局，以更高的标准和要求抓好工作。一是进一步抓好学习型党组织建设，认真落实局中心组理论学习制度和理论学习领导责任制，党员领导干部要带头学、亲自抓，坚持一级抓一级，加强督促检查，大力营造机关浓厚的学理论、学知识的氛围。二是进一步抓好工作作风建设，重点加强干部队伍的观念转变，培养实干精神和勇于创新的勇气，坚持把群众的利益放在最高位置，重点关注和着力解决群众反映最突出的问题，切实转变工作作风，努力做到科学决策、合理规划、精心组织、狠抓落实、确保实效 。</w:t>
      </w:r>
    </w:p>
    <w:p w14:paraId="3BD8FE43">
      <w:pPr>
        <w:pStyle w:val="7"/>
        <w:widowControl/>
        <w:shd w:val="clear" w:color="auto" w:fill="FFFFFF"/>
        <w:spacing w:beforeAutospacing="0" w:afterAutospacing="0" w:line="360" w:lineRule="auto"/>
        <w:ind w:firstLine="562" w:firstLineChars="200"/>
        <w:jc w:val="both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五、对策建议</w:t>
      </w:r>
    </w:p>
    <w:p w14:paraId="14C22733">
      <w:pPr>
        <w:spacing w:line="360" w:lineRule="auto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bidi="ar"/>
        </w:rPr>
        <w:t>在项目资金使用上，我单位应力求合理节约高效的原则，严格按照各项规定安排资金的使用，确保预算支出合规合法化。</w:t>
      </w:r>
    </w:p>
    <w:p w14:paraId="00B391D7">
      <w:pPr>
        <w:spacing w:line="360" w:lineRule="auto"/>
        <w:rPr>
          <w:rFonts w:eastAsia="仿宋_GB2312"/>
          <w:b/>
          <w:sz w:val="28"/>
          <w:szCs w:val="28"/>
        </w:rPr>
      </w:pPr>
    </w:p>
    <w:p w14:paraId="061E62C2">
      <w:pPr>
        <w:spacing w:before="156" w:beforeLines="50" w:line="360" w:lineRule="auto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5F101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mE0OTYwM2Q1N2E3MmM4OWY1ZjMzZDI0YjUwOTY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5DE9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46F8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15B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67F5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1EDC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58B1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22024E4B"/>
    <w:rsid w:val="34C23234"/>
    <w:rsid w:val="3A7600F4"/>
    <w:rsid w:val="43A218D9"/>
    <w:rsid w:val="47FF1AB0"/>
    <w:rsid w:val="4A3D03FD"/>
    <w:rsid w:val="507D6AAE"/>
    <w:rsid w:val="57373941"/>
    <w:rsid w:val="5FB97320"/>
    <w:rsid w:val="60235D19"/>
    <w:rsid w:val="63C309CC"/>
    <w:rsid w:val="67B41FFA"/>
    <w:rsid w:val="6A86179D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qFormat/>
    <w:uiPriority w:val="0"/>
  </w:style>
  <w:style w:type="character" w:customStyle="1" w:styleId="11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字符"/>
    <w:basedOn w:val="9"/>
    <w:link w:val="3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字符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991</Words>
  <Characters>1043</Characters>
  <Lines>1</Lines>
  <Paragraphs>2</Paragraphs>
  <TotalTime>9</TotalTime>
  <ScaleCrop>false</ScaleCrop>
  <LinksUpToDate>false</LinksUpToDate>
  <CharactersWithSpaces>1044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文爱</cp:lastModifiedBy>
  <cp:lastPrinted>2022-06-23T03:14:00Z</cp:lastPrinted>
  <dcterms:modified xsi:type="dcterms:W3CDTF">2024-09-04T01:30:59Z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788704CD849E433A8DE1E62748903778</vt:lpwstr>
  </property>
</Properties>
</file>