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0.3 -->
  <w:body>
    <w:p>
      <w:pPr>
        <w:spacing w:line="0" w:lineRule="atLeast"/>
        <w:rPr>
          <w:rFonts w:ascii="Arial" w:hAnsi="Calibri"/>
          <w:color w:val="FF0000"/>
          <w:sz w:val="2"/>
          <w:szCs w:val="22"/>
          <w:lang w:val="en-US" w:eastAsia="en-US" w:bidi="ar-SA"/>
        </w:rPr>
      </w:pPr>
      <w:bookmarkStart w:id="0" w:name="br1"/>
      <w:bookmarkEnd w:id="0"/>
      <w:r>
        <w:rPr>
          <w:rFonts w:ascii="Arial" w:hAnsi="Calibri"/>
          <w:color w:val="FF0000"/>
          <w:sz w:val="2"/>
          <w:szCs w:val="22"/>
          <w:lang w:val="en-US" w:eastAsia="en-US" w:bidi="ar-SA"/>
        </w:rPr>
        <w:t xml:space="preserve"> </w:t>
      </w:r>
    </w:p>
    <w:p>
      <w:pPr>
        <w:framePr w:w="6511" w:x="2818" w:y="1523"/>
        <w:widowControl w:val="0"/>
        <w:autoSpaceDE w:val="0"/>
        <w:autoSpaceDN w:val="0"/>
        <w:spacing w:line="439" w:lineRule="exact"/>
        <w:rPr>
          <w:rFonts w:hAnsi="Calibri"/>
          <w:color w:val="000000"/>
          <w:sz w:val="44"/>
          <w:szCs w:val="22"/>
          <w:lang w:val="en-US" w:eastAsia="en-US" w:bidi="ar-SA"/>
        </w:rPr>
      </w:pPr>
      <w:r>
        <w:rPr>
          <w:rFonts w:ascii="SimSun" w:hAnsi="Calibri"/>
          <w:color w:val="000000"/>
          <w:sz w:val="44"/>
          <w:szCs w:val="22"/>
          <w:lang w:val="en-US" w:eastAsia="en-US" w:bidi="ar-SA"/>
        </w:rPr>
        <w:t>2022</w:t>
      </w:r>
      <w:r>
        <w:rPr>
          <w:rFonts w:hAnsi="Calibri"/>
          <w:color w:val="000000"/>
          <w:spacing w:val="1"/>
          <w:sz w:val="44"/>
          <w:szCs w:val="22"/>
          <w:lang w:val="en-US" w:eastAsia="en-US" w:bidi="ar-SA"/>
        </w:rPr>
        <w:t xml:space="preserve"> </w:t>
      </w:r>
      <w:r>
        <w:rPr>
          <w:rFonts w:ascii="SimSun" w:hAnsi="SimSun" w:cs="SimSun"/>
          <w:color w:val="000000"/>
          <w:sz w:val="44"/>
          <w:szCs w:val="22"/>
          <w:lang w:val="en-US" w:eastAsia="en-US" w:bidi="ar-SA"/>
        </w:rPr>
        <w:t>年度桃江县电大站部门决算</w:t>
      </w:r>
    </w:p>
    <w:p>
      <w:pPr>
        <w:framePr w:w="1039" w:x="5554" w:y="2788"/>
        <w:widowControl w:val="0"/>
        <w:autoSpaceDE w:val="0"/>
        <w:autoSpaceDN w:val="0"/>
        <w:spacing w:line="319" w:lineRule="exact"/>
        <w:rPr>
          <w:rFonts w:hAnsi="Calibri"/>
          <w:color w:val="000000"/>
          <w:sz w:val="32"/>
          <w:szCs w:val="22"/>
          <w:lang w:val="en-US" w:eastAsia="en-US" w:bidi="ar-SA"/>
        </w:rPr>
      </w:pPr>
      <w:r>
        <w:rPr>
          <w:rFonts w:ascii="SimSun" w:hAnsi="SimSun" w:cs="SimSun"/>
          <w:color w:val="000000"/>
          <w:sz w:val="32"/>
          <w:szCs w:val="22"/>
          <w:lang w:val="en-US" w:eastAsia="en-US" w:bidi="ar-SA"/>
        </w:rPr>
        <w:t>目</w:t>
      </w:r>
      <w:r>
        <w:rPr>
          <w:rFonts w:hAnsi="Calibri"/>
          <w:color w:val="000000"/>
          <w:spacing w:val="80"/>
          <w:sz w:val="32"/>
          <w:szCs w:val="22"/>
          <w:lang w:val="en-US" w:eastAsia="en-US" w:bidi="ar-SA"/>
        </w:rPr>
        <w:t xml:space="preserve"> </w:t>
      </w:r>
      <w:r>
        <w:rPr>
          <w:rFonts w:ascii="SimSun" w:hAnsi="SimSun" w:cs="SimSun"/>
          <w:color w:val="000000"/>
          <w:sz w:val="32"/>
          <w:szCs w:val="22"/>
          <w:lang w:val="en-US" w:eastAsia="en-US" w:bidi="ar-SA"/>
        </w:rPr>
        <w:t>录</w:t>
      </w:r>
    </w:p>
    <w:p>
      <w:pPr>
        <w:framePr w:w="4413" w:x="1721" w:y="3753"/>
        <w:widowControl w:val="0"/>
        <w:autoSpaceDE w:val="0"/>
        <w:autoSpaceDN w:val="0"/>
        <w:spacing w:line="319" w:lineRule="exact"/>
        <w:rPr>
          <w:rFonts w:hAnsi="Calibri"/>
          <w:color w:val="000000"/>
          <w:sz w:val="32"/>
          <w:szCs w:val="22"/>
          <w:lang w:val="en-US" w:eastAsia="en-US" w:bidi="ar-SA"/>
        </w:rPr>
      </w:pPr>
      <w:r>
        <w:rPr>
          <w:rFonts w:ascii="SimSun" w:hAnsi="SimSun" w:cs="SimSun"/>
          <w:color w:val="000000"/>
          <w:spacing w:val="2"/>
          <w:sz w:val="32"/>
          <w:szCs w:val="22"/>
          <w:lang w:val="en-US" w:eastAsia="en-US" w:bidi="ar-SA"/>
        </w:rPr>
        <w:t>第一部分</w:t>
      </w:r>
      <w:r>
        <w:rPr>
          <w:rFonts w:hAnsi="Calibri"/>
          <w:color w:val="000000"/>
          <w:spacing w:val="239"/>
          <w:sz w:val="32"/>
          <w:szCs w:val="22"/>
          <w:lang w:val="en-US" w:eastAsia="en-US" w:bidi="ar-SA"/>
        </w:rPr>
        <w:t xml:space="preserve"> </w:t>
      </w:r>
      <w:r>
        <w:rPr>
          <w:rFonts w:ascii="SimSun" w:hAnsi="SimSun" w:cs="SimSun"/>
          <w:color w:val="000000"/>
          <w:spacing w:val="1"/>
          <w:sz w:val="32"/>
          <w:szCs w:val="22"/>
          <w:lang w:val="en-US" w:eastAsia="en-US" w:bidi="ar-SA"/>
        </w:rPr>
        <w:t>桃江县电大站概况</w:t>
      </w:r>
    </w:p>
    <w:p>
      <w:pPr>
        <w:framePr w:w="1926" w:x="1781" w:y="4251"/>
        <w:widowControl w:val="0"/>
        <w:autoSpaceDE w:val="0"/>
        <w:autoSpaceDN w:val="0"/>
        <w:spacing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一、部门职责</w:t>
      </w:r>
    </w:p>
    <w:p>
      <w:pPr>
        <w:framePr w:w="3893" w:x="1781" w:y="4734"/>
        <w:widowControl w:val="0"/>
        <w:autoSpaceDE w:val="0"/>
        <w:autoSpaceDN w:val="0"/>
        <w:spacing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二、机构设置及决算单位构成</w:t>
      </w:r>
    </w:p>
    <w:p>
      <w:pPr>
        <w:framePr w:w="4817" w:x="1721" w:y="5198"/>
        <w:widowControl w:val="0"/>
        <w:autoSpaceDE w:val="0"/>
        <w:autoSpaceDN w:val="0"/>
        <w:spacing w:line="319" w:lineRule="exact"/>
        <w:rPr>
          <w:rFonts w:hAnsi="Calibri"/>
          <w:color w:val="000000"/>
          <w:sz w:val="32"/>
          <w:szCs w:val="22"/>
          <w:lang w:val="en-US" w:eastAsia="en-US" w:bidi="ar-SA"/>
        </w:rPr>
      </w:pPr>
      <w:r>
        <w:rPr>
          <w:rFonts w:ascii="SimSun" w:hAnsi="SimSun" w:cs="SimSun"/>
          <w:color w:val="000000"/>
          <w:spacing w:val="2"/>
          <w:sz w:val="32"/>
          <w:szCs w:val="22"/>
          <w:lang w:val="en-US" w:eastAsia="en-US" w:bidi="ar-SA"/>
        </w:rPr>
        <w:t>第二部分</w:t>
      </w:r>
      <w:r>
        <w:rPr>
          <w:rFonts w:hAnsi="Calibri"/>
          <w:color w:val="000000"/>
          <w:spacing w:val="239"/>
          <w:sz w:val="32"/>
          <w:szCs w:val="22"/>
          <w:lang w:val="en-US" w:eastAsia="en-US" w:bidi="ar-SA"/>
        </w:rPr>
        <w:t xml:space="preserve"> </w:t>
      </w:r>
      <w:r>
        <w:rPr>
          <w:rFonts w:ascii="SimSun" w:hAnsi="Calibri"/>
          <w:color w:val="000000"/>
          <w:spacing w:val="2"/>
          <w:sz w:val="32"/>
          <w:szCs w:val="22"/>
          <w:lang w:val="en-US" w:eastAsia="en-US" w:bidi="ar-SA"/>
        </w:rPr>
        <w:t>2022</w:t>
      </w:r>
      <w:r>
        <w:rPr>
          <w:rFonts w:hAnsi="Calibri"/>
          <w:color w:val="000000"/>
          <w:spacing w:val="-2"/>
          <w:sz w:val="32"/>
          <w:szCs w:val="22"/>
          <w:lang w:val="en-US" w:eastAsia="en-US" w:bidi="ar-SA"/>
        </w:rPr>
        <w:t xml:space="preserve"> </w:t>
      </w:r>
      <w:r>
        <w:rPr>
          <w:rFonts w:ascii="SimSun" w:hAnsi="SimSun" w:cs="SimSun"/>
          <w:color w:val="000000"/>
          <w:spacing w:val="1"/>
          <w:sz w:val="32"/>
          <w:szCs w:val="22"/>
          <w:lang w:val="en-US" w:eastAsia="en-US" w:bidi="ar-SA"/>
        </w:rPr>
        <w:t>年度部门决算表</w:t>
      </w:r>
    </w:p>
    <w:p>
      <w:pPr>
        <w:framePr w:w="4817" w:x="1721" w:y="5198"/>
        <w:widowControl w:val="0"/>
        <w:autoSpaceDE w:val="0"/>
        <w:autoSpaceDN w:val="0"/>
        <w:spacing w:before="182" w:line="281" w:lineRule="exact"/>
        <w:ind w:left="60"/>
        <w:rPr>
          <w:rFonts w:hAnsi="Calibri"/>
          <w:color w:val="000000"/>
          <w:sz w:val="28"/>
          <w:szCs w:val="22"/>
          <w:lang w:val="en-US" w:eastAsia="en-US" w:bidi="ar-SA"/>
        </w:rPr>
      </w:pPr>
      <w:r>
        <w:rPr>
          <w:rFonts w:ascii="SimSun" w:hAnsi="SimSun" w:cs="SimSun"/>
          <w:color w:val="000000"/>
          <w:sz w:val="28"/>
          <w:szCs w:val="22"/>
          <w:lang w:val="en-US" w:eastAsia="en-US" w:bidi="ar-SA"/>
        </w:rPr>
        <w:t>一、收入支出决算总表</w:t>
      </w:r>
    </w:p>
    <w:p>
      <w:pPr>
        <w:framePr w:w="2207" w:x="1781" w:y="6178"/>
        <w:widowControl w:val="0"/>
        <w:autoSpaceDE w:val="0"/>
        <w:autoSpaceDN w:val="0"/>
        <w:spacing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二、收入决算表</w:t>
      </w:r>
    </w:p>
    <w:p>
      <w:pPr>
        <w:framePr w:w="2207" w:x="1781" w:y="6661"/>
        <w:widowControl w:val="0"/>
        <w:autoSpaceDE w:val="0"/>
        <w:autoSpaceDN w:val="0"/>
        <w:spacing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三、支出决算表</w:t>
      </w:r>
    </w:p>
    <w:p>
      <w:pPr>
        <w:framePr w:w="6141" w:x="1781" w:y="7143"/>
        <w:widowControl w:val="0"/>
        <w:autoSpaceDE w:val="0"/>
        <w:autoSpaceDN w:val="0"/>
        <w:spacing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四、财政拨款收入支出决算总表</w:t>
      </w:r>
    </w:p>
    <w:p>
      <w:pPr>
        <w:framePr w:w="6141" w:x="1781" w:y="7143"/>
        <w:widowControl w:val="0"/>
        <w:autoSpaceDE w:val="0"/>
        <w:autoSpaceDN w:val="0"/>
        <w:spacing w:before="201"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五、一般公共预算财政拨款支出决算表</w:t>
      </w:r>
    </w:p>
    <w:p>
      <w:pPr>
        <w:framePr w:w="6141" w:x="1781" w:y="7143"/>
        <w:widowControl w:val="0"/>
        <w:autoSpaceDE w:val="0"/>
        <w:autoSpaceDN w:val="0"/>
        <w:spacing w:before="201"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六、一般公共预算财政拨款基本支出决算明细表</w:t>
      </w:r>
    </w:p>
    <w:p>
      <w:pPr>
        <w:framePr w:w="6141" w:x="1781" w:y="7143"/>
        <w:widowControl w:val="0"/>
        <w:autoSpaceDE w:val="0"/>
        <w:autoSpaceDN w:val="0"/>
        <w:spacing w:before="201"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七、政府性基金预算财政拨款收入支出决算表</w:t>
      </w:r>
    </w:p>
    <w:p>
      <w:pPr>
        <w:framePr w:w="6141" w:x="1781" w:y="7143"/>
        <w:widowControl w:val="0"/>
        <w:autoSpaceDE w:val="0"/>
        <w:autoSpaceDN w:val="0"/>
        <w:spacing w:before="199"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八、国有资本经营预算财政拨款支出决算表</w:t>
      </w:r>
    </w:p>
    <w:p>
      <w:pPr>
        <w:framePr w:w="6141" w:x="1781" w:y="7143"/>
        <w:widowControl w:val="0"/>
        <w:autoSpaceDE w:val="0"/>
        <w:autoSpaceDN w:val="0"/>
        <w:spacing w:before="201"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九、财政拨款“三公”经费支出决算表</w:t>
      </w:r>
    </w:p>
    <w:p>
      <w:pPr>
        <w:framePr w:w="6141" w:x="1781" w:y="7143"/>
        <w:widowControl w:val="0"/>
        <w:autoSpaceDE w:val="0"/>
        <w:autoSpaceDN w:val="0"/>
        <w:spacing w:before="183" w:line="319" w:lineRule="exact"/>
        <w:rPr>
          <w:rFonts w:hAnsi="Calibri"/>
          <w:color w:val="000000"/>
          <w:sz w:val="32"/>
          <w:szCs w:val="22"/>
          <w:lang w:val="en-US" w:eastAsia="en-US" w:bidi="ar-SA"/>
        </w:rPr>
      </w:pPr>
      <w:r>
        <w:rPr>
          <w:rFonts w:ascii="SimSun" w:hAnsi="SimSun" w:cs="SimSun"/>
          <w:color w:val="000000"/>
          <w:spacing w:val="2"/>
          <w:sz w:val="32"/>
          <w:szCs w:val="22"/>
          <w:lang w:val="en-US" w:eastAsia="en-US" w:bidi="ar-SA"/>
        </w:rPr>
        <w:t>第三部分</w:t>
      </w:r>
      <w:r>
        <w:rPr>
          <w:rFonts w:hAnsi="Calibri"/>
          <w:color w:val="000000"/>
          <w:spacing w:val="239"/>
          <w:sz w:val="32"/>
          <w:szCs w:val="22"/>
          <w:lang w:val="en-US" w:eastAsia="en-US" w:bidi="ar-SA"/>
        </w:rPr>
        <w:t xml:space="preserve"> </w:t>
      </w:r>
      <w:r>
        <w:rPr>
          <w:rFonts w:ascii="SimSun" w:hAnsi="Calibri"/>
          <w:color w:val="000000"/>
          <w:spacing w:val="2"/>
          <w:sz w:val="32"/>
          <w:szCs w:val="22"/>
          <w:lang w:val="en-US" w:eastAsia="en-US" w:bidi="ar-SA"/>
        </w:rPr>
        <w:t>2022</w:t>
      </w:r>
      <w:r>
        <w:rPr>
          <w:rFonts w:hAnsi="Calibri"/>
          <w:color w:val="000000"/>
          <w:spacing w:val="-2"/>
          <w:sz w:val="32"/>
          <w:szCs w:val="22"/>
          <w:lang w:val="en-US" w:eastAsia="en-US" w:bidi="ar-SA"/>
        </w:rPr>
        <w:t xml:space="preserve"> </w:t>
      </w:r>
      <w:r>
        <w:rPr>
          <w:rFonts w:ascii="SimSun" w:hAnsi="SimSun" w:cs="SimSun"/>
          <w:color w:val="000000"/>
          <w:spacing w:val="1"/>
          <w:sz w:val="32"/>
          <w:szCs w:val="22"/>
          <w:lang w:val="en-US" w:eastAsia="en-US" w:bidi="ar-SA"/>
        </w:rPr>
        <w:t>年度部门决算情况说明</w:t>
      </w:r>
    </w:p>
    <w:p>
      <w:pPr>
        <w:framePr w:w="6141" w:x="1781" w:y="7143"/>
        <w:widowControl w:val="0"/>
        <w:autoSpaceDE w:val="0"/>
        <w:autoSpaceDN w:val="0"/>
        <w:spacing w:before="182"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一、收入支出决算总体情况说明</w:t>
      </w:r>
    </w:p>
    <w:p>
      <w:pPr>
        <w:framePr w:w="6141" w:x="1781" w:y="7143"/>
        <w:widowControl w:val="0"/>
        <w:autoSpaceDE w:val="0"/>
        <w:autoSpaceDN w:val="0"/>
        <w:spacing w:before="201"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二、收入决算情况说明</w:t>
      </w:r>
    </w:p>
    <w:p>
      <w:pPr>
        <w:framePr w:w="3050" w:x="1781" w:y="11482"/>
        <w:widowControl w:val="0"/>
        <w:autoSpaceDE w:val="0"/>
        <w:autoSpaceDN w:val="0"/>
        <w:spacing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三、支出决算情况说明</w:t>
      </w:r>
    </w:p>
    <w:p>
      <w:pPr>
        <w:framePr w:w="6422" w:x="1781" w:y="11962"/>
        <w:widowControl w:val="0"/>
        <w:autoSpaceDE w:val="0"/>
        <w:autoSpaceDN w:val="0"/>
        <w:spacing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四、财政拨款收入支出决算总体情况说明</w:t>
      </w:r>
    </w:p>
    <w:p>
      <w:pPr>
        <w:framePr w:w="6422" w:x="1781" w:y="11962"/>
        <w:widowControl w:val="0"/>
        <w:autoSpaceDE w:val="0"/>
        <w:autoSpaceDN w:val="0"/>
        <w:spacing w:before="201"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五、一般公共预算财政拨款支出决算情况说明</w:t>
      </w:r>
    </w:p>
    <w:p>
      <w:pPr>
        <w:framePr w:w="6422" w:x="1781" w:y="11962"/>
        <w:widowControl w:val="0"/>
        <w:autoSpaceDE w:val="0"/>
        <w:autoSpaceDN w:val="0"/>
        <w:spacing w:before="201"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六、一般公共预算财政拨款基本支出决算情况说明</w:t>
      </w:r>
    </w:p>
    <w:p>
      <w:pPr>
        <w:framePr w:w="6422" w:x="1781" w:y="11962"/>
        <w:widowControl w:val="0"/>
        <w:autoSpaceDE w:val="0"/>
        <w:autoSpaceDN w:val="0"/>
        <w:spacing w:before="201"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七、财政拨款三公经费支出决算情况说明</w:t>
      </w:r>
    </w:p>
    <w:p>
      <w:pPr>
        <w:framePr w:w="6422" w:x="1781" w:y="11962"/>
        <w:widowControl w:val="0"/>
        <w:autoSpaceDE w:val="0"/>
        <w:autoSpaceDN w:val="0"/>
        <w:spacing w:before="201"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八、政府性基金预算收入支出决算情况</w:t>
      </w:r>
    </w:p>
    <w:p>
      <w:pPr>
        <w:framePr w:w="6422" w:x="1781" w:y="11962"/>
        <w:widowControl w:val="0"/>
        <w:autoSpaceDE w:val="0"/>
        <w:autoSpaceDN w:val="0"/>
        <w:spacing w:before="201"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九、关于机关运行经费支出说明</w:t>
      </w:r>
    </w:p>
    <w:p>
      <w:pPr>
        <w:framePr w:w="6422" w:x="1781" w:y="11962"/>
        <w:widowControl w:val="0"/>
        <w:autoSpaceDE w:val="0"/>
        <w:autoSpaceDN w:val="0"/>
        <w:spacing w:before="199" w:line="281" w:lineRule="exact"/>
        <w:rPr>
          <w:rFonts w:hAnsi="Calibri"/>
          <w:color w:val="000000"/>
          <w:sz w:val="28"/>
          <w:szCs w:val="22"/>
          <w:lang w:val="en-US" w:eastAsia="en-US" w:bidi="ar-SA"/>
        </w:rPr>
      </w:pPr>
      <w:r>
        <w:rPr>
          <w:rFonts w:ascii="SimSun" w:hAnsi="SimSun" w:cs="SimSun"/>
          <w:color w:val="000000"/>
          <w:sz w:val="28"/>
          <w:szCs w:val="22"/>
          <w:lang w:val="en-US" w:eastAsia="en-US" w:bidi="ar-SA"/>
        </w:rPr>
        <w:t>十、一般性支出情况</w:t>
      </w:r>
    </w:p>
    <w:p>
      <w:pPr>
        <w:spacing w:line="0" w:lineRule="atLeast"/>
        <w:rPr>
          <w:rFonts w:ascii="Arial" w:hAnsi="Calibri"/>
          <w:color w:val="FF0000"/>
          <w:sz w:val="2"/>
          <w:szCs w:val="22"/>
          <w:lang w:val="en-US" w:eastAsia="en-US" w:bidi="ar-SA"/>
        </w:rPr>
      </w:pPr>
    </w:p>
    <w:p>
      <w:pPr>
        <w:spacing w:line="0" w:lineRule="atLeast"/>
        <w:rPr>
          <w:rFonts w:ascii="Arial" w:hAnsi="Calibri"/>
          <w:color w:val="FF0000"/>
          <w:sz w:val="2"/>
          <w:szCs w:val="22"/>
          <w:lang w:val="en-US" w:eastAsia="en-US" w:bidi="ar-SA"/>
        </w:rPr>
        <w:sectPr>
          <w:pgSz w:w="11900" w:h="16820"/>
          <w:pgMar w:top="0" w:right="0" w:bottom="0" w:left="0" w:header="720" w:footer="720" w:gutter="0"/>
          <w:pgNumType w:start="1"/>
          <w:cols w:sep="0" w:space="720"/>
          <w:docGrid w:linePitch="1"/>
        </w:sectPr>
      </w:pPr>
    </w:p>
    <w:p>
      <w:pPr>
        <w:spacing w:line="0" w:lineRule="atLeast"/>
        <w:rPr>
          <w:rFonts w:ascii="Arial" w:eastAsiaTheme="minorEastAsia" w:hAnsiTheme="minorHAnsi" w:cstheme="minorBidi"/>
          <w:color w:val="FF0000"/>
          <w:sz w:val="2"/>
          <w:szCs w:val="22"/>
          <w:lang w:val="en-US" w:eastAsia="en-US" w:bidi="ar-SA"/>
        </w:rPr>
      </w:pPr>
      <w:bookmarkStart w:id="1" w:name="br1_0"/>
      <w:bookmarkEnd w:id="1"/>
      <w:r>
        <w:rPr>
          <w:rFonts w:ascii="Arial" w:eastAsiaTheme="minorEastAsia" w:hAnsiTheme="minorHAnsi" w:cstheme="minorBidi"/>
          <w:color w:val="FF0000"/>
          <w:sz w:val="2"/>
          <w:szCs w:val="22"/>
          <w:lang w:val="en-US" w:eastAsia="en-US" w:bidi="ar-SA"/>
        </w:rPr>
        <w:t xml:space="preserve"> </w:t>
      </w:r>
    </w:p>
    <w:p>
      <w:pPr>
        <w:framePr w:w="5482" w:x="1721" w:y="1522"/>
        <w:widowControl w:val="0"/>
        <w:autoSpaceDE w:val="0"/>
        <w:autoSpaceDN w:val="0"/>
        <w:spacing w:line="281" w:lineRule="exact"/>
        <w:ind w:left="60"/>
        <w:rPr>
          <w:rFonts w:eastAsiaTheme="minorEastAsia" w:hAnsiTheme="minorHAnsi" w:cstheme="minorBidi"/>
          <w:color w:val="000000"/>
          <w:sz w:val="28"/>
          <w:szCs w:val="22"/>
          <w:lang w:val="en-US" w:eastAsia="en-US" w:bidi="ar-SA"/>
        </w:rPr>
      </w:pPr>
      <w:r>
        <w:rPr>
          <w:rFonts w:ascii="SimSun" w:hAnsi="SimSun" w:eastAsiaTheme="minorEastAsia" w:cs="SimSun"/>
          <w:color w:val="000000"/>
          <w:sz w:val="28"/>
          <w:szCs w:val="22"/>
          <w:lang w:val="en-US" w:eastAsia="en-US" w:bidi="ar-SA"/>
        </w:rPr>
        <w:t>十一、关于政府采购支出说明</w:t>
      </w:r>
    </w:p>
    <w:p>
      <w:pPr>
        <w:framePr w:w="5482" w:x="1721" w:y="1522"/>
        <w:widowControl w:val="0"/>
        <w:autoSpaceDE w:val="0"/>
        <w:autoSpaceDN w:val="0"/>
        <w:spacing w:before="199" w:line="281" w:lineRule="exact"/>
        <w:ind w:left="60"/>
        <w:rPr>
          <w:rFonts w:eastAsiaTheme="minorEastAsia" w:hAnsiTheme="minorHAnsi" w:cstheme="minorBidi"/>
          <w:color w:val="000000"/>
          <w:sz w:val="28"/>
          <w:szCs w:val="22"/>
          <w:lang w:val="en-US" w:eastAsia="en-US" w:bidi="ar-SA"/>
        </w:rPr>
      </w:pPr>
      <w:r>
        <w:rPr>
          <w:rFonts w:ascii="SimSun" w:hAnsi="SimSun" w:eastAsiaTheme="minorEastAsia" w:cs="SimSun"/>
          <w:color w:val="000000"/>
          <w:sz w:val="28"/>
          <w:szCs w:val="22"/>
          <w:lang w:val="en-US" w:eastAsia="en-US" w:bidi="ar-SA"/>
        </w:rPr>
        <w:t>十二、关于国有资产占用情况说明</w:t>
      </w:r>
    </w:p>
    <w:p>
      <w:pPr>
        <w:framePr w:w="5482" w:x="1721" w:y="1522"/>
        <w:widowControl w:val="0"/>
        <w:autoSpaceDE w:val="0"/>
        <w:autoSpaceDN w:val="0"/>
        <w:spacing w:before="201" w:line="281" w:lineRule="exact"/>
        <w:ind w:left="60"/>
        <w:rPr>
          <w:rFonts w:eastAsiaTheme="minorEastAsia" w:hAnsiTheme="minorHAnsi" w:cstheme="minorBidi"/>
          <w:color w:val="000000"/>
          <w:sz w:val="28"/>
          <w:szCs w:val="22"/>
          <w:lang w:val="en-US" w:eastAsia="en-US" w:bidi="ar-SA"/>
        </w:rPr>
      </w:pPr>
      <w:r>
        <w:rPr>
          <w:rFonts w:ascii="SimSun" w:hAnsi="SimSun" w:eastAsiaTheme="minorEastAsia" w:cs="SimSun"/>
          <w:color w:val="000000"/>
          <w:sz w:val="28"/>
          <w:szCs w:val="22"/>
          <w:lang w:val="en-US" w:eastAsia="en-US" w:bidi="ar-SA"/>
        </w:rPr>
        <w:t>十三、关于</w:t>
      </w:r>
      <w:r>
        <w:rPr>
          <w:rFonts w:eastAsiaTheme="minorEastAsia" w:hAnsiTheme="minorHAnsi" w:cstheme="minorBidi"/>
          <w:color w:val="000000"/>
          <w:spacing w:val="-2"/>
          <w:sz w:val="28"/>
          <w:szCs w:val="22"/>
          <w:lang w:val="en-US" w:eastAsia="en-US" w:bidi="ar-SA"/>
        </w:rPr>
        <w:t xml:space="preserve"> </w:t>
      </w:r>
      <w:r>
        <w:rPr>
          <w:rFonts w:ascii="SimSun" w:eastAsiaTheme="minorEastAsia" w:hAnsiTheme="minorHAnsi" w:cstheme="minorBidi"/>
          <w:color w:val="000000"/>
          <w:sz w:val="28"/>
          <w:szCs w:val="22"/>
          <w:lang w:val="en-US" w:eastAsia="en-US" w:bidi="ar-SA"/>
        </w:rPr>
        <w:t>2022</w:t>
      </w:r>
      <w:r>
        <w:rPr>
          <w:rFonts w:eastAsiaTheme="minorEastAsia" w:hAnsiTheme="minorHAnsi" w:cstheme="minorBidi"/>
          <w:color w:val="000000"/>
          <w:spacing w:val="1"/>
          <w:sz w:val="28"/>
          <w:szCs w:val="22"/>
          <w:lang w:val="en-US" w:eastAsia="en-US" w:bidi="ar-SA"/>
        </w:rPr>
        <w:t xml:space="preserve"> </w:t>
      </w:r>
      <w:r>
        <w:rPr>
          <w:rFonts w:ascii="SimSun" w:hAnsi="SimSun" w:eastAsiaTheme="minorEastAsia" w:cs="SimSun"/>
          <w:color w:val="000000"/>
          <w:sz w:val="28"/>
          <w:szCs w:val="22"/>
          <w:lang w:val="en-US" w:eastAsia="en-US" w:bidi="ar-SA"/>
        </w:rPr>
        <w:t>年度预算绩效情况的说明</w:t>
      </w:r>
    </w:p>
    <w:p>
      <w:pPr>
        <w:framePr w:w="5482" w:x="1721" w:y="1522"/>
        <w:widowControl w:val="0"/>
        <w:autoSpaceDE w:val="0"/>
        <w:autoSpaceDN w:val="0"/>
        <w:spacing w:before="183"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2"/>
          <w:sz w:val="32"/>
          <w:szCs w:val="22"/>
          <w:lang w:val="en-US" w:eastAsia="en-US" w:bidi="ar-SA"/>
        </w:rPr>
        <w:t>第四部分</w:t>
      </w:r>
      <w:r>
        <w:rPr>
          <w:rFonts w:eastAsiaTheme="minorEastAsia" w:hAnsiTheme="minorHAnsi" w:cstheme="minorBidi"/>
          <w:color w:val="000000"/>
          <w:spacing w:val="239"/>
          <w:sz w:val="32"/>
          <w:szCs w:val="22"/>
          <w:lang w:val="en-US" w:eastAsia="en-US" w:bidi="ar-SA"/>
        </w:rPr>
        <w:t xml:space="preserve"> </w:t>
      </w:r>
      <w:r>
        <w:rPr>
          <w:rFonts w:ascii="SimSun" w:hAnsi="SimSun" w:eastAsiaTheme="minorEastAsia" w:cs="SimSun"/>
          <w:color w:val="000000"/>
          <w:spacing w:val="2"/>
          <w:sz w:val="32"/>
          <w:szCs w:val="22"/>
          <w:lang w:val="en-US" w:eastAsia="en-US" w:bidi="ar-SA"/>
        </w:rPr>
        <w:t>名词解释</w:t>
      </w:r>
    </w:p>
    <w:p>
      <w:pPr>
        <w:framePr w:w="2486" w:x="1721" w:y="3431"/>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2"/>
          <w:sz w:val="32"/>
          <w:szCs w:val="22"/>
          <w:lang w:val="en-US" w:eastAsia="en-US" w:bidi="ar-SA"/>
        </w:rPr>
        <w:t>第五部分</w:t>
      </w:r>
      <w:r>
        <w:rPr>
          <w:rFonts w:eastAsiaTheme="minorEastAsia" w:hAnsiTheme="minorHAnsi" w:cstheme="minorBidi"/>
          <w:color w:val="000000"/>
          <w:spacing w:val="239"/>
          <w:sz w:val="32"/>
          <w:szCs w:val="22"/>
          <w:lang w:val="en-US" w:eastAsia="en-US" w:bidi="ar-SA"/>
        </w:rPr>
        <w:t xml:space="preserve"> </w:t>
      </w:r>
      <w:r>
        <w:rPr>
          <w:rFonts w:ascii="SimSun" w:hAnsi="SimSun" w:eastAsiaTheme="minorEastAsia" w:cs="SimSun"/>
          <w:color w:val="000000"/>
          <w:spacing w:val="2"/>
          <w:sz w:val="32"/>
          <w:szCs w:val="22"/>
          <w:lang w:val="en-US" w:eastAsia="en-US" w:bidi="ar-SA"/>
        </w:rPr>
        <w:t>附件</w:t>
      </w:r>
    </w:p>
    <w:p>
      <w:pPr>
        <w:framePr w:w="4937" w:x="3605" w:y="6418"/>
        <w:widowControl w:val="0"/>
        <w:autoSpaceDE w:val="0"/>
        <w:autoSpaceDN w:val="0"/>
        <w:spacing w:line="360" w:lineRule="exact"/>
        <w:rPr>
          <w:rFonts w:eastAsiaTheme="minorEastAsia" w:hAnsiTheme="minorHAnsi" w:cstheme="minorBidi"/>
          <w:color w:val="000000"/>
          <w:sz w:val="36"/>
          <w:szCs w:val="22"/>
          <w:lang w:val="en-US" w:eastAsia="en-US" w:bidi="ar-SA"/>
        </w:rPr>
      </w:pPr>
      <w:r>
        <w:rPr>
          <w:rFonts w:ascii="SimSun" w:hAnsi="SimSun" w:eastAsiaTheme="minorEastAsia" w:cs="SimSun"/>
          <w:color w:val="000000"/>
          <w:spacing w:val="2"/>
          <w:sz w:val="36"/>
          <w:szCs w:val="22"/>
          <w:lang w:val="en-US" w:eastAsia="en-US" w:bidi="ar-SA"/>
        </w:rPr>
        <w:t>第一部分</w:t>
      </w:r>
      <w:r>
        <w:rPr>
          <w:rFonts w:eastAsiaTheme="minorEastAsia" w:hAnsiTheme="minorHAnsi" w:cstheme="minorBidi"/>
          <w:color w:val="000000"/>
          <w:spacing w:val="271"/>
          <w:sz w:val="36"/>
          <w:szCs w:val="22"/>
          <w:lang w:val="en-US" w:eastAsia="en-US" w:bidi="ar-SA"/>
        </w:rPr>
        <w:t xml:space="preserve"> </w:t>
      </w:r>
      <w:r>
        <w:rPr>
          <w:rFonts w:ascii="SimSun" w:hAnsi="SimSun" w:eastAsiaTheme="minorEastAsia" w:cs="SimSun"/>
          <w:color w:val="000000"/>
          <w:spacing w:val="1"/>
          <w:sz w:val="36"/>
          <w:szCs w:val="22"/>
          <w:lang w:val="en-US" w:eastAsia="en-US" w:bidi="ar-SA"/>
        </w:rPr>
        <w:t>桃江县电大站概况</w:t>
      </w:r>
    </w:p>
    <w:p>
      <w:pPr>
        <w:framePr w:w="2165" w:x="1721" w:y="7720"/>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一、部门职责</w:t>
      </w:r>
    </w:p>
    <w:p>
      <w:pPr>
        <w:framePr w:w="9343" w:x="1721" w:y="8202"/>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（一）承担成人学历教育、继续教育、社区教育及各种岗位培训</w:t>
      </w:r>
    </w:p>
    <w:p>
      <w:pPr>
        <w:framePr w:w="1200" w:x="1080" w:y="8682"/>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任务。</w:t>
      </w:r>
    </w:p>
    <w:p>
      <w:pPr>
        <w:framePr w:w="9984" w:x="1080" w:y="9165"/>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（二）负责做好招生宣传、审核上报、录取等工作，规范学籍管</w:t>
      </w:r>
    </w:p>
    <w:p>
      <w:pPr>
        <w:framePr w:w="9984" w:x="1080" w:y="9165"/>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理，及时办理毕业证和档案。</w:t>
      </w:r>
    </w:p>
    <w:p>
      <w:pPr>
        <w:framePr w:w="9984" w:x="1080" w:y="10125"/>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（三）协调好与上级教学部门的工作关系，积极协助、配合好上</w:t>
      </w:r>
    </w:p>
    <w:p>
      <w:pPr>
        <w:framePr w:w="9984" w:x="1080" w:y="10125"/>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级电大教务中心、教学指导中心等职能部门的工作。</w:t>
      </w:r>
    </w:p>
    <w:p>
      <w:pPr>
        <w:framePr w:w="9984" w:x="1080" w:y="10125"/>
        <w:widowControl w:val="0"/>
        <w:autoSpaceDE w:val="0"/>
        <w:autoSpaceDN w:val="0"/>
        <w:spacing w:before="163"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（四）及时上传、下达关于“开放教育”、“成人教育”等方面</w:t>
      </w:r>
    </w:p>
    <w:p>
      <w:pPr>
        <w:framePr w:w="9984" w:x="1080" w:y="10125"/>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的政策和各种信息。</w:t>
      </w:r>
    </w:p>
    <w:p>
      <w:pPr>
        <w:framePr w:w="4413" w:x="1721" w:y="12050"/>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二、机构设置及决算单位构成</w:t>
      </w:r>
    </w:p>
    <w:p>
      <w:pPr>
        <w:framePr w:w="3120" w:x="1721" w:y="12532"/>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（一）内设机构设置</w:t>
      </w:r>
    </w:p>
    <w:p>
      <w:pPr>
        <w:framePr w:w="9984" w:x="1080" w:y="13014"/>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8"/>
          <w:sz w:val="32"/>
          <w:szCs w:val="22"/>
          <w:lang w:val="en-US" w:eastAsia="en-US" w:bidi="ar-SA"/>
        </w:rPr>
        <w:t>桃江县电大站内设机构包括：内设股室</w:t>
      </w:r>
      <w:r>
        <w:rPr>
          <w:rFonts w:eastAsiaTheme="minorEastAsia" w:hAnsiTheme="minorHAnsi" w:cstheme="minorBidi"/>
          <w:color w:val="000000"/>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3</w:t>
      </w:r>
      <w:r>
        <w:rPr>
          <w:rFonts w:eastAsiaTheme="minorEastAsia" w:hAnsiTheme="minorHAnsi" w:cstheme="minorBidi"/>
          <w:color w:val="000000"/>
          <w:spacing w:val="17"/>
          <w:sz w:val="32"/>
          <w:szCs w:val="22"/>
          <w:lang w:val="en-US" w:eastAsia="en-US" w:bidi="ar-SA"/>
        </w:rPr>
        <w:t xml:space="preserve"> </w:t>
      </w:r>
      <w:r>
        <w:rPr>
          <w:rFonts w:ascii="SimSun" w:hAnsi="SimSun" w:eastAsiaTheme="minorEastAsia" w:cs="SimSun"/>
          <w:color w:val="000000"/>
          <w:spacing w:val="18"/>
          <w:sz w:val="32"/>
          <w:szCs w:val="22"/>
          <w:lang w:val="en-US" w:eastAsia="en-US" w:bidi="ar-SA"/>
        </w:rPr>
        <w:t>个（含</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17"/>
          <w:sz w:val="32"/>
          <w:szCs w:val="22"/>
          <w:lang w:val="en-US" w:eastAsia="en-US" w:bidi="ar-SA"/>
        </w:rPr>
        <w:t xml:space="preserve"> </w:t>
      </w:r>
      <w:r>
        <w:rPr>
          <w:rFonts w:ascii="SimSun" w:hAnsi="SimSun" w:eastAsiaTheme="minorEastAsia" w:cs="SimSun"/>
          <w:color w:val="000000"/>
          <w:spacing w:val="18"/>
          <w:sz w:val="32"/>
          <w:szCs w:val="22"/>
          <w:lang w:val="en-US" w:eastAsia="en-US" w:bidi="ar-SA"/>
        </w:rPr>
        <w:t>个副科级单</w:t>
      </w:r>
    </w:p>
    <w:p>
      <w:pPr>
        <w:framePr w:w="9984" w:x="1080" w:y="1301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位），分别为：办公室、总务室、工会。本部门共有编制人数</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7</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4"/>
          <w:sz w:val="32"/>
          <w:szCs w:val="22"/>
          <w:lang w:val="en-US" w:eastAsia="en-US" w:bidi="ar-SA"/>
        </w:rPr>
        <w:t>人，</w:t>
      </w:r>
    </w:p>
    <w:p>
      <w:pPr>
        <w:framePr w:w="9984" w:x="1080" w:y="1301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实有人数</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pacing w:val="1"/>
          <w:sz w:val="32"/>
          <w:szCs w:val="22"/>
          <w:lang w:val="en-US" w:eastAsia="en-US" w:bidi="ar-SA"/>
        </w:rPr>
        <w:t>11</w:t>
      </w:r>
      <w:r>
        <w:rPr>
          <w:rFonts w:eastAsiaTheme="minorEastAsia" w:hAnsiTheme="minorHAnsi" w:cstheme="minorBidi"/>
          <w:color w:val="000000"/>
          <w:spacing w:val="-3"/>
          <w:sz w:val="32"/>
          <w:szCs w:val="22"/>
          <w:lang w:val="en-US" w:eastAsia="en-US" w:bidi="ar-SA"/>
        </w:rPr>
        <w:t xml:space="preserve"> </w:t>
      </w:r>
      <w:r>
        <w:rPr>
          <w:rFonts w:ascii="SimSun" w:hAnsi="SimSun" w:eastAsiaTheme="minorEastAsia" w:cs="SimSun"/>
          <w:color w:val="000000"/>
          <w:spacing w:val="-1"/>
          <w:sz w:val="32"/>
          <w:szCs w:val="22"/>
          <w:lang w:val="en-US" w:eastAsia="en-US" w:bidi="ar-SA"/>
        </w:rPr>
        <w:t>人。</w:t>
      </w:r>
    </w:p>
    <w:p>
      <w:pPr>
        <w:framePr w:w="3120" w:x="1721" w:y="14457"/>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（二）决算单位构成</w:t>
      </w:r>
    </w:p>
    <w:p>
      <w:pPr>
        <w:framePr w:w="9343" w:x="1721" w:y="14937"/>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2"/>
          <w:sz w:val="32"/>
          <w:szCs w:val="22"/>
          <w:lang w:val="en-US" w:eastAsia="en-US" w:bidi="ar-SA"/>
        </w:rPr>
        <w:t>桃江县电大站</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2"/>
          <w:sz w:val="32"/>
          <w:szCs w:val="22"/>
          <w:lang w:val="en-US" w:eastAsia="en-US" w:bidi="ar-SA"/>
        </w:rPr>
        <w:t>年部门决算汇总公开单位构成包括：桃江县</w:t>
      </w:r>
    </w:p>
    <w:p>
      <w:pPr>
        <w:spacing w:line="0" w:lineRule="atLeast"/>
        <w:rPr>
          <w:rFonts w:ascii="Arial" w:eastAsiaTheme="minorEastAsia" w:hAnsiTheme="minorHAnsi" w:cstheme="minorBidi"/>
          <w:color w:val="FF0000"/>
          <w:sz w:val="2"/>
          <w:szCs w:val="22"/>
          <w:lang w:val="en-US" w:eastAsia="en-US" w:bidi="ar-SA"/>
        </w:rPr>
      </w:pPr>
    </w:p>
    <w:p>
      <w:pPr>
        <w:spacing w:line="0" w:lineRule="atLeast"/>
        <w:rPr>
          <w:rFonts w:ascii="Arial" w:eastAsiaTheme="minorEastAsia" w:hAnsiTheme="minorHAnsi" w:cstheme="minorBidi"/>
          <w:color w:val="FF0000"/>
          <w:sz w:val="2"/>
          <w:szCs w:val="22"/>
          <w:lang w:val="en-US" w:eastAsia="en-US" w:bidi="ar-SA"/>
        </w:rPr>
        <w:sectPr>
          <w:pgSz w:w="11900" w:h="16820"/>
          <w:pgMar w:top="0" w:right="0" w:bottom="0" w:left="0" w:header="720" w:footer="720" w:gutter="0"/>
          <w:pgNumType w:start="1"/>
          <w:cols w:sep="0" w:space="720"/>
          <w:docGrid w:linePitch="1"/>
        </w:sectPr>
      </w:pPr>
    </w:p>
    <w:p>
      <w:pPr>
        <w:spacing w:line="0" w:lineRule="atLeast"/>
        <w:rPr>
          <w:rFonts w:ascii="Arial" w:eastAsiaTheme="minorEastAsia" w:hAnsiTheme="minorHAnsi" w:cstheme="minorBidi"/>
          <w:color w:val="FF0000"/>
          <w:sz w:val="2"/>
          <w:szCs w:val="22"/>
          <w:lang w:val="en-US" w:eastAsia="en-US" w:bidi="ar-SA"/>
        </w:rPr>
      </w:pPr>
      <w:bookmarkStart w:id="2" w:name="br1_1"/>
      <w:bookmarkEnd w:id="2"/>
      <w:r>
        <w:rPr>
          <w:rFonts w:ascii="Arial" w:eastAsiaTheme="minorEastAsia" w:hAnsiTheme="minorHAnsi" w:cstheme="minorBidi"/>
          <w:color w:val="FF0000"/>
          <w:sz w:val="2"/>
          <w:szCs w:val="22"/>
          <w:lang w:val="en-US" w:eastAsia="en-US" w:bidi="ar-SA"/>
        </w:rPr>
        <w:t xml:space="preserve"> </w:t>
      </w:r>
    </w:p>
    <w:p>
      <w:pPr>
        <w:framePr w:w="9984" w:x="1080" w:y="1504"/>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1"/>
          <w:sz w:val="32"/>
          <w:szCs w:val="22"/>
          <w:lang w:val="en-US" w:eastAsia="en-US" w:bidi="ar-SA"/>
        </w:rPr>
        <w:t>电大站无下属单位，因此，桃江县电大站</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1"/>
          <w:sz w:val="32"/>
          <w:szCs w:val="22"/>
          <w:lang w:val="en-US" w:eastAsia="en-US" w:bidi="ar-SA"/>
        </w:rPr>
        <w:t>年单位决算即桃江县</w:t>
      </w:r>
    </w:p>
    <w:p>
      <w:pPr>
        <w:framePr w:w="9984" w:x="1080" w:y="150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电大站本级。</w:t>
      </w:r>
    </w:p>
    <w:p>
      <w:pPr>
        <w:spacing w:line="0" w:lineRule="atLeast"/>
        <w:rPr>
          <w:rFonts w:ascii="Arial" w:eastAsiaTheme="minorEastAsia" w:hAnsiTheme="minorHAnsi" w:cstheme="minorBidi"/>
          <w:color w:val="FF0000"/>
          <w:sz w:val="2"/>
          <w:szCs w:val="22"/>
          <w:lang w:val="en-US" w:eastAsia="en-US" w:bidi="ar-SA"/>
        </w:rPr>
      </w:pPr>
    </w:p>
    <w:p>
      <w:pPr>
        <w:spacing w:line="0" w:lineRule="atLeast"/>
        <w:rPr>
          <w:rFonts w:ascii="Arial" w:eastAsiaTheme="minorEastAsia" w:hAnsiTheme="minorHAnsi" w:cstheme="minorBidi"/>
          <w:color w:val="FF0000"/>
          <w:sz w:val="2"/>
          <w:szCs w:val="22"/>
          <w:lang w:val="en-US" w:eastAsia="en-US" w:bidi="ar-SA"/>
        </w:rPr>
        <w:sectPr>
          <w:pgSz w:w="11900" w:h="16820"/>
          <w:pgMar w:top="0" w:right="0" w:bottom="0" w:left="0" w:header="720" w:footer="720" w:gutter="0"/>
          <w:pgNumType w:start="1"/>
          <w:cols w:sep="0" w:space="720"/>
          <w:docGrid w:linePitch="1"/>
        </w:sectPr>
      </w:pPr>
    </w:p>
    <w:p>
      <w:pPr>
        <w:spacing w:line="0" w:lineRule="atLeast"/>
        <w:rPr>
          <w:rFonts w:ascii="Arial" w:eastAsiaTheme="minorEastAsia" w:hAnsiTheme="minorHAnsi" w:cstheme="minorBidi"/>
          <w:color w:val="FF0000"/>
          <w:sz w:val="2"/>
          <w:szCs w:val="22"/>
          <w:lang w:val="en-US" w:eastAsia="en-US" w:bidi="ar-SA"/>
        </w:rPr>
      </w:pPr>
      <w:bookmarkStart w:id="3" w:name="br1_2"/>
      <w:bookmarkEnd w:id="3"/>
      <w:r>
        <w:rPr>
          <w:rFonts w:ascii="Arial" w:eastAsiaTheme="minorEastAsia" w:hAnsiTheme="minorHAnsi" w:cstheme="minorBidi"/>
          <w:color w:val="FF0000"/>
          <w:sz w:val="2"/>
          <w:szCs w:val="22"/>
          <w:lang w:val="en-US" w:eastAsia="en-US" w:bidi="ar-SA"/>
        </w:rPr>
        <w:t xml:space="preserve"> </w:t>
      </w:r>
    </w:p>
    <w:p>
      <w:pPr>
        <w:framePr w:w="5390" w:x="6168" w:y="1615"/>
        <w:widowControl w:val="0"/>
        <w:autoSpaceDE w:val="0"/>
        <w:autoSpaceDN w:val="0"/>
        <w:spacing w:line="360" w:lineRule="exact"/>
        <w:rPr>
          <w:rFonts w:eastAsiaTheme="minorEastAsia" w:hAnsiTheme="minorHAnsi" w:cstheme="minorBidi"/>
          <w:color w:val="000000"/>
          <w:sz w:val="36"/>
          <w:szCs w:val="22"/>
          <w:lang w:val="en-US" w:eastAsia="en-US" w:bidi="ar-SA"/>
        </w:rPr>
      </w:pPr>
      <w:r>
        <w:rPr>
          <w:rFonts w:ascii="SimSun" w:hAnsi="SimSun" w:eastAsiaTheme="minorEastAsia" w:cs="SimSun"/>
          <w:color w:val="000000"/>
          <w:spacing w:val="2"/>
          <w:sz w:val="36"/>
          <w:szCs w:val="22"/>
          <w:lang w:val="en-US" w:eastAsia="en-US" w:bidi="ar-SA"/>
        </w:rPr>
        <w:t>第二部分</w:t>
      </w:r>
      <w:r>
        <w:rPr>
          <w:rFonts w:eastAsiaTheme="minorEastAsia" w:hAnsiTheme="minorHAnsi" w:cstheme="minorBidi"/>
          <w:color w:val="000000"/>
          <w:spacing w:val="271"/>
          <w:sz w:val="36"/>
          <w:szCs w:val="22"/>
          <w:lang w:val="en-US" w:eastAsia="en-US" w:bidi="ar-SA"/>
        </w:rPr>
        <w:t xml:space="preserve"> </w:t>
      </w:r>
      <w:r>
        <w:rPr>
          <w:rFonts w:ascii="SimSun" w:eastAsiaTheme="minorEastAsia" w:hAnsiTheme="minorHAnsi" w:cstheme="minorBidi"/>
          <w:color w:val="000000"/>
          <w:spacing w:val="2"/>
          <w:sz w:val="36"/>
          <w:szCs w:val="22"/>
          <w:lang w:val="en-US" w:eastAsia="en-US" w:bidi="ar-SA"/>
        </w:rPr>
        <w:t>2022</w:t>
      </w:r>
      <w:r>
        <w:rPr>
          <w:rFonts w:eastAsiaTheme="minorEastAsia" w:hAnsiTheme="minorHAnsi" w:cstheme="minorBidi"/>
          <w:color w:val="000000"/>
          <w:spacing w:val="-3"/>
          <w:sz w:val="36"/>
          <w:szCs w:val="22"/>
          <w:lang w:val="en-US" w:eastAsia="en-US" w:bidi="ar-SA"/>
        </w:rPr>
        <w:t xml:space="preserve"> </w:t>
      </w:r>
      <w:r>
        <w:rPr>
          <w:rFonts w:ascii="SimSun" w:hAnsi="SimSun" w:eastAsiaTheme="minorEastAsia" w:cs="SimSun"/>
          <w:color w:val="000000"/>
          <w:spacing w:val="2"/>
          <w:sz w:val="36"/>
          <w:szCs w:val="22"/>
          <w:lang w:val="en-US" w:eastAsia="en-US" w:bidi="ar-SA"/>
        </w:rPr>
        <w:t>年度部门决算表</w:t>
      </w:r>
    </w:p>
    <w:p>
      <w:pPr>
        <w:framePr w:w="3448" w:x="6818" w:y="2900"/>
        <w:widowControl w:val="0"/>
        <w:autoSpaceDE w:val="0"/>
        <w:autoSpaceDN w:val="0"/>
        <w:spacing w:line="401" w:lineRule="exact"/>
        <w:rPr>
          <w:rFonts w:eastAsiaTheme="minorEastAsia" w:hAnsiTheme="minorHAnsi" w:cstheme="minorBidi"/>
          <w:color w:val="000000"/>
          <w:sz w:val="40"/>
          <w:szCs w:val="22"/>
          <w:lang w:val="en-US" w:eastAsia="en-US" w:bidi="ar-SA"/>
        </w:rPr>
      </w:pPr>
      <w:r>
        <w:rPr>
          <w:rFonts w:ascii="SimSun" w:hAnsi="SimSun" w:eastAsiaTheme="minorEastAsia" w:cs="SimSun"/>
          <w:color w:val="000000"/>
          <w:sz w:val="40"/>
          <w:szCs w:val="22"/>
          <w:lang w:val="en-US" w:eastAsia="en-US" w:bidi="ar-SA"/>
        </w:rPr>
        <w:t>收入支出决算总表</w:t>
      </w:r>
    </w:p>
    <w:p>
      <w:pPr>
        <w:framePr w:w="1140" w:x="15538" w:y="3417"/>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pacing w:val="-1"/>
          <w:sz w:val="20"/>
          <w:szCs w:val="22"/>
          <w:lang w:val="en-US" w:eastAsia="en-US" w:bidi="ar-SA"/>
        </w:rPr>
        <w:t>公开</w:t>
      </w:r>
      <w:r>
        <w:rPr>
          <w:rFonts w:eastAsiaTheme="minorEastAsia" w:hAnsiTheme="minorHAnsi" w:cstheme="minorBidi"/>
          <w:color w:val="000000"/>
          <w:spacing w:val="3"/>
          <w:sz w:val="20"/>
          <w:szCs w:val="22"/>
          <w:lang w:val="en-US" w:eastAsia="en-US" w:bidi="ar-SA"/>
        </w:rPr>
        <w:t xml:space="preserve"> </w:t>
      </w:r>
      <w:r>
        <w:rPr>
          <w:rFonts w:ascii="SimSun" w:eastAsiaTheme="minorEastAsia" w:hAnsiTheme="minorHAnsi" w:cstheme="minorBidi"/>
          <w:color w:val="000000"/>
          <w:spacing w:val="1"/>
          <w:sz w:val="20"/>
          <w:szCs w:val="22"/>
          <w:lang w:val="en-US" w:eastAsia="en-US" w:bidi="ar-SA"/>
        </w:rPr>
        <w:t>01</w:t>
      </w:r>
      <w:r>
        <w:rPr>
          <w:rFonts w:eastAsiaTheme="minorEastAsia" w:hAnsiTheme="minorHAnsi" w:cstheme="minorBidi"/>
          <w:color w:val="000000"/>
          <w:spacing w:val="-2"/>
          <w:sz w:val="20"/>
          <w:szCs w:val="22"/>
          <w:lang w:val="en-US" w:eastAsia="en-US" w:bidi="ar-SA"/>
        </w:rPr>
        <w:t xml:space="preserve"> </w:t>
      </w:r>
      <w:r>
        <w:rPr>
          <w:rFonts w:ascii="SimSun" w:hAnsi="SimSun" w:eastAsiaTheme="minorEastAsia" w:cs="SimSun"/>
          <w:color w:val="000000"/>
          <w:sz w:val="20"/>
          <w:szCs w:val="22"/>
          <w:lang w:val="en-US" w:eastAsia="en-US" w:bidi="ar-SA"/>
        </w:rPr>
        <w:t>表</w:t>
      </w:r>
    </w:p>
    <w:p>
      <w:pPr>
        <w:framePr w:w="2229" w:x="401" w:y="370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部门：桃江县电大站</w:t>
      </w:r>
    </w:p>
    <w:p>
      <w:pPr>
        <w:framePr w:w="1639" w:x="15038" w:y="3714"/>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z w:val="20"/>
          <w:szCs w:val="22"/>
          <w:lang w:val="en-US" w:eastAsia="en-US" w:bidi="ar-SA"/>
        </w:rPr>
        <w:t>金额单位：万元</w:t>
      </w:r>
    </w:p>
    <w:p>
      <w:pPr>
        <w:framePr w:w="682" w:x="4188" w:y="400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收入</w:t>
      </w:r>
    </w:p>
    <w:p>
      <w:pPr>
        <w:framePr w:w="682" w:x="12209" w:y="400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支出</w:t>
      </w:r>
    </w:p>
    <w:p>
      <w:pPr>
        <w:framePr w:w="682" w:x="2580" w:y="431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项目</w:t>
      </w:r>
    </w:p>
    <w:p>
      <w:pPr>
        <w:framePr w:w="682" w:x="2580" w:y="4319"/>
        <w:widowControl w:val="0"/>
        <w:autoSpaceDE w:val="0"/>
        <w:autoSpaceDN w:val="0"/>
        <w:spacing w:before="105"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栏次</w:t>
      </w:r>
    </w:p>
    <w:p>
      <w:pPr>
        <w:framePr w:w="682" w:x="5306" w:y="431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行次</w:t>
      </w:r>
    </w:p>
    <w:p>
      <w:pPr>
        <w:framePr w:w="682" w:x="6914" w:y="431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金额</w:t>
      </w:r>
    </w:p>
    <w:p>
      <w:pPr>
        <w:framePr w:w="682" w:x="6914" w:y="4319"/>
        <w:widowControl w:val="0"/>
        <w:autoSpaceDE w:val="0"/>
        <w:autoSpaceDN w:val="0"/>
        <w:spacing w:before="105" w:line="221" w:lineRule="exact"/>
        <w:ind w:left="16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w:t>
      </w:r>
    </w:p>
    <w:p>
      <w:pPr>
        <w:framePr w:w="682" w:x="10601" w:y="431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项目</w:t>
      </w:r>
    </w:p>
    <w:p>
      <w:pPr>
        <w:framePr w:w="682" w:x="10601" w:y="4319"/>
        <w:widowControl w:val="0"/>
        <w:autoSpaceDE w:val="0"/>
        <w:autoSpaceDN w:val="0"/>
        <w:spacing w:before="105"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栏次</w:t>
      </w:r>
    </w:p>
    <w:p>
      <w:pPr>
        <w:framePr w:w="682" w:x="13325" w:y="431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行次</w:t>
      </w:r>
    </w:p>
    <w:p>
      <w:pPr>
        <w:framePr w:w="682" w:x="14933" w:y="431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金额</w:t>
      </w:r>
    </w:p>
    <w:p>
      <w:pPr>
        <w:framePr w:w="682" w:x="14933" w:y="4319"/>
        <w:widowControl w:val="0"/>
        <w:autoSpaceDE w:val="0"/>
        <w:autoSpaceDN w:val="0"/>
        <w:spacing w:before="105" w:line="221" w:lineRule="exact"/>
        <w:ind w:left="16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w:t>
      </w:r>
    </w:p>
    <w:p>
      <w:pPr>
        <w:framePr w:w="3776" w:x="415" w:y="498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一、一般公共预算财政拨款收入</w:t>
      </w:r>
    </w:p>
    <w:p>
      <w:pPr>
        <w:framePr w:w="3776" w:x="41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二、政府性基金预算财政拨款收入</w:t>
      </w:r>
    </w:p>
    <w:p>
      <w:pPr>
        <w:framePr w:w="3776" w:x="41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三、国有资本经营预算财政拨款收入</w:t>
      </w:r>
    </w:p>
    <w:p>
      <w:pPr>
        <w:framePr w:w="3776" w:x="41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四、上级补助收入</w:t>
      </w:r>
    </w:p>
    <w:p>
      <w:pPr>
        <w:framePr w:w="350" w:x="5472" w:y="498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w:t>
      </w:r>
    </w:p>
    <w:p>
      <w:pPr>
        <w:framePr w:w="350" w:x="5472"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w:t>
      </w:r>
    </w:p>
    <w:p>
      <w:pPr>
        <w:framePr w:w="3130" w:x="7745" w:y="498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2"/>
          <w:sz w:val="22"/>
          <w:szCs w:val="22"/>
          <w:lang w:val="en-US" w:eastAsia="en-US" w:bidi="ar-SA"/>
        </w:rPr>
        <w:t>155.26一、一般公共服务支出</w:t>
      </w:r>
    </w:p>
    <w:p>
      <w:pPr>
        <w:framePr w:w="461" w:x="13435" w:y="498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32</w:t>
      </w:r>
    </w:p>
    <w:p>
      <w:pPr>
        <w:framePr w:w="461" w:x="1343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33</w:t>
      </w:r>
    </w:p>
    <w:p>
      <w:pPr>
        <w:framePr w:w="461" w:x="1343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34</w:t>
      </w:r>
    </w:p>
    <w:p>
      <w:pPr>
        <w:framePr w:w="461" w:x="1343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35</w:t>
      </w:r>
    </w:p>
    <w:p>
      <w:pPr>
        <w:framePr w:w="461" w:x="1343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36</w:t>
      </w:r>
    </w:p>
    <w:p>
      <w:pPr>
        <w:framePr w:w="461" w:x="1343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37</w:t>
      </w:r>
    </w:p>
    <w:p>
      <w:pPr>
        <w:framePr w:w="461" w:x="1343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38</w:t>
      </w:r>
    </w:p>
    <w:p>
      <w:pPr>
        <w:framePr w:w="461" w:x="13435" w:y="4989"/>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39</w:t>
      </w:r>
    </w:p>
    <w:p>
      <w:pPr>
        <w:framePr w:w="461" w:x="1343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40</w:t>
      </w:r>
    </w:p>
    <w:p>
      <w:pPr>
        <w:framePr w:w="461" w:x="1343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41</w:t>
      </w:r>
    </w:p>
    <w:p>
      <w:pPr>
        <w:framePr w:w="461" w:x="1343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42</w:t>
      </w:r>
    </w:p>
    <w:p>
      <w:pPr>
        <w:framePr w:w="461" w:x="1343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43</w:t>
      </w:r>
    </w:p>
    <w:p>
      <w:pPr>
        <w:framePr w:w="461" w:x="13435" w:y="4989"/>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44</w:t>
      </w:r>
    </w:p>
    <w:p>
      <w:pPr>
        <w:framePr w:w="461" w:x="1343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45</w:t>
      </w:r>
    </w:p>
    <w:p>
      <w:pPr>
        <w:framePr w:w="461" w:x="1343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46</w:t>
      </w:r>
    </w:p>
    <w:p>
      <w:pPr>
        <w:framePr w:w="461" w:x="13435" w:y="498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47</w:t>
      </w:r>
    </w:p>
    <w:p>
      <w:pPr>
        <w:framePr w:w="461" w:x="13435" w:y="4989"/>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48</w:t>
      </w:r>
    </w:p>
    <w:p>
      <w:pPr>
        <w:framePr w:w="1566" w:x="8434" w:y="533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二、外交支出</w:t>
      </w:r>
    </w:p>
    <w:p>
      <w:pPr>
        <w:framePr w:w="350" w:x="5472" w:y="567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w:t>
      </w:r>
    </w:p>
    <w:p>
      <w:pPr>
        <w:framePr w:w="1566" w:x="8434" w:y="567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三、国防支出</w:t>
      </w:r>
    </w:p>
    <w:p>
      <w:pPr>
        <w:framePr w:w="350" w:x="5472" w:y="601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w:t>
      </w:r>
    </w:p>
    <w:p>
      <w:pPr>
        <w:framePr w:w="2008" w:x="8434" w:y="601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四、公共安全支出</w:t>
      </w:r>
    </w:p>
    <w:p>
      <w:pPr>
        <w:framePr w:w="1566" w:x="415" w:y="635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五、事业收入</w:t>
      </w:r>
    </w:p>
    <w:p>
      <w:pPr>
        <w:framePr w:w="350" w:x="5472" w:y="635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w:t>
      </w:r>
    </w:p>
    <w:p>
      <w:pPr>
        <w:framePr w:w="1566" w:x="8434" w:y="635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五、教育支出</w:t>
      </w:r>
    </w:p>
    <w:p>
      <w:pPr>
        <w:framePr w:w="903" w:x="15763" w:y="635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1566" w:x="415" w:y="669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六、经营收入</w:t>
      </w:r>
    </w:p>
    <w:p>
      <w:pPr>
        <w:framePr w:w="350" w:x="5472" w:y="669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6</w:t>
      </w:r>
    </w:p>
    <w:p>
      <w:pPr>
        <w:framePr w:w="2008" w:x="8434" w:y="669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六、科学技术支出</w:t>
      </w:r>
    </w:p>
    <w:p>
      <w:pPr>
        <w:framePr w:w="2450" w:x="415" w:y="703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七、附属单位上缴收入</w:t>
      </w:r>
    </w:p>
    <w:p>
      <w:pPr>
        <w:framePr w:w="2450" w:x="415" w:y="7034"/>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八、其他收入</w:t>
      </w:r>
    </w:p>
    <w:p>
      <w:pPr>
        <w:framePr w:w="350" w:x="5472" w:y="703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7</w:t>
      </w:r>
    </w:p>
    <w:p>
      <w:pPr>
        <w:framePr w:w="3113" w:x="8434" w:y="703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七、文化旅游体育与传媒支出</w:t>
      </w:r>
    </w:p>
    <w:p>
      <w:pPr>
        <w:framePr w:w="3113" w:x="8434" w:y="7034"/>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八、社会保障和就业支出</w:t>
      </w:r>
    </w:p>
    <w:p>
      <w:pPr>
        <w:framePr w:w="3113" w:x="8434" w:y="7034"/>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九、卫生健康支出</w:t>
      </w:r>
    </w:p>
    <w:p>
      <w:pPr>
        <w:framePr w:w="350" w:x="5472" w:y="737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8</w:t>
      </w:r>
    </w:p>
    <w:p>
      <w:pPr>
        <w:framePr w:w="350" w:x="5472" w:y="771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9</w:t>
      </w:r>
    </w:p>
    <w:p>
      <w:pPr>
        <w:framePr w:w="461" w:x="5417" w:y="805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10</w:t>
      </w:r>
    </w:p>
    <w:p>
      <w:pPr>
        <w:framePr w:w="461" w:x="5417" w:y="805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11</w:t>
      </w:r>
    </w:p>
    <w:p>
      <w:pPr>
        <w:framePr w:w="461" w:x="5417" w:y="805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12</w:t>
      </w:r>
    </w:p>
    <w:p>
      <w:pPr>
        <w:framePr w:w="461" w:x="5417" w:y="8059"/>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13</w:t>
      </w:r>
    </w:p>
    <w:p>
      <w:pPr>
        <w:framePr w:w="461" w:x="5417" w:y="805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14</w:t>
      </w:r>
    </w:p>
    <w:p>
      <w:pPr>
        <w:framePr w:w="461" w:x="5417" w:y="805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w:t>
      </w:r>
    </w:p>
    <w:p>
      <w:pPr>
        <w:framePr w:w="461" w:x="5417" w:y="805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16</w:t>
      </w:r>
    </w:p>
    <w:p>
      <w:pPr>
        <w:framePr w:w="461" w:x="5417" w:y="8059"/>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17</w:t>
      </w:r>
    </w:p>
    <w:p>
      <w:pPr>
        <w:framePr w:w="2008" w:x="8434" w:y="805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十、节能环保支出</w:t>
      </w:r>
    </w:p>
    <w:p>
      <w:pPr>
        <w:framePr w:w="2229" w:x="8434" w:y="839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十一、城乡社区支出</w:t>
      </w:r>
    </w:p>
    <w:p>
      <w:pPr>
        <w:framePr w:w="2229" w:x="8434" w:y="839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十二、农林水支出</w:t>
      </w:r>
    </w:p>
    <w:p>
      <w:pPr>
        <w:framePr w:w="3334" w:x="8434" w:y="908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十三、交通运输支出</w:t>
      </w:r>
    </w:p>
    <w:p>
      <w:pPr>
        <w:framePr w:w="3334" w:x="8434" w:y="9083"/>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十四、资源勘探工业信息等支出</w:t>
      </w:r>
    </w:p>
    <w:p>
      <w:pPr>
        <w:framePr w:w="3334" w:x="8434" w:y="9083"/>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十五、商业服务业等支出</w:t>
      </w:r>
    </w:p>
    <w:p>
      <w:pPr>
        <w:framePr w:w="3334" w:x="8434" w:y="9083"/>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十六、金融支出</w:t>
      </w:r>
    </w:p>
    <w:p>
      <w:pPr>
        <w:framePr w:w="2671" w:x="8434" w:y="1044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十七、援助其他地区支出</w:t>
      </w:r>
    </w:p>
    <w:p>
      <w:pPr>
        <w:spacing w:line="0" w:lineRule="atLeast"/>
        <w:rPr>
          <w:rFonts w:ascii="Arial" w:eastAsiaTheme="minorEastAsia" w:hAnsiTheme="minorHAnsi" w:cstheme="minorBidi"/>
          <w:color w:val="FF0000"/>
          <w:sz w:val="2"/>
          <w:szCs w:val="22"/>
          <w:lang w:val="en-US" w:eastAsia="en-US" w:bidi="ar-SA"/>
        </w:rPr>
        <w:sectPr>
          <w:pgSz w:w="16820" w:h="11900" w:orient="landscape"/>
          <w:pgMar w:top="0" w:right="0" w:bottom="0" w:left="0" w:header="720" w:footer="720" w:gutter="0"/>
          <w:pgNumType w:start="1"/>
          <w:cols w:sep="0" w:space="720"/>
          <w:docGrid w:linePitch="1"/>
        </w:sect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width:804.45pt;height:341.9pt;margin-top:196.85pt;margin-left:19.05pt;mso-position-horizontal-relative:page;mso-position-vertical-relative:page;position:absolute;z-index:-251658240">
            <v:imagedata r:id="rId4" o:title=""/>
          </v:shape>
        </w:pict>
      </w:r>
    </w:p>
    <w:p>
      <w:pPr>
        <w:spacing w:line="0" w:lineRule="atLeast"/>
        <w:rPr>
          <w:rFonts w:ascii="Arial" w:eastAsiaTheme="minorEastAsia" w:hAnsiTheme="minorHAnsi" w:cstheme="minorBidi"/>
          <w:color w:val="FF0000"/>
          <w:sz w:val="2"/>
          <w:szCs w:val="22"/>
          <w:lang w:val="en-US" w:eastAsia="en-US" w:bidi="ar-SA"/>
        </w:rPr>
      </w:pPr>
      <w:bookmarkStart w:id="4" w:name="br1_3"/>
      <w:bookmarkEnd w:id="4"/>
      <w:r>
        <w:rPr>
          <w:rFonts w:ascii="Arial" w:eastAsiaTheme="minorEastAsia" w:hAnsiTheme="minorHAnsi" w:cstheme="minorBidi"/>
          <w:color w:val="FF0000"/>
          <w:sz w:val="2"/>
          <w:szCs w:val="22"/>
          <w:lang w:val="en-US" w:eastAsia="en-US" w:bidi="ar-SA"/>
        </w:rPr>
        <w:t xml:space="preserve"> </w:t>
      </w:r>
    </w:p>
    <w:p>
      <w:pPr>
        <w:framePr w:w="461" w:x="5417" w:y="113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18</w:t>
      </w:r>
    </w:p>
    <w:p>
      <w:pPr>
        <w:framePr w:w="461" w:x="5417"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19</w:t>
      </w:r>
    </w:p>
    <w:p>
      <w:pPr>
        <w:framePr w:w="461" w:x="5417"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20</w:t>
      </w:r>
    </w:p>
    <w:p>
      <w:pPr>
        <w:framePr w:w="461" w:x="5417" w:y="1132"/>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21</w:t>
      </w:r>
    </w:p>
    <w:p>
      <w:pPr>
        <w:framePr w:w="461" w:x="5417"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22</w:t>
      </w:r>
    </w:p>
    <w:p>
      <w:pPr>
        <w:framePr w:w="461" w:x="5417"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23</w:t>
      </w:r>
    </w:p>
    <w:p>
      <w:pPr>
        <w:framePr w:w="461" w:x="5417" w:y="1132"/>
        <w:widowControl w:val="0"/>
        <w:autoSpaceDE w:val="0"/>
        <w:autoSpaceDN w:val="0"/>
        <w:spacing w:before="131" w:line="199" w:lineRule="exact"/>
        <w:rPr>
          <w:rFonts w:eastAsiaTheme="minorEastAsia" w:hAnsiTheme="minorHAnsi" w:cstheme="minorBidi"/>
          <w:color w:val="000000"/>
          <w:sz w:val="20"/>
          <w:szCs w:val="22"/>
          <w:lang w:val="en-US" w:eastAsia="en-US" w:bidi="ar-SA"/>
        </w:rPr>
      </w:pPr>
      <w:r>
        <w:rPr>
          <w:rFonts w:ascii="SimSun" w:eastAsiaTheme="minorEastAsia" w:hAnsiTheme="minorHAnsi" w:cstheme="minorBidi"/>
          <w:color w:val="000000"/>
          <w:spacing w:val="1"/>
          <w:sz w:val="20"/>
          <w:szCs w:val="22"/>
          <w:lang w:val="en-US" w:eastAsia="en-US" w:bidi="ar-SA"/>
        </w:rPr>
        <w:t>24</w:t>
      </w:r>
    </w:p>
    <w:p>
      <w:pPr>
        <w:framePr w:w="461" w:x="5417" w:y="1132"/>
        <w:widowControl w:val="0"/>
        <w:autoSpaceDE w:val="0"/>
        <w:autoSpaceDN w:val="0"/>
        <w:spacing w:before="142" w:line="199" w:lineRule="exact"/>
        <w:rPr>
          <w:rFonts w:eastAsiaTheme="minorEastAsia" w:hAnsiTheme="minorHAnsi" w:cstheme="minorBidi"/>
          <w:color w:val="000000"/>
          <w:sz w:val="20"/>
          <w:szCs w:val="22"/>
          <w:lang w:val="en-US" w:eastAsia="en-US" w:bidi="ar-SA"/>
        </w:rPr>
      </w:pPr>
      <w:r>
        <w:rPr>
          <w:rFonts w:ascii="SimSun" w:eastAsiaTheme="minorEastAsia" w:hAnsiTheme="minorHAnsi" w:cstheme="minorBidi"/>
          <w:color w:val="000000"/>
          <w:spacing w:val="1"/>
          <w:sz w:val="20"/>
          <w:szCs w:val="22"/>
          <w:lang w:val="en-US" w:eastAsia="en-US" w:bidi="ar-SA"/>
        </w:rPr>
        <w:t>25</w:t>
      </w:r>
    </w:p>
    <w:p>
      <w:pPr>
        <w:framePr w:w="461" w:x="5417" w:y="1132"/>
        <w:widowControl w:val="0"/>
        <w:autoSpaceDE w:val="0"/>
        <w:autoSpaceDN w:val="0"/>
        <w:spacing w:before="144" w:line="199" w:lineRule="exact"/>
        <w:rPr>
          <w:rFonts w:eastAsiaTheme="minorEastAsia" w:hAnsiTheme="minorHAnsi" w:cstheme="minorBidi"/>
          <w:color w:val="000000"/>
          <w:sz w:val="20"/>
          <w:szCs w:val="22"/>
          <w:lang w:val="en-US" w:eastAsia="en-US" w:bidi="ar-SA"/>
        </w:rPr>
      </w:pPr>
      <w:r>
        <w:rPr>
          <w:rFonts w:ascii="SimSun" w:eastAsiaTheme="minorEastAsia" w:hAnsiTheme="minorHAnsi" w:cstheme="minorBidi"/>
          <w:color w:val="000000"/>
          <w:spacing w:val="1"/>
          <w:sz w:val="20"/>
          <w:szCs w:val="22"/>
          <w:lang w:val="en-US" w:eastAsia="en-US" w:bidi="ar-SA"/>
        </w:rPr>
        <w:t>26</w:t>
      </w:r>
    </w:p>
    <w:p>
      <w:pPr>
        <w:framePr w:w="461" w:x="5417" w:y="1132"/>
        <w:widowControl w:val="0"/>
        <w:autoSpaceDE w:val="0"/>
        <w:autoSpaceDN w:val="0"/>
        <w:spacing w:before="118"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27</w:t>
      </w:r>
    </w:p>
    <w:p>
      <w:pPr>
        <w:framePr w:w="461" w:x="5417" w:y="1132"/>
        <w:widowControl w:val="0"/>
        <w:autoSpaceDE w:val="0"/>
        <w:autoSpaceDN w:val="0"/>
        <w:spacing w:before="105"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28</w:t>
      </w:r>
    </w:p>
    <w:p>
      <w:pPr>
        <w:framePr w:w="461" w:x="5417"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29</w:t>
      </w:r>
    </w:p>
    <w:p>
      <w:pPr>
        <w:framePr w:w="461" w:x="5417" w:y="1132"/>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w:t>
      </w:r>
    </w:p>
    <w:p>
      <w:pPr>
        <w:framePr w:w="461" w:x="5417" w:y="1132"/>
        <w:widowControl w:val="0"/>
        <w:autoSpaceDE w:val="0"/>
        <w:autoSpaceDN w:val="0"/>
        <w:spacing w:before="108"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31</w:t>
      </w:r>
    </w:p>
    <w:p>
      <w:pPr>
        <w:framePr w:w="3334" w:x="8434" w:y="113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十八、自然资源海洋气象等支出</w:t>
      </w:r>
    </w:p>
    <w:p>
      <w:pPr>
        <w:framePr w:w="3334" w:x="8434"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十九、住房保障支出</w:t>
      </w:r>
    </w:p>
    <w:p>
      <w:pPr>
        <w:framePr w:w="461" w:x="13435" w:y="113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49</w:t>
      </w:r>
    </w:p>
    <w:p>
      <w:pPr>
        <w:framePr w:w="461" w:x="13435"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50</w:t>
      </w:r>
    </w:p>
    <w:p>
      <w:pPr>
        <w:framePr w:w="461" w:x="13435"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51</w:t>
      </w:r>
    </w:p>
    <w:p>
      <w:pPr>
        <w:framePr w:w="461" w:x="13435" w:y="1132"/>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52</w:t>
      </w:r>
    </w:p>
    <w:p>
      <w:pPr>
        <w:framePr w:w="461" w:x="13435"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53</w:t>
      </w:r>
    </w:p>
    <w:p>
      <w:pPr>
        <w:framePr w:w="461" w:x="13435"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54</w:t>
      </w:r>
    </w:p>
    <w:p>
      <w:pPr>
        <w:framePr w:w="461" w:x="13435"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55</w:t>
      </w:r>
    </w:p>
    <w:p>
      <w:pPr>
        <w:framePr w:w="461" w:x="13435"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56</w:t>
      </w:r>
    </w:p>
    <w:p>
      <w:pPr>
        <w:framePr w:w="461" w:x="13435" w:y="1132"/>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57</w:t>
      </w:r>
    </w:p>
    <w:p>
      <w:pPr>
        <w:framePr w:w="461" w:x="13435" w:y="1132"/>
        <w:widowControl w:val="0"/>
        <w:autoSpaceDE w:val="0"/>
        <w:autoSpaceDN w:val="0"/>
        <w:spacing w:before="108"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58</w:t>
      </w:r>
    </w:p>
    <w:p>
      <w:pPr>
        <w:framePr w:w="461" w:x="13435" w:y="1132"/>
        <w:widowControl w:val="0"/>
        <w:autoSpaceDE w:val="0"/>
        <w:autoSpaceDN w:val="0"/>
        <w:spacing w:before="105"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59</w:t>
      </w:r>
    </w:p>
    <w:p>
      <w:pPr>
        <w:framePr w:w="461" w:x="13435"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60</w:t>
      </w:r>
    </w:p>
    <w:p>
      <w:pPr>
        <w:framePr w:w="461" w:x="13435" w:y="1132"/>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61</w:t>
      </w:r>
    </w:p>
    <w:p>
      <w:pPr>
        <w:framePr w:w="461" w:x="13435" w:y="1132"/>
        <w:widowControl w:val="0"/>
        <w:autoSpaceDE w:val="0"/>
        <w:autoSpaceDN w:val="0"/>
        <w:spacing w:before="108"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62</w:t>
      </w:r>
    </w:p>
    <w:p>
      <w:pPr>
        <w:framePr w:w="3555" w:x="8434" w:y="181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二十、粮油物资储备支出</w:t>
      </w:r>
    </w:p>
    <w:p>
      <w:pPr>
        <w:framePr w:w="3555" w:x="8434" w:y="1814"/>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二十一、国有资本经营预算支出</w:t>
      </w:r>
    </w:p>
    <w:p>
      <w:pPr>
        <w:framePr w:w="3555" w:x="8434" w:y="1814"/>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二十二、灾害防治及应急管理支出</w:t>
      </w:r>
    </w:p>
    <w:p>
      <w:pPr>
        <w:framePr w:w="3555" w:x="8434" w:y="1814"/>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二十三、其他支出</w:t>
      </w:r>
    </w:p>
    <w:p>
      <w:pPr>
        <w:framePr w:w="3555" w:x="8434" w:y="317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二十四、债务还本支出</w:t>
      </w:r>
    </w:p>
    <w:p>
      <w:pPr>
        <w:framePr w:w="3555" w:x="8434" w:y="3179"/>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二十五、债务付息支出</w:t>
      </w:r>
    </w:p>
    <w:p>
      <w:pPr>
        <w:framePr w:w="3555" w:x="8434" w:y="3179"/>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二十六、抗疫特别国债安排的支出</w:t>
      </w:r>
    </w:p>
    <w:p>
      <w:pPr>
        <w:framePr w:w="3555" w:x="8434" w:y="3179"/>
        <w:widowControl w:val="0"/>
        <w:autoSpaceDE w:val="0"/>
        <w:autoSpaceDN w:val="0"/>
        <w:spacing w:before="108" w:line="221" w:lineRule="exact"/>
        <w:ind w:left="1726"/>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本年支出合计</w:t>
      </w:r>
    </w:p>
    <w:p>
      <w:pPr>
        <w:framePr w:w="3291" w:x="415" w:y="4192"/>
        <w:widowControl w:val="0"/>
        <w:autoSpaceDE w:val="0"/>
        <w:autoSpaceDN w:val="0"/>
        <w:spacing w:line="221" w:lineRule="exact"/>
        <w:ind w:left="1726"/>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本年收入合计</w:t>
      </w:r>
    </w:p>
    <w:p>
      <w:pPr>
        <w:framePr w:w="3291" w:x="415" w:y="4192"/>
        <w:widowControl w:val="0"/>
        <w:autoSpaceDE w:val="0"/>
        <w:autoSpaceDN w:val="0"/>
        <w:spacing w:before="105"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使用非财政拨款结余</w:t>
      </w:r>
    </w:p>
    <w:p>
      <w:pPr>
        <w:framePr w:w="3291" w:x="415" w:y="419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年初结转和结余</w:t>
      </w:r>
    </w:p>
    <w:p>
      <w:pPr>
        <w:framePr w:w="905" w:x="7745" w:y="419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905" w:x="7745" w:y="4192"/>
        <w:widowControl w:val="0"/>
        <w:autoSpaceDE w:val="0"/>
        <w:autoSpaceDN w:val="0"/>
        <w:spacing w:before="1118"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905" w:x="15763" w:y="419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905" w:x="15763" w:y="4192"/>
        <w:widowControl w:val="0"/>
        <w:autoSpaceDE w:val="0"/>
        <w:autoSpaceDN w:val="0"/>
        <w:spacing w:before="1118"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1124" w:x="8434" w:y="451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结余分配</w:t>
      </w:r>
    </w:p>
    <w:p>
      <w:pPr>
        <w:framePr w:w="1787" w:x="8434" w:y="485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年末结转和结余</w:t>
      </w:r>
    </w:p>
    <w:p>
      <w:pPr>
        <w:framePr w:w="682" w:x="2580" w:y="553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总计</w:t>
      </w:r>
    </w:p>
    <w:p>
      <w:pPr>
        <w:framePr w:w="682" w:x="10601" w:y="553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总计</w:t>
      </w:r>
    </w:p>
    <w:p>
      <w:pPr>
        <w:framePr w:w="10627" w:x="401" w:y="583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注：1.本表反映部门本年度的总收支和年末结转结余情况。2.本套报表金额单位转换时可能存在尾数误差。</w:t>
      </w:r>
    </w:p>
    <w:p>
      <w:pPr>
        <w:framePr w:w="2245" w:x="7418" w:y="7503"/>
        <w:widowControl w:val="0"/>
        <w:autoSpaceDE w:val="0"/>
        <w:autoSpaceDN w:val="0"/>
        <w:spacing w:line="401" w:lineRule="exact"/>
        <w:rPr>
          <w:rFonts w:eastAsiaTheme="minorEastAsia" w:hAnsiTheme="minorHAnsi" w:cstheme="minorBidi"/>
          <w:color w:val="000000"/>
          <w:sz w:val="40"/>
          <w:szCs w:val="22"/>
          <w:lang w:val="en-US" w:eastAsia="en-US" w:bidi="ar-SA"/>
        </w:rPr>
      </w:pPr>
      <w:r>
        <w:rPr>
          <w:rFonts w:ascii="SimSun" w:hAnsi="SimSun" w:eastAsiaTheme="minorEastAsia" w:cs="SimSun"/>
          <w:color w:val="000000"/>
          <w:sz w:val="40"/>
          <w:szCs w:val="22"/>
          <w:lang w:val="en-US" w:eastAsia="en-US" w:bidi="ar-SA"/>
        </w:rPr>
        <w:t>收入决算表</w:t>
      </w:r>
    </w:p>
    <w:p>
      <w:pPr>
        <w:framePr w:w="1140" w:x="15538" w:y="8020"/>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pacing w:val="-1"/>
          <w:sz w:val="20"/>
          <w:szCs w:val="22"/>
          <w:lang w:val="en-US" w:eastAsia="en-US" w:bidi="ar-SA"/>
        </w:rPr>
        <w:t>公开</w:t>
      </w:r>
      <w:r>
        <w:rPr>
          <w:rFonts w:eastAsiaTheme="minorEastAsia" w:hAnsiTheme="minorHAnsi" w:cstheme="minorBidi"/>
          <w:color w:val="000000"/>
          <w:spacing w:val="3"/>
          <w:sz w:val="20"/>
          <w:szCs w:val="22"/>
          <w:lang w:val="en-US" w:eastAsia="en-US" w:bidi="ar-SA"/>
        </w:rPr>
        <w:t xml:space="preserve"> </w:t>
      </w:r>
      <w:r>
        <w:rPr>
          <w:rFonts w:ascii="SimSun" w:eastAsiaTheme="minorEastAsia" w:hAnsiTheme="minorHAnsi" w:cstheme="minorBidi"/>
          <w:color w:val="000000"/>
          <w:spacing w:val="1"/>
          <w:sz w:val="20"/>
          <w:szCs w:val="22"/>
          <w:lang w:val="en-US" w:eastAsia="en-US" w:bidi="ar-SA"/>
        </w:rPr>
        <w:t>02</w:t>
      </w:r>
      <w:r>
        <w:rPr>
          <w:rFonts w:eastAsiaTheme="minorEastAsia" w:hAnsiTheme="minorHAnsi" w:cstheme="minorBidi"/>
          <w:color w:val="000000"/>
          <w:spacing w:val="-2"/>
          <w:sz w:val="20"/>
          <w:szCs w:val="22"/>
          <w:lang w:val="en-US" w:eastAsia="en-US" w:bidi="ar-SA"/>
        </w:rPr>
        <w:t xml:space="preserve"> </w:t>
      </w:r>
      <w:r>
        <w:rPr>
          <w:rFonts w:ascii="SimSun" w:hAnsi="SimSun" w:eastAsiaTheme="minorEastAsia" w:cs="SimSun"/>
          <w:color w:val="000000"/>
          <w:sz w:val="20"/>
          <w:szCs w:val="22"/>
          <w:lang w:val="en-US" w:eastAsia="en-US" w:bidi="ar-SA"/>
        </w:rPr>
        <w:t>表</w:t>
      </w:r>
    </w:p>
    <w:p>
      <w:pPr>
        <w:framePr w:w="2229" w:x="401" w:y="830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部门：桃江县电大站</w:t>
      </w:r>
    </w:p>
    <w:p>
      <w:pPr>
        <w:framePr w:w="1639" w:x="15038" w:y="8320"/>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z w:val="20"/>
          <w:szCs w:val="22"/>
          <w:lang w:val="en-US" w:eastAsia="en-US" w:bidi="ar-SA"/>
        </w:rPr>
        <w:t>金额单位：万元</w:t>
      </w:r>
    </w:p>
    <w:p>
      <w:pPr>
        <w:framePr w:w="1124" w:x="494" w:y="874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科目编码</w:t>
      </w:r>
    </w:p>
    <w:p>
      <w:pPr>
        <w:framePr w:w="1124" w:x="2599" w:y="874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科目名称</w:t>
      </w:r>
    </w:p>
    <w:p>
      <w:pPr>
        <w:framePr w:w="1566" w:x="5021" w:y="874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本年收入合计</w:t>
      </w:r>
    </w:p>
    <w:p>
      <w:pPr>
        <w:framePr w:w="1566" w:x="5021" w:y="8743"/>
        <w:widowControl w:val="0"/>
        <w:autoSpaceDE w:val="0"/>
        <w:autoSpaceDN w:val="0"/>
        <w:spacing w:before="230" w:line="221" w:lineRule="exact"/>
        <w:ind w:left="605"/>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w:t>
      </w:r>
    </w:p>
    <w:p>
      <w:pPr>
        <w:framePr w:w="3130" w:x="6874" w:y="874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财政拨款收入</w:t>
      </w:r>
      <w:r>
        <w:rPr>
          <w:rFonts w:eastAsiaTheme="minorEastAsia" w:hAnsiTheme="minorHAnsi" w:cstheme="minorBidi"/>
          <w:color w:val="000000"/>
          <w:spacing w:val="196"/>
          <w:sz w:val="22"/>
          <w:szCs w:val="22"/>
          <w:lang w:val="en-US" w:eastAsia="en-US" w:bidi="ar-SA"/>
        </w:rPr>
        <w:t xml:space="preserve"> </w:t>
      </w:r>
      <w:r>
        <w:rPr>
          <w:rFonts w:ascii="SimSun" w:hAnsi="SimSun" w:eastAsiaTheme="minorEastAsia" w:cs="SimSun"/>
          <w:color w:val="000000"/>
          <w:sz w:val="22"/>
          <w:szCs w:val="22"/>
          <w:lang w:val="en-US" w:eastAsia="en-US" w:bidi="ar-SA"/>
        </w:rPr>
        <w:t>上级补助收入</w:t>
      </w:r>
    </w:p>
    <w:p>
      <w:pPr>
        <w:framePr w:w="1124" w:x="10231" w:y="874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事业收入</w:t>
      </w:r>
    </w:p>
    <w:p>
      <w:pPr>
        <w:framePr w:w="1124" w:x="10231" w:y="8743"/>
        <w:widowControl w:val="0"/>
        <w:autoSpaceDE w:val="0"/>
        <w:autoSpaceDN w:val="0"/>
        <w:spacing w:before="230" w:line="221" w:lineRule="exact"/>
        <w:ind w:left="38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w:t>
      </w:r>
    </w:p>
    <w:p>
      <w:pPr>
        <w:framePr w:w="1124" w:x="11808" w:y="874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经营收入</w:t>
      </w:r>
    </w:p>
    <w:p>
      <w:pPr>
        <w:framePr w:w="1124" w:x="11808" w:y="8743"/>
        <w:widowControl w:val="0"/>
        <w:autoSpaceDE w:val="0"/>
        <w:autoSpaceDN w:val="0"/>
        <w:spacing w:before="230" w:line="221" w:lineRule="exact"/>
        <w:ind w:left="384"/>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w:t>
      </w:r>
    </w:p>
    <w:p>
      <w:pPr>
        <w:framePr w:w="2008" w:x="13070" w:y="874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附属单位上缴收入</w:t>
      </w:r>
    </w:p>
    <w:p>
      <w:pPr>
        <w:framePr w:w="1124" w:x="15209" w:y="874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其他收入</w:t>
      </w:r>
    </w:p>
    <w:p>
      <w:pPr>
        <w:framePr w:w="1566" w:x="1483" w:y="9194"/>
        <w:widowControl w:val="0"/>
        <w:autoSpaceDE w:val="0"/>
        <w:autoSpaceDN w:val="0"/>
        <w:spacing w:line="221" w:lineRule="exact"/>
        <w:ind w:left="802"/>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栏次</w:t>
      </w:r>
    </w:p>
    <w:p>
      <w:pPr>
        <w:framePr w:w="1566" w:x="1483" w:y="9194"/>
        <w:widowControl w:val="0"/>
        <w:autoSpaceDE w:val="0"/>
        <w:autoSpaceDN w:val="0"/>
        <w:spacing w:before="93" w:line="221" w:lineRule="exact"/>
        <w:ind w:left="802"/>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合计</w:t>
      </w:r>
    </w:p>
    <w:p>
      <w:pPr>
        <w:framePr w:w="1566" w:x="1483" w:y="9194"/>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教育支出</w:t>
      </w:r>
    </w:p>
    <w:p>
      <w:pPr>
        <w:framePr w:w="1566" w:x="1483" w:y="9194"/>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广播电视教育</w:t>
      </w:r>
    </w:p>
    <w:p>
      <w:pPr>
        <w:framePr w:w="350" w:x="7478" w:y="919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w:t>
      </w:r>
    </w:p>
    <w:p>
      <w:pPr>
        <w:framePr w:w="350" w:x="9048" w:y="919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w:t>
      </w:r>
    </w:p>
    <w:p>
      <w:pPr>
        <w:framePr w:w="350" w:x="13896" w:y="919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6</w:t>
      </w:r>
    </w:p>
    <w:p>
      <w:pPr>
        <w:framePr w:w="350" w:x="15595" w:y="919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7</w:t>
      </w:r>
    </w:p>
    <w:p>
      <w:pPr>
        <w:framePr w:w="905" w:x="6074" w:y="950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905" w:x="7644" w:y="950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905" w:x="7644" w:y="9508"/>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5" w:x="7644" w:y="9508"/>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5" w:x="7644" w:y="9508"/>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684" w:x="9432" w:y="950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9432" w:y="9508"/>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9432" w:y="9508"/>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9432" w:y="9508"/>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1002" w:y="950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2583" w:y="950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4407" w:y="950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4407" w:y="9508"/>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4407" w:y="9508"/>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4407" w:y="9508"/>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950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5984" w:y="9508"/>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9508"/>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9508"/>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572" w:x="415" w:y="982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205</w:t>
      </w:r>
    </w:p>
    <w:p>
      <w:pPr>
        <w:framePr w:w="903" w:x="6074" w:y="982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3" w:x="6074" w:y="982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3" w:x="6074" w:y="982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682" w:x="11002" w:y="982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1002" w:y="982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1002" w:y="982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2583" w:y="982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2583" w:y="982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2583" w:y="982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792" w:x="415" w:y="1013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20505</w:t>
      </w:r>
    </w:p>
    <w:p>
      <w:pPr>
        <w:framePr w:w="2628" w:x="415" w:y="1045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2050501</w:t>
      </w:r>
      <w:r>
        <w:rPr>
          <w:rFonts w:eastAsiaTheme="minorEastAsia" w:hAnsiTheme="minorHAnsi" w:cstheme="minorBidi"/>
          <w:color w:val="000000"/>
          <w:spacing w:val="243"/>
          <w:sz w:val="22"/>
          <w:szCs w:val="22"/>
          <w:lang w:val="en-US" w:eastAsia="en-US" w:bidi="ar-SA"/>
        </w:rPr>
        <w:t xml:space="preserve"> </w:t>
      </w:r>
      <w:r>
        <w:rPr>
          <w:rFonts w:ascii="SimSun" w:hAnsi="SimSun" w:eastAsiaTheme="minorEastAsia" w:cs="SimSun"/>
          <w:color w:val="000000"/>
          <w:sz w:val="22"/>
          <w:szCs w:val="22"/>
          <w:lang w:val="en-US" w:eastAsia="en-US" w:bidi="ar-SA"/>
        </w:rPr>
        <w:t>广播电视学校</w:t>
      </w:r>
    </w:p>
    <w:p>
      <w:pPr>
        <w:spacing w:line="0" w:lineRule="atLeast"/>
        <w:rPr>
          <w:rFonts w:ascii="Arial" w:eastAsiaTheme="minorEastAsia" w:hAnsiTheme="minorHAnsi" w:cstheme="minorBidi"/>
          <w:color w:val="FF0000"/>
          <w:sz w:val="2"/>
          <w:szCs w:val="22"/>
          <w:lang w:val="en-US" w:eastAsia="en-US" w:bidi="ar-SA"/>
        </w:rPr>
        <w:sectPr>
          <w:pgSz w:w="16820" w:h="11900" w:orient="landscape"/>
          <w:pgMar w:top="0" w:right="0" w:bottom="0" w:left="0" w:header="720" w:footer="720" w:gutter="0"/>
          <w:pgNumType w:start="1"/>
          <w:cols w:sep="0" w:space="720"/>
          <w:docGrid w:linePitch="1"/>
        </w:sectPr>
      </w:pPr>
      <w:r>
        <w:rPr>
          <w:noProof/>
        </w:rPr>
        <w:pict>
          <v:shape id="_x0000_s1026" type="#_x0000_t75" style="width:804.45pt;height:238.9pt;margin-top:52.7pt;margin-left:19.05pt;mso-position-horizontal-relative:page;mso-position-vertical-relative:page;position:absolute;z-index:-251648000">
            <v:imagedata r:id="rId5" o:title=""/>
          </v:shape>
        </w:pict>
      </w:r>
      <w:r>
        <w:rPr>
          <w:noProof/>
        </w:rPr>
        <w:pict>
          <v:shape id="_x0000_s1027" type="#_x0000_t75" style="width:804.45pt;height:111.35pt;margin-top:427.1pt;margin-left:19.05pt;mso-position-horizontal-relative:page;mso-position-vertical-relative:page;position:absolute;z-index:-251657216">
            <v:imagedata r:id="rId6" o:title=""/>
          </v:shape>
        </w:pict>
      </w:r>
    </w:p>
    <w:p>
      <w:pPr>
        <w:spacing w:line="0" w:lineRule="atLeast"/>
        <w:rPr>
          <w:rFonts w:ascii="Arial" w:eastAsiaTheme="minorEastAsia" w:hAnsiTheme="minorHAnsi" w:cstheme="minorBidi"/>
          <w:color w:val="FF0000"/>
          <w:sz w:val="2"/>
          <w:szCs w:val="22"/>
          <w:lang w:val="en-US" w:eastAsia="en-US" w:bidi="ar-SA"/>
        </w:rPr>
      </w:pPr>
      <w:bookmarkStart w:id="5" w:name="br1_4"/>
      <w:bookmarkEnd w:id="5"/>
      <w:r>
        <w:rPr>
          <w:rFonts w:ascii="Arial" w:eastAsiaTheme="minorEastAsia" w:hAnsiTheme="minorHAnsi" w:cstheme="minorBidi"/>
          <w:color w:val="FF0000"/>
          <w:sz w:val="2"/>
          <w:szCs w:val="22"/>
          <w:lang w:val="en-US" w:eastAsia="en-US" w:bidi="ar-SA"/>
        </w:rPr>
        <w:t xml:space="preserve"> </w:t>
      </w:r>
    </w:p>
    <w:p>
      <w:pPr>
        <w:framePr w:w="10406" w:x="401" w:y="281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注：本表反映部门本年度取得的各项收入情况。本表金额转换为万元时，因四舍五入可能存在尾数误差。</w:t>
      </w:r>
    </w:p>
    <w:p>
      <w:pPr>
        <w:framePr w:w="2245" w:x="7418" w:y="4486"/>
        <w:widowControl w:val="0"/>
        <w:autoSpaceDE w:val="0"/>
        <w:autoSpaceDN w:val="0"/>
        <w:spacing w:line="401" w:lineRule="exact"/>
        <w:rPr>
          <w:rFonts w:eastAsiaTheme="minorEastAsia" w:hAnsiTheme="minorHAnsi" w:cstheme="minorBidi"/>
          <w:color w:val="000000"/>
          <w:sz w:val="40"/>
          <w:szCs w:val="22"/>
          <w:lang w:val="en-US" w:eastAsia="en-US" w:bidi="ar-SA"/>
        </w:rPr>
      </w:pPr>
      <w:r>
        <w:rPr>
          <w:rFonts w:ascii="SimSun" w:hAnsi="SimSun" w:eastAsiaTheme="minorEastAsia" w:cs="SimSun"/>
          <w:color w:val="000000"/>
          <w:sz w:val="40"/>
          <w:szCs w:val="22"/>
          <w:lang w:val="en-US" w:eastAsia="en-US" w:bidi="ar-SA"/>
        </w:rPr>
        <w:t>支出决算表</w:t>
      </w:r>
    </w:p>
    <w:p>
      <w:pPr>
        <w:framePr w:w="1140" w:x="15538" w:y="5001"/>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pacing w:val="-1"/>
          <w:sz w:val="20"/>
          <w:szCs w:val="22"/>
          <w:lang w:val="en-US" w:eastAsia="en-US" w:bidi="ar-SA"/>
        </w:rPr>
        <w:t>公开</w:t>
      </w:r>
      <w:r>
        <w:rPr>
          <w:rFonts w:eastAsiaTheme="minorEastAsia" w:hAnsiTheme="minorHAnsi" w:cstheme="minorBidi"/>
          <w:color w:val="000000"/>
          <w:spacing w:val="3"/>
          <w:sz w:val="20"/>
          <w:szCs w:val="22"/>
          <w:lang w:val="en-US" w:eastAsia="en-US" w:bidi="ar-SA"/>
        </w:rPr>
        <w:t xml:space="preserve"> </w:t>
      </w:r>
      <w:r>
        <w:rPr>
          <w:rFonts w:ascii="SimSun" w:eastAsiaTheme="minorEastAsia" w:hAnsiTheme="minorHAnsi" w:cstheme="minorBidi"/>
          <w:color w:val="000000"/>
          <w:spacing w:val="1"/>
          <w:sz w:val="20"/>
          <w:szCs w:val="22"/>
          <w:lang w:val="en-US" w:eastAsia="en-US" w:bidi="ar-SA"/>
        </w:rPr>
        <w:t>03</w:t>
      </w:r>
      <w:r>
        <w:rPr>
          <w:rFonts w:eastAsiaTheme="minorEastAsia" w:hAnsiTheme="minorHAnsi" w:cstheme="minorBidi"/>
          <w:color w:val="000000"/>
          <w:spacing w:val="-2"/>
          <w:sz w:val="20"/>
          <w:szCs w:val="22"/>
          <w:lang w:val="en-US" w:eastAsia="en-US" w:bidi="ar-SA"/>
        </w:rPr>
        <w:t xml:space="preserve"> </w:t>
      </w:r>
      <w:r>
        <w:rPr>
          <w:rFonts w:ascii="SimSun" w:hAnsi="SimSun" w:eastAsiaTheme="minorEastAsia" w:cs="SimSun"/>
          <w:color w:val="000000"/>
          <w:sz w:val="20"/>
          <w:szCs w:val="22"/>
          <w:lang w:val="en-US" w:eastAsia="en-US" w:bidi="ar-SA"/>
        </w:rPr>
        <w:t>表</w:t>
      </w:r>
    </w:p>
    <w:p>
      <w:pPr>
        <w:framePr w:w="2229" w:x="401" w:y="528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部门：桃江县电大站</w:t>
      </w:r>
    </w:p>
    <w:p>
      <w:pPr>
        <w:framePr w:w="1639" w:x="15038" w:y="5301"/>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z w:val="20"/>
          <w:szCs w:val="22"/>
          <w:lang w:val="en-US" w:eastAsia="en-US" w:bidi="ar-SA"/>
        </w:rPr>
        <w:t>金额单位：万元</w:t>
      </w:r>
    </w:p>
    <w:p>
      <w:pPr>
        <w:framePr w:w="1787" w:x="14779" w:y="558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对附属单位补助</w:t>
      </w:r>
    </w:p>
    <w:p>
      <w:pPr>
        <w:framePr w:w="1124" w:x="562" w:y="573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科目编码</w:t>
      </w:r>
    </w:p>
    <w:p>
      <w:pPr>
        <w:framePr w:w="1124" w:x="2940" w:y="573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科目名称</w:t>
      </w:r>
    </w:p>
    <w:p>
      <w:pPr>
        <w:framePr w:w="1566" w:x="5700" w:y="573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本年支出合计</w:t>
      </w:r>
    </w:p>
    <w:p>
      <w:pPr>
        <w:framePr w:w="1566" w:x="5700" w:y="5731"/>
        <w:widowControl w:val="0"/>
        <w:autoSpaceDE w:val="0"/>
        <w:autoSpaceDN w:val="0"/>
        <w:spacing w:before="237" w:line="221" w:lineRule="exact"/>
        <w:ind w:left="605"/>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w:t>
      </w:r>
    </w:p>
    <w:p>
      <w:pPr>
        <w:framePr w:w="1124" w:x="8014" w:y="573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基本支出</w:t>
      </w:r>
    </w:p>
    <w:p>
      <w:pPr>
        <w:framePr w:w="1124" w:x="8014" w:y="5731"/>
        <w:widowControl w:val="0"/>
        <w:autoSpaceDE w:val="0"/>
        <w:autoSpaceDN w:val="0"/>
        <w:spacing w:before="237" w:line="221" w:lineRule="exact"/>
        <w:ind w:left="384"/>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w:t>
      </w:r>
    </w:p>
    <w:p>
      <w:pPr>
        <w:framePr w:w="1124" w:x="9785" w:y="573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项目支出</w:t>
      </w:r>
    </w:p>
    <w:p>
      <w:pPr>
        <w:framePr w:w="1124" w:x="9785" w:y="5731"/>
        <w:widowControl w:val="0"/>
        <w:autoSpaceDE w:val="0"/>
        <w:autoSpaceDN w:val="0"/>
        <w:spacing w:before="237" w:line="221" w:lineRule="exact"/>
        <w:ind w:left="384"/>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w:t>
      </w:r>
    </w:p>
    <w:p>
      <w:pPr>
        <w:framePr w:w="1566" w:x="11340" w:y="573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上缴上级支出</w:t>
      </w:r>
    </w:p>
    <w:p>
      <w:pPr>
        <w:framePr w:w="1566" w:x="11340" w:y="5731"/>
        <w:widowControl w:val="0"/>
        <w:autoSpaceDE w:val="0"/>
        <w:autoSpaceDN w:val="0"/>
        <w:spacing w:before="237" w:line="221" w:lineRule="exact"/>
        <w:ind w:left="605"/>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w:t>
      </w:r>
    </w:p>
    <w:p>
      <w:pPr>
        <w:framePr w:w="1124" w:x="13334" w:y="573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经营支出</w:t>
      </w:r>
    </w:p>
    <w:p>
      <w:pPr>
        <w:framePr w:w="1124" w:x="13334" w:y="5731"/>
        <w:widowControl w:val="0"/>
        <w:autoSpaceDE w:val="0"/>
        <w:autoSpaceDN w:val="0"/>
        <w:spacing w:before="237" w:line="221" w:lineRule="exact"/>
        <w:ind w:left="38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w:t>
      </w:r>
    </w:p>
    <w:p>
      <w:pPr>
        <w:framePr w:w="682" w:x="15329" w:y="587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支出</w:t>
      </w:r>
    </w:p>
    <w:p>
      <w:pPr>
        <w:framePr w:w="682" w:x="15329" w:y="5875"/>
        <w:widowControl w:val="0"/>
        <w:autoSpaceDE w:val="0"/>
        <w:autoSpaceDN w:val="0"/>
        <w:spacing w:before="93" w:line="221" w:lineRule="exact"/>
        <w:ind w:left="16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6</w:t>
      </w:r>
    </w:p>
    <w:p>
      <w:pPr>
        <w:framePr w:w="682" w:x="2556" w:y="618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栏次</w:t>
      </w:r>
    </w:p>
    <w:p>
      <w:pPr>
        <w:framePr w:w="682" w:x="2556" w:y="6189"/>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合计</w:t>
      </w:r>
    </w:p>
    <w:p>
      <w:pPr>
        <w:framePr w:w="905" w:x="6893" w:y="650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905" w:x="8664" w:y="650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684" w:x="10656" w:y="650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0656" w:y="6506"/>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0656" w:y="6506"/>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0656" w:y="6506"/>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2434" w:y="650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4206" w:y="650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4206" w:y="6506"/>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4206" w:y="6506"/>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4206" w:y="6506"/>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650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5984" w:y="6506"/>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6506"/>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6506"/>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572" w:x="415" w:y="682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205</w:t>
      </w:r>
    </w:p>
    <w:p>
      <w:pPr>
        <w:framePr w:w="1124" w:x="1620" w:y="682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教育支出</w:t>
      </w:r>
    </w:p>
    <w:p>
      <w:pPr>
        <w:framePr w:w="903" w:x="6893" w:y="682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3" w:x="6893" w:y="6820"/>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3" w:x="6893" w:y="6820"/>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3" w:x="8664" w:y="682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3" w:x="8664" w:y="6820"/>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3" w:x="8664" w:y="6820"/>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682" w:x="12434" w:y="682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2434" w:y="6820"/>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2434" w:y="6820"/>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792" w:x="415" w:y="713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20505</w:t>
      </w:r>
    </w:p>
    <w:p>
      <w:pPr>
        <w:framePr w:w="1566" w:x="1620" w:y="713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广播电视教育</w:t>
      </w:r>
    </w:p>
    <w:p>
      <w:pPr>
        <w:framePr w:w="1566" w:x="1620" w:y="7137"/>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广播电视学校</w:t>
      </w:r>
    </w:p>
    <w:p>
      <w:pPr>
        <w:framePr w:w="1014" w:x="415" w:y="745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2050501</w:t>
      </w:r>
    </w:p>
    <w:p>
      <w:pPr>
        <w:framePr w:w="9743" w:x="401" w:y="945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注：本表反映部门本年度各项支出情况。本表金额转换为万元时，因四舍五入可能存在尾数误差。</w:t>
      </w:r>
    </w:p>
    <w:p>
      <w:pPr>
        <w:spacing w:line="0" w:lineRule="atLeast"/>
        <w:rPr>
          <w:rFonts w:ascii="Arial" w:eastAsiaTheme="minorEastAsia" w:hAnsiTheme="minorHAnsi" w:cstheme="minorBidi"/>
          <w:color w:val="FF0000"/>
          <w:sz w:val="2"/>
          <w:szCs w:val="22"/>
          <w:lang w:val="en-US" w:eastAsia="en-US" w:bidi="ar-SA"/>
        </w:rPr>
        <w:sectPr>
          <w:pgSz w:w="16820" w:h="11900" w:orient="landscape"/>
          <w:pgMar w:top="0" w:right="0" w:bottom="0" w:left="0" w:header="720" w:footer="720" w:gutter="0"/>
          <w:pgNumType w:start="1"/>
          <w:cols w:sep="0" w:space="720"/>
          <w:docGrid w:linePitch="1"/>
        </w:sectPr>
      </w:pPr>
      <w:r>
        <w:rPr>
          <w:noProof/>
        </w:rPr>
        <w:pict>
          <v:shape id="_x0000_s1028" type="#_x0000_t75" style="width:804.45pt;height:87.9pt;margin-top:52.7pt;margin-left:19.05pt;mso-position-horizontal-relative:page;mso-position-vertical-relative:page;position:absolute;z-index:-251646976">
            <v:imagedata r:id="rId7" o:title=""/>
          </v:shape>
        </w:pict>
      </w:r>
      <w:r>
        <w:rPr>
          <w:noProof/>
        </w:rPr>
        <w:pict>
          <v:shape id="_x0000_s1029" type="#_x0000_t75" style="width:804.45pt;height:196.75pt;margin-top:276.15pt;margin-left:19.05pt;mso-position-horizontal-relative:page;mso-position-vertical-relative:page;position:absolute;z-index:-251656192">
            <v:imagedata r:id="rId8" o:title=""/>
          </v:shape>
        </w:pict>
      </w:r>
    </w:p>
    <w:p>
      <w:pPr>
        <w:spacing w:line="0" w:lineRule="atLeast"/>
        <w:rPr>
          <w:rFonts w:ascii="Arial" w:eastAsiaTheme="minorEastAsia" w:hAnsiTheme="minorHAnsi" w:cstheme="minorBidi"/>
          <w:color w:val="FF0000"/>
          <w:sz w:val="2"/>
          <w:szCs w:val="22"/>
          <w:lang w:val="en-US" w:eastAsia="en-US" w:bidi="ar-SA"/>
        </w:rPr>
      </w:pPr>
      <w:bookmarkStart w:id="6" w:name="br1_5"/>
      <w:bookmarkEnd w:id="6"/>
      <w:r>
        <w:rPr>
          <w:rFonts w:ascii="Arial" w:eastAsiaTheme="minorEastAsia" w:hAnsiTheme="minorHAnsi" w:cstheme="minorBidi"/>
          <w:color w:val="FF0000"/>
          <w:sz w:val="2"/>
          <w:szCs w:val="22"/>
          <w:lang w:val="en-US" w:eastAsia="en-US" w:bidi="ar-SA"/>
        </w:rPr>
        <w:t xml:space="preserve"> </w:t>
      </w:r>
    </w:p>
    <w:p>
      <w:pPr>
        <w:framePr w:w="5052" w:x="6019" w:y="1614"/>
        <w:widowControl w:val="0"/>
        <w:autoSpaceDE w:val="0"/>
        <w:autoSpaceDN w:val="0"/>
        <w:spacing w:line="401" w:lineRule="exact"/>
        <w:rPr>
          <w:rFonts w:eastAsiaTheme="minorEastAsia" w:hAnsiTheme="minorHAnsi" w:cstheme="minorBidi"/>
          <w:color w:val="000000"/>
          <w:sz w:val="40"/>
          <w:szCs w:val="22"/>
          <w:lang w:val="en-US" w:eastAsia="en-US" w:bidi="ar-SA"/>
        </w:rPr>
      </w:pPr>
      <w:r>
        <w:rPr>
          <w:rFonts w:ascii="SimSun" w:hAnsi="SimSun" w:eastAsiaTheme="minorEastAsia" w:cs="SimSun"/>
          <w:color w:val="000000"/>
          <w:sz w:val="40"/>
          <w:szCs w:val="22"/>
          <w:lang w:val="en-US" w:eastAsia="en-US" w:bidi="ar-SA"/>
        </w:rPr>
        <w:t>财政拨款收入支出决算总表</w:t>
      </w:r>
    </w:p>
    <w:p>
      <w:pPr>
        <w:framePr w:w="1140" w:x="15538" w:y="2130"/>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pacing w:val="-1"/>
          <w:sz w:val="20"/>
          <w:szCs w:val="22"/>
          <w:lang w:val="en-US" w:eastAsia="en-US" w:bidi="ar-SA"/>
        </w:rPr>
        <w:t>公开</w:t>
      </w:r>
      <w:r>
        <w:rPr>
          <w:rFonts w:eastAsiaTheme="minorEastAsia" w:hAnsiTheme="minorHAnsi" w:cstheme="minorBidi"/>
          <w:color w:val="000000"/>
          <w:spacing w:val="3"/>
          <w:sz w:val="20"/>
          <w:szCs w:val="22"/>
          <w:lang w:val="en-US" w:eastAsia="en-US" w:bidi="ar-SA"/>
        </w:rPr>
        <w:t xml:space="preserve"> </w:t>
      </w:r>
      <w:r>
        <w:rPr>
          <w:rFonts w:ascii="SimSun" w:eastAsiaTheme="minorEastAsia" w:hAnsiTheme="minorHAnsi" w:cstheme="minorBidi"/>
          <w:color w:val="000000"/>
          <w:spacing w:val="1"/>
          <w:sz w:val="20"/>
          <w:szCs w:val="22"/>
          <w:lang w:val="en-US" w:eastAsia="en-US" w:bidi="ar-SA"/>
        </w:rPr>
        <w:t>04</w:t>
      </w:r>
      <w:r>
        <w:rPr>
          <w:rFonts w:eastAsiaTheme="minorEastAsia" w:hAnsiTheme="minorHAnsi" w:cstheme="minorBidi"/>
          <w:color w:val="000000"/>
          <w:spacing w:val="-2"/>
          <w:sz w:val="20"/>
          <w:szCs w:val="22"/>
          <w:lang w:val="en-US" w:eastAsia="en-US" w:bidi="ar-SA"/>
        </w:rPr>
        <w:t xml:space="preserve"> </w:t>
      </w:r>
      <w:r>
        <w:rPr>
          <w:rFonts w:ascii="SimSun" w:hAnsi="SimSun" w:eastAsiaTheme="minorEastAsia" w:cs="SimSun"/>
          <w:color w:val="000000"/>
          <w:sz w:val="20"/>
          <w:szCs w:val="22"/>
          <w:lang w:val="en-US" w:eastAsia="en-US" w:bidi="ar-SA"/>
        </w:rPr>
        <w:t>表</w:t>
      </w:r>
    </w:p>
    <w:p>
      <w:pPr>
        <w:framePr w:w="2229" w:x="401" w:y="241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部门：桃江县电大站</w:t>
      </w:r>
    </w:p>
    <w:p>
      <w:pPr>
        <w:framePr w:w="1639" w:x="15038" w:y="2428"/>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z w:val="20"/>
          <w:szCs w:val="22"/>
          <w:lang w:val="en-US" w:eastAsia="en-US" w:bidi="ar-SA"/>
        </w:rPr>
        <w:t>金额单位：万元</w:t>
      </w:r>
    </w:p>
    <w:p>
      <w:pPr>
        <w:framePr w:w="790" w:x="2772" w:y="271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收</w:t>
      </w:r>
      <w:r>
        <w:rPr>
          <w:rFonts w:eastAsiaTheme="minorEastAsia" w:hAnsiTheme="minorHAnsi" w:cstheme="minorBidi"/>
          <w:color w:val="000000"/>
          <w:spacing w:val="54"/>
          <w:sz w:val="22"/>
          <w:szCs w:val="22"/>
          <w:lang w:val="en-US" w:eastAsia="en-US" w:bidi="ar-SA"/>
        </w:rPr>
        <w:t xml:space="preserve"> </w:t>
      </w:r>
      <w:r>
        <w:rPr>
          <w:rFonts w:ascii="SimSun" w:hAnsi="SimSun" w:eastAsiaTheme="minorEastAsia" w:cs="SimSun"/>
          <w:color w:val="000000"/>
          <w:sz w:val="22"/>
          <w:szCs w:val="22"/>
          <w:lang w:val="en-US" w:eastAsia="en-US" w:bidi="ar-SA"/>
        </w:rPr>
        <w:t>入</w:t>
      </w:r>
    </w:p>
    <w:p>
      <w:pPr>
        <w:framePr w:w="790" w:x="10790" w:y="271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支</w:t>
      </w:r>
      <w:r>
        <w:rPr>
          <w:rFonts w:eastAsiaTheme="minorEastAsia" w:hAnsiTheme="minorHAnsi" w:cstheme="minorBidi"/>
          <w:color w:val="000000"/>
          <w:spacing w:val="54"/>
          <w:sz w:val="22"/>
          <w:szCs w:val="22"/>
          <w:lang w:val="en-US" w:eastAsia="en-US" w:bidi="ar-SA"/>
        </w:rPr>
        <w:t xml:space="preserve"> </w:t>
      </w:r>
      <w:r>
        <w:rPr>
          <w:rFonts w:ascii="SimSun" w:hAnsi="SimSun" w:eastAsiaTheme="minorEastAsia" w:cs="SimSun"/>
          <w:color w:val="000000"/>
          <w:sz w:val="22"/>
          <w:szCs w:val="22"/>
          <w:lang w:val="en-US" w:eastAsia="en-US" w:bidi="ar-SA"/>
        </w:rPr>
        <w:t>出</w:t>
      </w:r>
    </w:p>
    <w:p>
      <w:pPr>
        <w:framePr w:w="4491" w:x="12115" w:y="303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一般公共预算</w:t>
      </w:r>
      <w:r>
        <w:rPr>
          <w:rFonts w:eastAsiaTheme="minorEastAsia" w:hAnsiTheme="minorHAnsi" w:cstheme="minorBidi"/>
          <w:color w:val="000000"/>
          <w:spacing w:val="90"/>
          <w:sz w:val="22"/>
          <w:szCs w:val="22"/>
          <w:lang w:val="en-US" w:eastAsia="en-US" w:bidi="ar-SA"/>
        </w:rPr>
        <w:t xml:space="preserve"> </w:t>
      </w:r>
      <w:r>
        <w:rPr>
          <w:rFonts w:ascii="SimSun" w:hAnsi="SimSun" w:eastAsiaTheme="minorEastAsia" w:cs="SimSun"/>
          <w:color w:val="000000"/>
          <w:sz w:val="22"/>
          <w:szCs w:val="22"/>
          <w:lang w:val="en-US" w:eastAsia="en-US" w:bidi="ar-SA"/>
        </w:rPr>
        <w:t>政府性基金预</w:t>
      </w:r>
      <w:r>
        <w:rPr>
          <w:rFonts w:eastAsiaTheme="minorEastAsia" w:hAnsiTheme="minorHAnsi" w:cstheme="minorBidi"/>
          <w:color w:val="000000"/>
          <w:spacing w:val="92"/>
          <w:sz w:val="22"/>
          <w:szCs w:val="22"/>
          <w:lang w:val="en-US" w:eastAsia="en-US" w:bidi="ar-SA"/>
        </w:rPr>
        <w:t xml:space="preserve"> </w:t>
      </w:r>
      <w:r>
        <w:rPr>
          <w:rFonts w:ascii="SimSun" w:hAnsi="SimSun" w:eastAsiaTheme="minorEastAsia" w:cs="SimSun"/>
          <w:color w:val="000000"/>
          <w:sz w:val="22"/>
          <w:szCs w:val="22"/>
          <w:lang w:val="en-US" w:eastAsia="en-US" w:bidi="ar-SA"/>
        </w:rPr>
        <w:t>国有资本经营</w:t>
      </w:r>
    </w:p>
    <w:p>
      <w:pPr>
        <w:framePr w:w="682" w:x="1781" w:y="317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项目</w:t>
      </w:r>
    </w:p>
    <w:p>
      <w:pPr>
        <w:framePr w:w="682" w:x="1781" w:y="3175"/>
        <w:widowControl w:val="0"/>
        <w:autoSpaceDE w:val="0"/>
        <w:autoSpaceDN w:val="0"/>
        <w:spacing w:before="249"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栏次</w:t>
      </w:r>
    </w:p>
    <w:p>
      <w:pPr>
        <w:framePr w:w="682" w:x="3648" w:y="317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行次</w:t>
      </w:r>
    </w:p>
    <w:p>
      <w:pPr>
        <w:framePr w:w="682" w:x="4692" w:y="317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金额</w:t>
      </w:r>
    </w:p>
    <w:p>
      <w:pPr>
        <w:framePr w:w="682" w:x="4692" w:y="3175"/>
        <w:widowControl w:val="0"/>
        <w:autoSpaceDE w:val="0"/>
        <w:autoSpaceDN w:val="0"/>
        <w:spacing w:before="249" w:line="221" w:lineRule="exact"/>
        <w:ind w:left="16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w:t>
      </w:r>
    </w:p>
    <w:p>
      <w:pPr>
        <w:framePr w:w="682" w:x="7318" w:y="317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项目</w:t>
      </w:r>
    </w:p>
    <w:p>
      <w:pPr>
        <w:framePr w:w="682" w:x="7318" w:y="3175"/>
        <w:widowControl w:val="0"/>
        <w:autoSpaceDE w:val="0"/>
        <w:autoSpaceDN w:val="0"/>
        <w:spacing w:before="249"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栏次</w:t>
      </w:r>
    </w:p>
    <w:p>
      <w:pPr>
        <w:framePr w:w="682" w:x="9427" w:y="317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行次</w:t>
      </w:r>
    </w:p>
    <w:p>
      <w:pPr>
        <w:framePr w:w="682" w:x="10757" w:y="317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合计</w:t>
      </w:r>
    </w:p>
    <w:p>
      <w:pPr>
        <w:framePr w:w="682" w:x="10757" w:y="3175"/>
        <w:widowControl w:val="0"/>
        <w:autoSpaceDE w:val="0"/>
        <w:autoSpaceDN w:val="0"/>
        <w:spacing w:before="249" w:line="221" w:lineRule="exact"/>
        <w:ind w:left="16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w:t>
      </w:r>
    </w:p>
    <w:p>
      <w:pPr>
        <w:framePr w:w="1124" w:x="12336" w:y="331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财政拨款</w:t>
      </w:r>
    </w:p>
    <w:p>
      <w:pPr>
        <w:framePr w:w="1124" w:x="12336" w:y="3319"/>
        <w:widowControl w:val="0"/>
        <w:autoSpaceDE w:val="0"/>
        <w:autoSpaceDN w:val="0"/>
        <w:spacing w:before="105" w:line="221" w:lineRule="exact"/>
        <w:ind w:left="384"/>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w:t>
      </w:r>
    </w:p>
    <w:p>
      <w:pPr>
        <w:framePr w:w="2916" w:x="13690" w:y="331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算财政拨款</w:t>
      </w:r>
      <w:r>
        <w:rPr>
          <w:rFonts w:eastAsiaTheme="minorEastAsia" w:hAnsiTheme="minorHAnsi" w:cstheme="minorBidi"/>
          <w:color w:val="000000"/>
          <w:spacing w:val="200"/>
          <w:sz w:val="22"/>
          <w:szCs w:val="22"/>
          <w:lang w:val="en-US" w:eastAsia="en-US" w:bidi="ar-SA"/>
        </w:rPr>
        <w:t xml:space="preserve"> </w:t>
      </w:r>
      <w:r>
        <w:rPr>
          <w:rFonts w:ascii="SimSun" w:hAnsi="SimSun" w:eastAsiaTheme="minorEastAsia" w:cs="SimSun"/>
          <w:color w:val="000000"/>
          <w:sz w:val="22"/>
          <w:szCs w:val="22"/>
          <w:lang w:val="en-US" w:eastAsia="en-US" w:bidi="ar-SA"/>
        </w:rPr>
        <w:t>预算财政拨款</w:t>
      </w:r>
    </w:p>
    <w:p>
      <w:pPr>
        <w:framePr w:w="350" w:x="14184" w:y="364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w:t>
      </w:r>
    </w:p>
    <w:p>
      <w:pPr>
        <w:framePr w:w="350" w:x="15650" w:y="364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w:t>
      </w:r>
    </w:p>
    <w:p>
      <w:pPr>
        <w:framePr w:w="3113" w:x="415" w:y="398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一、一般公共预算财政拨款</w:t>
      </w:r>
    </w:p>
    <w:p>
      <w:pPr>
        <w:framePr w:w="3113" w:x="415" w:y="39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二、政府性基金预算财政拨款</w:t>
      </w:r>
    </w:p>
    <w:p>
      <w:pPr>
        <w:framePr w:w="3113" w:x="415"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三、国有资本经营财政拨款</w:t>
      </w:r>
    </w:p>
    <w:p>
      <w:pPr>
        <w:framePr w:w="350" w:x="3814" w:y="398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w:t>
      </w:r>
    </w:p>
    <w:p>
      <w:pPr>
        <w:framePr w:w="350" w:x="3814" w:y="39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w:t>
      </w:r>
    </w:p>
    <w:p>
      <w:pPr>
        <w:framePr w:w="3132" w:x="5016" w:y="398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2"/>
          <w:sz w:val="22"/>
          <w:szCs w:val="22"/>
          <w:lang w:val="en-US" w:eastAsia="en-US" w:bidi="ar-SA"/>
        </w:rPr>
        <w:t>155.26一、一般公共服务支出</w:t>
      </w:r>
    </w:p>
    <w:p>
      <w:pPr>
        <w:framePr w:w="3132" w:x="5016" w:y="3986"/>
        <w:widowControl w:val="0"/>
        <w:autoSpaceDE w:val="0"/>
        <w:autoSpaceDN w:val="0"/>
        <w:spacing w:before="122" w:line="221" w:lineRule="exact"/>
        <w:ind w:left="691"/>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二、外交支出</w:t>
      </w:r>
    </w:p>
    <w:p>
      <w:pPr>
        <w:framePr w:w="461" w:x="9538" w:y="398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33</w:t>
      </w:r>
    </w:p>
    <w:p>
      <w:pPr>
        <w:framePr w:w="461" w:x="9538" w:y="39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34</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35</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36</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37</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38</w:t>
      </w:r>
    </w:p>
    <w:p>
      <w:pPr>
        <w:framePr w:w="461" w:x="9538" w:y="39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39</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40</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41</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42</w:t>
      </w:r>
    </w:p>
    <w:p>
      <w:pPr>
        <w:framePr w:w="461" w:x="9538" w:y="39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43</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44</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45</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46</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47</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48</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49</w:t>
      </w:r>
    </w:p>
    <w:p>
      <w:pPr>
        <w:framePr w:w="461" w:x="9538" w:y="39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50</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51</w:t>
      </w:r>
    </w:p>
    <w:p>
      <w:pPr>
        <w:framePr w:w="461" w:x="953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52</w:t>
      </w:r>
    </w:p>
    <w:p>
      <w:pPr>
        <w:framePr w:w="682" w:x="14518" w:y="398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518"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9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350" w:x="3814" w:y="467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w:t>
      </w:r>
    </w:p>
    <w:p>
      <w:pPr>
        <w:framePr w:w="1566" w:x="5707" w:y="467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三、国防支出</w:t>
      </w:r>
    </w:p>
    <w:p>
      <w:pPr>
        <w:framePr w:w="350" w:x="3814" w:y="501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w:t>
      </w:r>
    </w:p>
    <w:p>
      <w:pPr>
        <w:framePr w:w="2008" w:x="5707" w:y="501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四、公共安全支出</w:t>
      </w:r>
    </w:p>
    <w:p>
      <w:pPr>
        <w:framePr w:w="350" w:x="3814" w:y="535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w:t>
      </w:r>
    </w:p>
    <w:p>
      <w:pPr>
        <w:framePr w:w="1566" w:x="5707" w:y="535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五、教育支出</w:t>
      </w:r>
    </w:p>
    <w:p>
      <w:pPr>
        <w:framePr w:w="903" w:x="11369" w:y="535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3" w:x="12833" w:y="535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350" w:x="3814" w:y="569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6</w:t>
      </w:r>
    </w:p>
    <w:p>
      <w:pPr>
        <w:framePr w:w="2008" w:x="5707" w:y="569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六、科学技术支出</w:t>
      </w:r>
    </w:p>
    <w:p>
      <w:pPr>
        <w:framePr w:w="350" w:x="3814" w:y="603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7</w:t>
      </w:r>
    </w:p>
    <w:p>
      <w:pPr>
        <w:framePr w:w="3113" w:x="5707" w:y="603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七、文化旅游体育与传媒支出</w:t>
      </w:r>
    </w:p>
    <w:p>
      <w:pPr>
        <w:framePr w:w="3113" w:x="5707" w:y="6035"/>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八、社会保障和就业支出</w:t>
      </w:r>
    </w:p>
    <w:p>
      <w:pPr>
        <w:framePr w:w="3113" w:x="5707" w:y="6035"/>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九、卫生健康支出</w:t>
      </w:r>
    </w:p>
    <w:p>
      <w:pPr>
        <w:framePr w:w="350" w:x="3814" w:y="637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8</w:t>
      </w:r>
    </w:p>
    <w:p>
      <w:pPr>
        <w:framePr w:w="350" w:x="3814" w:y="671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9</w:t>
      </w:r>
    </w:p>
    <w:p>
      <w:pPr>
        <w:framePr w:w="461" w:x="3758" w:y="705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10</w:t>
      </w:r>
    </w:p>
    <w:p>
      <w:pPr>
        <w:framePr w:w="461" w:x="3758" w:y="7058"/>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11</w:t>
      </w:r>
    </w:p>
    <w:p>
      <w:pPr>
        <w:framePr w:w="461" w:x="3758" w:y="7058"/>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12</w:t>
      </w:r>
    </w:p>
    <w:p>
      <w:pPr>
        <w:framePr w:w="461" w:x="3758" w:y="7058"/>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13</w:t>
      </w:r>
    </w:p>
    <w:p>
      <w:pPr>
        <w:framePr w:w="461" w:x="3758" w:y="7058"/>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14</w:t>
      </w:r>
    </w:p>
    <w:p>
      <w:pPr>
        <w:framePr w:w="461" w:x="3758" w:y="7058"/>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w:t>
      </w:r>
    </w:p>
    <w:p>
      <w:pPr>
        <w:framePr w:w="461" w:x="3758" w:y="7058"/>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16</w:t>
      </w:r>
    </w:p>
    <w:p>
      <w:pPr>
        <w:framePr w:w="461" w:x="3758" w:y="7058"/>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17</w:t>
      </w:r>
    </w:p>
    <w:p>
      <w:pPr>
        <w:framePr w:w="461" w:x="3758" w:y="7058"/>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18</w:t>
      </w:r>
    </w:p>
    <w:p>
      <w:pPr>
        <w:framePr w:w="461" w:x="3758" w:y="7058"/>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19</w:t>
      </w:r>
    </w:p>
    <w:p>
      <w:pPr>
        <w:framePr w:w="461" w:x="3758" w:y="7058"/>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20</w:t>
      </w:r>
    </w:p>
    <w:p>
      <w:pPr>
        <w:framePr w:w="2008" w:x="5707" w:y="705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十、节能环保支出</w:t>
      </w:r>
    </w:p>
    <w:p>
      <w:pPr>
        <w:framePr w:w="2229" w:x="5707" w:y="740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十一、城乡社区支出</w:t>
      </w:r>
    </w:p>
    <w:p>
      <w:pPr>
        <w:framePr w:w="2229" w:x="5707" w:y="7401"/>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十二、农林水支出</w:t>
      </w:r>
    </w:p>
    <w:p>
      <w:pPr>
        <w:framePr w:w="3334" w:x="5707" w:y="808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十三、交通运输支出</w:t>
      </w:r>
    </w:p>
    <w:p>
      <w:pPr>
        <w:framePr w:w="3334" w:x="5707" w:y="8083"/>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十四、资源勘探工业信息等支出</w:t>
      </w:r>
    </w:p>
    <w:p>
      <w:pPr>
        <w:framePr w:w="3334" w:x="5707" w:y="8083"/>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十五、商业服务业等支出</w:t>
      </w:r>
    </w:p>
    <w:p>
      <w:pPr>
        <w:framePr w:w="3334" w:x="5707" w:y="8083"/>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十六、金融支出</w:t>
      </w:r>
    </w:p>
    <w:p>
      <w:pPr>
        <w:framePr w:w="3334" w:x="5707" w:y="944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十七、援助其他地区支出</w:t>
      </w:r>
    </w:p>
    <w:p>
      <w:pPr>
        <w:framePr w:w="3334" w:x="5707" w:y="944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十八、自然资源海洋气象等支出</w:t>
      </w:r>
    </w:p>
    <w:p>
      <w:pPr>
        <w:framePr w:w="3334" w:x="5707" w:y="944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十九、住房保障支出</w:t>
      </w:r>
    </w:p>
    <w:p>
      <w:pPr>
        <w:framePr w:w="3334" w:x="5707" w:y="944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二十、粮油物资储备支出</w:t>
      </w:r>
    </w:p>
    <w:p>
      <w:pPr>
        <w:spacing w:line="0" w:lineRule="atLeast"/>
        <w:rPr>
          <w:rFonts w:ascii="Arial" w:eastAsiaTheme="minorEastAsia" w:hAnsiTheme="minorHAnsi" w:cstheme="minorBidi"/>
          <w:color w:val="FF0000"/>
          <w:sz w:val="2"/>
          <w:szCs w:val="22"/>
          <w:lang w:val="en-US" w:eastAsia="en-US" w:bidi="ar-SA"/>
        </w:rPr>
        <w:sectPr>
          <w:pgSz w:w="16820" w:h="11900" w:orient="landscape"/>
          <w:pgMar w:top="0" w:right="0" w:bottom="0" w:left="0" w:header="720" w:footer="720" w:gutter="0"/>
          <w:pgNumType w:start="1"/>
          <w:cols w:sep="0" w:space="720"/>
          <w:docGrid w:linePitch="1"/>
        </w:sectPr>
      </w:pPr>
      <w:r>
        <w:rPr>
          <w:noProof/>
        </w:rPr>
        <w:pict>
          <v:shape id="_x0000_s1030" type="#_x0000_t75" style="width:804.45pt;height:407.4pt;margin-top:132.55pt;margin-left:19.05pt;mso-position-horizontal-relative:page;mso-position-vertical-relative:page;position:absolute;z-index:-251655168">
            <v:imagedata r:id="rId9" o:title=""/>
          </v:shape>
        </w:pict>
      </w:r>
    </w:p>
    <w:p>
      <w:pPr>
        <w:spacing w:line="0" w:lineRule="atLeast"/>
        <w:rPr>
          <w:rFonts w:ascii="Arial" w:eastAsiaTheme="minorEastAsia" w:hAnsiTheme="minorHAnsi" w:cstheme="minorBidi"/>
          <w:color w:val="FF0000"/>
          <w:sz w:val="2"/>
          <w:szCs w:val="22"/>
          <w:lang w:val="en-US" w:eastAsia="en-US" w:bidi="ar-SA"/>
        </w:rPr>
      </w:pPr>
      <w:bookmarkStart w:id="7" w:name="br1_6"/>
      <w:bookmarkEnd w:id="7"/>
      <w:r>
        <w:rPr>
          <w:rFonts w:ascii="Arial" w:eastAsiaTheme="minorEastAsia" w:hAnsiTheme="minorHAnsi" w:cstheme="minorBidi"/>
          <w:color w:val="FF0000"/>
          <w:sz w:val="2"/>
          <w:szCs w:val="22"/>
          <w:lang w:val="en-US" w:eastAsia="en-US" w:bidi="ar-SA"/>
        </w:rPr>
        <w:t xml:space="preserve"> </w:t>
      </w:r>
    </w:p>
    <w:p>
      <w:pPr>
        <w:framePr w:w="461" w:x="3758" w:y="113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21</w:t>
      </w:r>
    </w:p>
    <w:p>
      <w:pPr>
        <w:framePr w:w="461" w:x="375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22</w:t>
      </w:r>
    </w:p>
    <w:p>
      <w:pPr>
        <w:framePr w:w="461" w:x="375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23</w:t>
      </w:r>
    </w:p>
    <w:p>
      <w:pPr>
        <w:framePr w:w="461" w:x="3758" w:y="1132"/>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24</w:t>
      </w:r>
    </w:p>
    <w:p>
      <w:pPr>
        <w:framePr w:w="461" w:x="375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25</w:t>
      </w:r>
    </w:p>
    <w:p>
      <w:pPr>
        <w:framePr w:w="461" w:x="375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26</w:t>
      </w:r>
    </w:p>
    <w:p>
      <w:pPr>
        <w:framePr w:w="461" w:x="3758" w:y="1132"/>
        <w:widowControl w:val="0"/>
        <w:autoSpaceDE w:val="0"/>
        <w:autoSpaceDN w:val="0"/>
        <w:spacing w:before="108"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27</w:t>
      </w:r>
    </w:p>
    <w:p>
      <w:pPr>
        <w:framePr w:w="461" w:x="3758" w:y="1132"/>
        <w:widowControl w:val="0"/>
        <w:autoSpaceDE w:val="0"/>
        <w:autoSpaceDN w:val="0"/>
        <w:spacing w:before="105"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28</w:t>
      </w:r>
    </w:p>
    <w:p>
      <w:pPr>
        <w:framePr w:w="461" w:x="3758" w:y="1132"/>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29</w:t>
      </w:r>
    </w:p>
    <w:p>
      <w:pPr>
        <w:framePr w:w="461" w:x="375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w:t>
      </w:r>
    </w:p>
    <w:p>
      <w:pPr>
        <w:framePr w:w="461" w:x="375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31</w:t>
      </w:r>
    </w:p>
    <w:p>
      <w:pPr>
        <w:framePr w:w="461" w:x="3758" w:y="1132"/>
        <w:widowControl w:val="0"/>
        <w:autoSpaceDE w:val="0"/>
        <w:autoSpaceDN w:val="0"/>
        <w:spacing w:before="108"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32</w:t>
      </w:r>
    </w:p>
    <w:p>
      <w:pPr>
        <w:framePr w:w="3555" w:x="5707" w:y="113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二十一、国有资本经营预算支出</w:t>
      </w:r>
    </w:p>
    <w:p>
      <w:pPr>
        <w:framePr w:w="3555" w:x="5707"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二十二、灾害防治及应急管理支出</w:t>
      </w:r>
    </w:p>
    <w:p>
      <w:pPr>
        <w:framePr w:w="3555" w:x="5707"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二十三、其他支出</w:t>
      </w:r>
    </w:p>
    <w:p>
      <w:pPr>
        <w:framePr w:w="461" w:x="9538" w:y="113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53</w:t>
      </w:r>
    </w:p>
    <w:p>
      <w:pPr>
        <w:framePr w:w="461" w:x="953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54</w:t>
      </w:r>
    </w:p>
    <w:p>
      <w:pPr>
        <w:framePr w:w="461" w:x="953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55</w:t>
      </w:r>
    </w:p>
    <w:p>
      <w:pPr>
        <w:framePr w:w="461" w:x="9538" w:y="1132"/>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56</w:t>
      </w:r>
    </w:p>
    <w:p>
      <w:pPr>
        <w:framePr w:w="461" w:x="953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57</w:t>
      </w:r>
    </w:p>
    <w:p>
      <w:pPr>
        <w:framePr w:w="461" w:x="953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58</w:t>
      </w:r>
    </w:p>
    <w:p>
      <w:pPr>
        <w:framePr w:w="461" w:x="9538" w:y="1132"/>
        <w:widowControl w:val="0"/>
        <w:autoSpaceDE w:val="0"/>
        <w:autoSpaceDN w:val="0"/>
        <w:spacing w:before="108"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59</w:t>
      </w:r>
    </w:p>
    <w:p>
      <w:pPr>
        <w:framePr w:w="461" w:x="9538" w:y="1132"/>
        <w:widowControl w:val="0"/>
        <w:autoSpaceDE w:val="0"/>
        <w:autoSpaceDN w:val="0"/>
        <w:spacing w:before="105"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60</w:t>
      </w:r>
    </w:p>
    <w:p>
      <w:pPr>
        <w:framePr w:w="461" w:x="9538" w:y="1132"/>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61</w:t>
      </w:r>
    </w:p>
    <w:p>
      <w:pPr>
        <w:framePr w:w="461" w:x="953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62</w:t>
      </w:r>
    </w:p>
    <w:p>
      <w:pPr>
        <w:framePr w:w="461" w:x="953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63</w:t>
      </w:r>
    </w:p>
    <w:p>
      <w:pPr>
        <w:framePr w:w="461" w:x="9538" w:y="1132"/>
        <w:widowControl w:val="0"/>
        <w:autoSpaceDE w:val="0"/>
        <w:autoSpaceDN w:val="0"/>
        <w:spacing w:before="108"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64</w:t>
      </w:r>
    </w:p>
    <w:p>
      <w:pPr>
        <w:framePr w:w="684" w:x="14518" w:y="113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451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451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4518" w:y="1132"/>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451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4518"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4518" w:y="1132"/>
        <w:widowControl w:val="0"/>
        <w:autoSpaceDE w:val="0"/>
        <w:autoSpaceDN w:val="0"/>
        <w:spacing w:before="108"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4518" w:y="1132"/>
        <w:widowControl w:val="0"/>
        <w:autoSpaceDE w:val="0"/>
        <w:autoSpaceDN w:val="0"/>
        <w:spacing w:before="105"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113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1132"/>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1132"/>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1132"/>
        <w:widowControl w:val="0"/>
        <w:autoSpaceDE w:val="0"/>
        <w:autoSpaceDN w:val="0"/>
        <w:spacing w:before="108"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5984" w:y="1132"/>
        <w:widowControl w:val="0"/>
        <w:autoSpaceDE w:val="0"/>
        <w:autoSpaceDN w:val="0"/>
        <w:spacing w:before="105"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2450" w:x="5707" w:y="215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二十四、债务还本支出</w:t>
      </w:r>
    </w:p>
    <w:p>
      <w:pPr>
        <w:framePr w:w="2450" w:x="5707" w:y="249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二十五、债务付息支出</w:t>
      </w:r>
    </w:p>
    <w:p>
      <w:pPr>
        <w:framePr w:w="3555" w:x="5707" w:y="283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二十六、抗疫特别国债安排的支出</w:t>
      </w:r>
    </w:p>
    <w:p>
      <w:pPr>
        <w:framePr w:w="3555" w:x="5707" w:y="2839"/>
        <w:widowControl w:val="0"/>
        <w:autoSpaceDE w:val="0"/>
        <w:autoSpaceDN w:val="0"/>
        <w:spacing w:before="108" w:line="221" w:lineRule="exact"/>
        <w:ind w:left="1171"/>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本年支出合计</w:t>
      </w:r>
    </w:p>
    <w:p>
      <w:pPr>
        <w:framePr w:w="2892" w:x="415" w:y="3167"/>
        <w:widowControl w:val="0"/>
        <w:autoSpaceDE w:val="0"/>
        <w:autoSpaceDN w:val="0"/>
        <w:spacing w:line="221" w:lineRule="exact"/>
        <w:ind w:left="926"/>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本年收入合计</w:t>
      </w:r>
    </w:p>
    <w:p>
      <w:pPr>
        <w:framePr w:w="2892" w:x="415" w:y="3167"/>
        <w:widowControl w:val="0"/>
        <w:autoSpaceDE w:val="0"/>
        <w:autoSpaceDN w:val="0"/>
        <w:spacing w:before="105"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年初财政拨款结转和结余</w:t>
      </w:r>
    </w:p>
    <w:p>
      <w:pPr>
        <w:framePr w:w="2892" w:x="415" w:y="3167"/>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一般公共预算财政拨款</w:t>
      </w:r>
    </w:p>
    <w:p>
      <w:pPr>
        <w:framePr w:w="2892" w:x="415" w:y="3167"/>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政府性基金预算财政拨款</w:t>
      </w:r>
    </w:p>
    <w:p>
      <w:pPr>
        <w:framePr w:w="2892" w:x="415" w:y="3167"/>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国有资本经营预算财政拨款</w:t>
      </w:r>
    </w:p>
    <w:p>
      <w:pPr>
        <w:framePr w:w="2892" w:x="415" w:y="3167"/>
        <w:widowControl w:val="0"/>
        <w:autoSpaceDE w:val="0"/>
        <w:autoSpaceDN w:val="0"/>
        <w:spacing w:before="108" w:line="221" w:lineRule="exact"/>
        <w:ind w:left="1366"/>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总计</w:t>
      </w:r>
    </w:p>
    <w:p>
      <w:pPr>
        <w:framePr w:w="905" w:x="5016" w:y="316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905" w:x="5016" w:y="3167"/>
        <w:widowControl w:val="0"/>
        <w:autoSpaceDE w:val="0"/>
        <w:autoSpaceDN w:val="0"/>
        <w:spacing w:before="1459"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905" w:x="11369" w:y="316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905" w:x="11369" w:y="3167"/>
        <w:widowControl w:val="0"/>
        <w:autoSpaceDE w:val="0"/>
        <w:autoSpaceDN w:val="0"/>
        <w:spacing w:before="1459"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905" w:x="12833" w:y="316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905" w:x="12833" w:y="3167"/>
        <w:widowControl w:val="0"/>
        <w:autoSpaceDE w:val="0"/>
        <w:autoSpaceDN w:val="0"/>
        <w:spacing w:before="1459"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2671" w:x="5707" w:y="349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年末财政拨款结转和结余</w:t>
      </w:r>
    </w:p>
    <w:p>
      <w:pPr>
        <w:framePr w:w="682" w:x="7318" w:y="484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总计</w:t>
      </w:r>
    </w:p>
    <w:p>
      <w:pPr>
        <w:framePr w:w="684" w:x="14518" w:y="484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5984" w:y="484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16152" w:x="401" w:y="515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注：本表反映部门本年度一般公共预算财政拨款、政府性基金预算财政拨款和国有资本经营预算财政拨款的总收支和年末结转结余情况。本表金额转换为万元时，因</w:t>
      </w:r>
    </w:p>
    <w:p>
      <w:pPr>
        <w:framePr w:w="16152" w:x="401" w:y="5150"/>
        <w:widowControl w:val="0"/>
        <w:autoSpaceDE w:val="0"/>
        <w:autoSpaceDN w:val="0"/>
        <w:spacing w:before="62"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四舍五入可能存在尾数误差。</w:t>
      </w:r>
    </w:p>
    <w:p>
      <w:pPr>
        <w:framePr w:w="6255" w:x="5419" w:y="7107"/>
        <w:widowControl w:val="0"/>
        <w:autoSpaceDE w:val="0"/>
        <w:autoSpaceDN w:val="0"/>
        <w:spacing w:line="401" w:lineRule="exact"/>
        <w:rPr>
          <w:rFonts w:eastAsiaTheme="minorEastAsia" w:hAnsiTheme="minorHAnsi" w:cstheme="minorBidi"/>
          <w:color w:val="000000"/>
          <w:sz w:val="40"/>
          <w:szCs w:val="22"/>
          <w:lang w:val="en-US" w:eastAsia="en-US" w:bidi="ar-SA"/>
        </w:rPr>
      </w:pPr>
      <w:r>
        <w:rPr>
          <w:rFonts w:ascii="SimSun" w:hAnsi="SimSun" w:eastAsiaTheme="minorEastAsia" w:cs="SimSun"/>
          <w:color w:val="000000"/>
          <w:sz w:val="40"/>
          <w:szCs w:val="22"/>
          <w:lang w:val="en-US" w:eastAsia="en-US" w:bidi="ar-SA"/>
        </w:rPr>
        <w:t>一般公共预算财政拨款支出决算表</w:t>
      </w:r>
    </w:p>
    <w:p>
      <w:pPr>
        <w:framePr w:w="1140" w:x="15538" w:y="7624"/>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pacing w:val="-1"/>
          <w:sz w:val="20"/>
          <w:szCs w:val="22"/>
          <w:lang w:val="en-US" w:eastAsia="en-US" w:bidi="ar-SA"/>
        </w:rPr>
        <w:t>公开</w:t>
      </w:r>
      <w:r>
        <w:rPr>
          <w:rFonts w:eastAsiaTheme="minorEastAsia" w:hAnsiTheme="minorHAnsi" w:cstheme="minorBidi"/>
          <w:color w:val="000000"/>
          <w:spacing w:val="3"/>
          <w:sz w:val="20"/>
          <w:szCs w:val="22"/>
          <w:lang w:val="en-US" w:eastAsia="en-US" w:bidi="ar-SA"/>
        </w:rPr>
        <w:t xml:space="preserve"> </w:t>
      </w:r>
      <w:r>
        <w:rPr>
          <w:rFonts w:ascii="SimSun" w:eastAsiaTheme="minorEastAsia" w:hAnsiTheme="minorHAnsi" w:cstheme="minorBidi"/>
          <w:color w:val="000000"/>
          <w:spacing w:val="1"/>
          <w:sz w:val="20"/>
          <w:szCs w:val="22"/>
          <w:lang w:val="en-US" w:eastAsia="en-US" w:bidi="ar-SA"/>
        </w:rPr>
        <w:t>05</w:t>
      </w:r>
      <w:r>
        <w:rPr>
          <w:rFonts w:eastAsiaTheme="minorEastAsia" w:hAnsiTheme="minorHAnsi" w:cstheme="minorBidi"/>
          <w:color w:val="000000"/>
          <w:spacing w:val="-2"/>
          <w:sz w:val="20"/>
          <w:szCs w:val="22"/>
          <w:lang w:val="en-US" w:eastAsia="en-US" w:bidi="ar-SA"/>
        </w:rPr>
        <w:t xml:space="preserve"> </w:t>
      </w:r>
      <w:r>
        <w:rPr>
          <w:rFonts w:ascii="SimSun" w:hAnsi="SimSun" w:eastAsiaTheme="minorEastAsia" w:cs="SimSun"/>
          <w:color w:val="000000"/>
          <w:sz w:val="20"/>
          <w:szCs w:val="22"/>
          <w:lang w:val="en-US" w:eastAsia="en-US" w:bidi="ar-SA"/>
        </w:rPr>
        <w:t>表</w:t>
      </w:r>
    </w:p>
    <w:p>
      <w:pPr>
        <w:framePr w:w="2229" w:x="401" w:y="791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部门：桃江县电大站</w:t>
      </w:r>
    </w:p>
    <w:p>
      <w:pPr>
        <w:framePr w:w="2229" w:x="401" w:y="7910"/>
        <w:widowControl w:val="0"/>
        <w:autoSpaceDE w:val="0"/>
        <w:autoSpaceDN w:val="0"/>
        <w:spacing w:before="278" w:line="221" w:lineRule="exact"/>
        <w:ind w:left="238"/>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科目编码</w:t>
      </w:r>
    </w:p>
    <w:p>
      <w:pPr>
        <w:framePr w:w="1639" w:x="15038" w:y="7922"/>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z w:val="20"/>
          <w:szCs w:val="22"/>
          <w:lang w:val="en-US" w:eastAsia="en-US" w:bidi="ar-SA"/>
        </w:rPr>
        <w:t>金额单位：万元</w:t>
      </w:r>
    </w:p>
    <w:p>
      <w:pPr>
        <w:framePr w:w="1124" w:x="11354" w:y="821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本年支出</w:t>
      </w:r>
    </w:p>
    <w:p>
      <w:pPr>
        <w:framePr w:w="1124" w:x="11354" w:y="8212"/>
        <w:widowControl w:val="0"/>
        <w:autoSpaceDE w:val="0"/>
        <w:autoSpaceDN w:val="0"/>
        <w:spacing w:before="132"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基本支出</w:t>
      </w:r>
    </w:p>
    <w:p>
      <w:pPr>
        <w:framePr w:w="1124" w:x="11354" w:y="8212"/>
        <w:widowControl w:val="0"/>
        <w:autoSpaceDE w:val="0"/>
        <w:autoSpaceDN w:val="0"/>
        <w:spacing w:before="137" w:line="221" w:lineRule="exact"/>
        <w:ind w:left="38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8</w:t>
      </w:r>
    </w:p>
    <w:p>
      <w:pPr>
        <w:framePr w:w="1124" w:x="4018" w:y="840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科目名称</w:t>
      </w:r>
    </w:p>
    <w:p>
      <w:pPr>
        <w:framePr w:w="682" w:x="8484" w:y="856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合计</w:t>
      </w:r>
    </w:p>
    <w:p>
      <w:pPr>
        <w:framePr w:w="682" w:x="8484" w:y="8565"/>
        <w:widowControl w:val="0"/>
        <w:autoSpaceDE w:val="0"/>
        <w:autoSpaceDN w:val="0"/>
        <w:spacing w:before="137" w:line="221" w:lineRule="exact"/>
        <w:ind w:left="163"/>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7</w:t>
      </w:r>
    </w:p>
    <w:p>
      <w:pPr>
        <w:framePr w:w="1124" w:x="14450" w:y="856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项目支出</w:t>
      </w:r>
    </w:p>
    <w:p>
      <w:pPr>
        <w:framePr w:w="682" w:x="3557" w:y="892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栏次</w:t>
      </w:r>
    </w:p>
    <w:p>
      <w:pPr>
        <w:framePr w:w="682" w:x="3557" w:y="8923"/>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合计</w:t>
      </w:r>
    </w:p>
    <w:p>
      <w:pPr>
        <w:framePr w:w="350" w:x="14834" w:y="892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9</w:t>
      </w:r>
    </w:p>
    <w:p>
      <w:pPr>
        <w:framePr w:w="905" w:x="9574" w:y="923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905" w:x="9574" w:y="9237"/>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5" w:x="9574" w:y="9237"/>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5" w:x="9574" w:y="9237"/>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5" w:x="12667" w:y="923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155.26</w:t>
      </w:r>
    </w:p>
    <w:p>
      <w:pPr>
        <w:framePr w:w="905" w:x="12667" w:y="9237"/>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5" w:x="12667" w:y="9237"/>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905" w:x="12667" w:y="9237"/>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155.26</w:t>
      </w:r>
    </w:p>
    <w:p>
      <w:pPr>
        <w:framePr w:w="684" w:x="15984" w:y="923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5984" w:y="9237"/>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9237"/>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9237"/>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572" w:x="415" w:y="955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205</w:t>
      </w:r>
    </w:p>
    <w:p>
      <w:pPr>
        <w:framePr w:w="1124" w:x="1774" w:y="955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教育支出</w:t>
      </w:r>
    </w:p>
    <w:p>
      <w:pPr>
        <w:framePr w:w="1014" w:x="415" w:y="986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20505</w:t>
      </w:r>
    </w:p>
    <w:p>
      <w:pPr>
        <w:framePr w:w="1014" w:x="415" w:y="9868"/>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2050501</w:t>
      </w:r>
    </w:p>
    <w:p>
      <w:pPr>
        <w:framePr w:w="1566" w:x="1774" w:y="986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广播电视教育</w:t>
      </w:r>
    </w:p>
    <w:p>
      <w:pPr>
        <w:framePr w:w="1566" w:x="1774" w:y="9868"/>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广播电视学校</w:t>
      </w:r>
    </w:p>
    <w:p>
      <w:pPr>
        <w:spacing w:line="0" w:lineRule="atLeast"/>
        <w:rPr>
          <w:rFonts w:ascii="Arial" w:eastAsiaTheme="minorEastAsia" w:hAnsiTheme="minorHAnsi" w:cstheme="minorBidi"/>
          <w:color w:val="FF0000"/>
          <w:sz w:val="2"/>
          <w:szCs w:val="22"/>
          <w:lang w:val="en-US" w:eastAsia="en-US" w:bidi="ar-SA"/>
        </w:rPr>
        <w:sectPr>
          <w:pgSz w:w="16820" w:h="11900" w:orient="landscape"/>
          <w:pgMar w:top="0" w:right="0" w:bottom="0" w:left="0" w:header="720" w:footer="720" w:gutter="0"/>
          <w:pgNumType w:start="1"/>
          <w:cols w:sep="0" w:space="720"/>
          <w:docGrid w:linePitch="1"/>
        </w:sectPr>
      </w:pPr>
      <w:r>
        <w:rPr>
          <w:noProof/>
        </w:rPr>
        <w:pict>
          <v:shape id="_x0000_s1031" type="#_x0000_t75" style="width:804.45pt;height:204.75pt;margin-top:52.7pt;margin-left:19.05pt;mso-position-horizontal-relative:page;mso-position-vertical-relative:page;position:absolute;z-index:-251645952">
            <v:imagedata r:id="rId10" o:title=""/>
          </v:shape>
        </w:pict>
      </w:r>
      <w:r>
        <w:rPr>
          <w:noProof/>
        </w:rPr>
        <w:pict>
          <v:shape id="_x0000_s1032" type="#_x0000_t75" style="width:804.45pt;height:134.65pt;margin-top:407.25pt;margin-left:19.05pt;mso-position-horizontal-relative:page;mso-position-vertical-relative:page;position:absolute;z-index:-251654144">
            <v:imagedata r:id="rId11" o:title=""/>
          </v:shape>
        </w:pict>
      </w:r>
    </w:p>
    <w:p>
      <w:pPr>
        <w:spacing w:line="0" w:lineRule="atLeast"/>
        <w:rPr>
          <w:rFonts w:ascii="Arial" w:eastAsiaTheme="minorEastAsia" w:hAnsiTheme="minorHAnsi" w:cstheme="minorBidi"/>
          <w:color w:val="FF0000"/>
          <w:sz w:val="2"/>
          <w:szCs w:val="22"/>
          <w:lang w:val="en-US" w:eastAsia="en-US" w:bidi="ar-SA"/>
        </w:rPr>
      </w:pPr>
      <w:bookmarkStart w:id="8" w:name="br1_7"/>
      <w:bookmarkEnd w:id="8"/>
      <w:r>
        <w:rPr>
          <w:rFonts w:ascii="Arial" w:eastAsiaTheme="minorEastAsia" w:hAnsiTheme="minorHAnsi" w:cstheme="minorBidi"/>
          <w:color w:val="FF0000"/>
          <w:sz w:val="2"/>
          <w:szCs w:val="22"/>
          <w:lang w:val="en-US" w:eastAsia="en-US" w:bidi="ar-SA"/>
        </w:rPr>
        <w:t xml:space="preserve"> </w:t>
      </w:r>
    </w:p>
    <w:p>
      <w:pPr>
        <w:framePr w:w="11511" w:x="401" w:y="247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注：本表反映部门本年度一般公共预算财政拨款支出情况。本表金额转换为万元时，因四舍五入可能存在尾数误差。</w:t>
      </w:r>
    </w:p>
    <w:p>
      <w:pPr>
        <w:framePr w:w="7859" w:x="4620" w:y="4143"/>
        <w:widowControl w:val="0"/>
        <w:autoSpaceDE w:val="0"/>
        <w:autoSpaceDN w:val="0"/>
        <w:spacing w:line="401" w:lineRule="exact"/>
        <w:rPr>
          <w:rFonts w:eastAsiaTheme="minorEastAsia" w:hAnsiTheme="minorHAnsi" w:cstheme="minorBidi"/>
          <w:color w:val="000000"/>
          <w:sz w:val="40"/>
          <w:szCs w:val="22"/>
          <w:lang w:val="en-US" w:eastAsia="en-US" w:bidi="ar-SA"/>
        </w:rPr>
      </w:pPr>
      <w:r>
        <w:rPr>
          <w:rFonts w:ascii="SimSun" w:hAnsi="SimSun" w:eastAsiaTheme="minorEastAsia" w:cs="SimSun"/>
          <w:color w:val="000000"/>
          <w:sz w:val="40"/>
          <w:szCs w:val="22"/>
          <w:lang w:val="en-US" w:eastAsia="en-US" w:bidi="ar-SA"/>
        </w:rPr>
        <w:t>一般公共预算财政拨款基本支出决算明细表</w:t>
      </w:r>
    </w:p>
    <w:p>
      <w:pPr>
        <w:framePr w:w="1049" w:x="15629" w:y="4669"/>
        <w:widowControl w:val="0"/>
        <w:autoSpaceDE w:val="0"/>
        <w:autoSpaceDN w:val="0"/>
        <w:spacing w:line="180" w:lineRule="exact"/>
        <w:rPr>
          <w:rFonts w:eastAsiaTheme="minorEastAsia" w:hAnsiTheme="minorHAnsi" w:cstheme="minorBidi"/>
          <w:color w:val="000000"/>
          <w:sz w:val="18"/>
          <w:szCs w:val="22"/>
          <w:lang w:val="en-US" w:eastAsia="en-US" w:bidi="ar-SA"/>
        </w:rPr>
      </w:pPr>
      <w:r>
        <w:rPr>
          <w:rFonts w:ascii="SimSun" w:hAnsi="SimSun" w:eastAsiaTheme="minorEastAsia" w:cs="SimSun"/>
          <w:color w:val="000000"/>
          <w:sz w:val="18"/>
          <w:szCs w:val="22"/>
          <w:lang w:val="en-US" w:eastAsia="en-US" w:bidi="ar-SA"/>
        </w:rPr>
        <w:t>公开</w:t>
      </w:r>
      <w:r>
        <w:rPr>
          <w:rFonts w:eastAsiaTheme="minorEastAsia" w:hAnsiTheme="minorHAnsi" w:cstheme="minorBidi"/>
          <w:color w:val="000000"/>
          <w:spacing w:val="-2"/>
          <w:sz w:val="18"/>
          <w:szCs w:val="22"/>
          <w:lang w:val="en-US" w:eastAsia="en-US" w:bidi="ar-SA"/>
        </w:rPr>
        <w:t xml:space="preserve"> </w:t>
      </w:r>
      <w:r>
        <w:rPr>
          <w:rFonts w:ascii="SimSun" w:eastAsiaTheme="minorEastAsia" w:hAnsiTheme="minorHAnsi" w:cstheme="minorBidi"/>
          <w:color w:val="000000"/>
          <w:spacing w:val="1"/>
          <w:sz w:val="18"/>
          <w:szCs w:val="22"/>
          <w:lang w:val="en-US" w:eastAsia="en-US" w:bidi="ar-SA"/>
        </w:rPr>
        <w:t>06</w:t>
      </w:r>
      <w:r>
        <w:rPr>
          <w:rFonts w:eastAsiaTheme="minorEastAsia" w:hAnsiTheme="minorHAnsi" w:cstheme="minorBidi"/>
          <w:color w:val="000000"/>
          <w:spacing w:val="-2"/>
          <w:sz w:val="18"/>
          <w:szCs w:val="22"/>
          <w:lang w:val="en-US" w:eastAsia="en-US" w:bidi="ar-SA"/>
        </w:rPr>
        <w:t xml:space="preserve"> </w:t>
      </w:r>
      <w:r>
        <w:rPr>
          <w:rFonts w:ascii="SimSun" w:hAnsi="SimSun" w:eastAsiaTheme="minorEastAsia" w:cs="SimSun"/>
          <w:color w:val="000000"/>
          <w:sz w:val="18"/>
          <w:szCs w:val="22"/>
          <w:lang w:val="en-US" w:eastAsia="en-US" w:bidi="ar-SA"/>
        </w:rPr>
        <w:t>表</w:t>
      </w:r>
    </w:p>
    <w:p>
      <w:pPr>
        <w:framePr w:w="2229" w:x="401" w:y="494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部门：桃江县电大站</w:t>
      </w:r>
    </w:p>
    <w:p>
      <w:pPr>
        <w:framePr w:w="1500" w:x="15178" w:y="4969"/>
        <w:widowControl w:val="0"/>
        <w:autoSpaceDE w:val="0"/>
        <w:autoSpaceDN w:val="0"/>
        <w:spacing w:line="180" w:lineRule="exact"/>
        <w:rPr>
          <w:rFonts w:eastAsiaTheme="minorEastAsia" w:hAnsiTheme="minorHAnsi" w:cstheme="minorBidi"/>
          <w:color w:val="000000"/>
          <w:sz w:val="18"/>
          <w:szCs w:val="22"/>
          <w:lang w:val="en-US" w:eastAsia="en-US" w:bidi="ar-SA"/>
        </w:rPr>
      </w:pPr>
      <w:r>
        <w:rPr>
          <w:rFonts w:ascii="SimSun" w:hAnsi="SimSun" w:eastAsiaTheme="minorEastAsia" w:cs="SimSun"/>
          <w:color w:val="000000"/>
          <w:sz w:val="18"/>
          <w:szCs w:val="22"/>
          <w:lang w:val="en-US" w:eastAsia="en-US" w:bidi="ar-SA"/>
        </w:rPr>
        <w:t>金额单位：万元</w:t>
      </w:r>
    </w:p>
    <w:p>
      <w:pPr>
        <w:framePr w:w="2861" w:x="1133" w:y="5248"/>
        <w:widowControl w:val="0"/>
        <w:autoSpaceDE w:val="0"/>
        <w:autoSpaceDN w:val="0"/>
        <w:spacing w:line="221" w:lineRule="exact"/>
        <w:ind w:left="1740"/>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人员经费</w:t>
      </w:r>
    </w:p>
    <w:p>
      <w:pPr>
        <w:framePr w:w="2861" w:x="1133" w:y="5248"/>
        <w:widowControl w:val="0"/>
        <w:autoSpaceDE w:val="0"/>
        <w:autoSpaceDN w:val="0"/>
        <w:spacing w:before="235" w:line="221" w:lineRule="exact"/>
        <w:ind w:left="1236"/>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科目名称</w:t>
      </w:r>
    </w:p>
    <w:p>
      <w:pPr>
        <w:framePr w:w="2861" w:x="1133" w:y="5248"/>
        <w:widowControl w:val="0"/>
        <w:autoSpaceDE w:val="0"/>
        <w:autoSpaceDN w:val="0"/>
        <w:spacing w:before="240"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工资福利支出</w:t>
      </w:r>
    </w:p>
    <w:p>
      <w:pPr>
        <w:framePr w:w="1368" w:x="10891" w:y="524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公用经费</w:t>
      </w:r>
    </w:p>
    <w:p>
      <w:pPr>
        <w:framePr w:w="1368" w:x="10891" w:y="5248"/>
        <w:widowControl w:val="0"/>
        <w:autoSpaceDE w:val="0"/>
        <w:autoSpaceDN w:val="0"/>
        <w:spacing w:before="93" w:line="221" w:lineRule="exact"/>
        <w:ind w:left="468"/>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科目编</w:t>
      </w:r>
    </w:p>
    <w:p>
      <w:pPr>
        <w:framePr w:w="903" w:x="430" w:y="55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科目编</w:t>
      </w:r>
    </w:p>
    <w:p>
      <w:pPr>
        <w:framePr w:w="903" w:x="430" w:y="5563"/>
        <w:widowControl w:val="0"/>
        <w:autoSpaceDE w:val="0"/>
        <w:autoSpaceDN w:val="0"/>
        <w:spacing w:before="65" w:line="221" w:lineRule="exact"/>
        <w:ind w:left="218"/>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码</w:t>
      </w:r>
    </w:p>
    <w:p>
      <w:pPr>
        <w:framePr w:w="903" w:x="6252" w:y="55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科目编</w:t>
      </w:r>
    </w:p>
    <w:p>
      <w:pPr>
        <w:framePr w:w="903" w:x="6252" w:y="5563"/>
        <w:widowControl w:val="0"/>
        <w:autoSpaceDE w:val="0"/>
        <w:autoSpaceDN w:val="0"/>
        <w:spacing w:before="65" w:line="221" w:lineRule="exact"/>
        <w:ind w:left="221"/>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码</w:t>
      </w:r>
    </w:p>
    <w:p>
      <w:pPr>
        <w:framePr w:w="903" w:x="5030" w:y="570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决算数</w:t>
      </w:r>
    </w:p>
    <w:p>
      <w:pPr>
        <w:framePr w:w="1124" w:x="7831" w:y="570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科目名称</w:t>
      </w:r>
    </w:p>
    <w:p>
      <w:pPr>
        <w:framePr w:w="903" w:x="10135" w:y="570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决算数</w:t>
      </w:r>
    </w:p>
    <w:p>
      <w:pPr>
        <w:framePr w:w="1124" w:x="12938" w:y="570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科目名称</w:t>
      </w:r>
    </w:p>
    <w:p>
      <w:pPr>
        <w:framePr w:w="903" w:x="15242" w:y="570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决算数</w:t>
      </w:r>
    </w:p>
    <w:p>
      <w:pPr>
        <w:framePr w:w="461" w:x="11580" w:y="584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码</w:t>
      </w:r>
    </w:p>
    <w:p>
      <w:pPr>
        <w:framePr w:w="574" w:x="415" w:y="616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2"/>
          <w:sz w:val="22"/>
          <w:szCs w:val="22"/>
          <w:lang w:val="en-US" w:eastAsia="en-US" w:bidi="ar-SA"/>
        </w:rPr>
        <w:t>301</w:t>
      </w:r>
    </w:p>
    <w:p>
      <w:pPr>
        <w:framePr w:w="1262" w:x="5549" w:y="616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141.30302</w:t>
      </w:r>
    </w:p>
    <w:p>
      <w:pPr>
        <w:framePr w:w="1787" w:x="6958" w:y="616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商品和服务支出</w:t>
      </w:r>
    </w:p>
    <w:p>
      <w:pPr>
        <w:framePr w:w="1152" w:x="10764" w:y="616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5"/>
          <w:sz w:val="22"/>
          <w:szCs w:val="22"/>
          <w:lang w:val="en-US" w:eastAsia="en-US" w:bidi="ar-SA"/>
        </w:rPr>
        <w:t>10.22307</w:t>
      </w:r>
    </w:p>
    <w:p>
      <w:pPr>
        <w:framePr w:w="2229" w:x="12065" w:y="616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债务利息及费用支出</w:t>
      </w:r>
    </w:p>
    <w:p>
      <w:pPr>
        <w:framePr w:w="684" w:x="15984" w:y="616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5984" w:y="616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616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6165"/>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5984" w:y="616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6165"/>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616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616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6165"/>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616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616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6165"/>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616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616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1839" w:x="415" w:y="647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30101</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基本工资</w:t>
      </w:r>
    </w:p>
    <w:p>
      <w:pPr>
        <w:framePr w:w="1839" w:x="415" w:y="6479"/>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30102</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津贴补贴</w:t>
      </w:r>
    </w:p>
    <w:p>
      <w:pPr>
        <w:framePr w:w="1839" w:x="415" w:y="6479"/>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30103</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pacing w:val="1"/>
          <w:sz w:val="22"/>
          <w:szCs w:val="22"/>
          <w:lang w:val="en-US" w:eastAsia="en-US" w:bidi="ar-SA"/>
        </w:rPr>
        <w:t>奖金</w:t>
      </w:r>
    </w:p>
    <w:p>
      <w:pPr>
        <w:framePr w:w="2199" w:x="5659" w:y="647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3"/>
          <w:sz w:val="22"/>
          <w:szCs w:val="22"/>
          <w:lang w:val="en-US" w:eastAsia="en-US" w:bidi="ar-SA"/>
        </w:rPr>
        <w:t>59.5530201</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办公费</w:t>
      </w:r>
    </w:p>
    <w:p>
      <w:pPr>
        <w:framePr w:w="2199" w:x="5659" w:y="6479"/>
        <w:widowControl w:val="0"/>
        <w:autoSpaceDE w:val="0"/>
        <w:autoSpaceDN w:val="0"/>
        <w:spacing w:before="93" w:line="221" w:lineRule="exact"/>
        <w:ind w:left="110"/>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0.1030202</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印刷费</w:t>
      </w:r>
    </w:p>
    <w:p>
      <w:pPr>
        <w:framePr w:w="2753" w:x="10872" w:y="647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3.6930701</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国内债务付息</w:t>
      </w:r>
    </w:p>
    <w:p>
      <w:pPr>
        <w:framePr w:w="2753" w:x="10872" w:y="6479"/>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1.6030702</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国外债务付息</w:t>
      </w:r>
    </w:p>
    <w:p>
      <w:pPr>
        <w:framePr w:w="2199" w:x="5659" w:y="711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3"/>
          <w:sz w:val="22"/>
          <w:szCs w:val="22"/>
          <w:lang w:val="en-US" w:eastAsia="en-US" w:bidi="ar-SA"/>
        </w:rPr>
        <w:t>31.5330203</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咨询费</w:t>
      </w:r>
    </w:p>
    <w:p>
      <w:pPr>
        <w:framePr w:w="2199" w:x="5659" w:y="7111"/>
        <w:widowControl w:val="0"/>
        <w:autoSpaceDE w:val="0"/>
        <w:autoSpaceDN w:val="0"/>
        <w:spacing w:before="93" w:line="221" w:lineRule="exact"/>
        <w:ind w:left="110"/>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0.0030204</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手续费</w:t>
      </w:r>
    </w:p>
    <w:p>
      <w:pPr>
        <w:framePr w:w="1044" w:x="10872" w:y="711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r>
        <w:rPr>
          <w:rFonts w:eastAsiaTheme="minorEastAsia" w:hAnsiTheme="minorHAnsi" w:cstheme="minorBidi"/>
          <w:color w:val="000000"/>
          <w:spacing w:val="-26"/>
          <w:sz w:val="22"/>
          <w:szCs w:val="22"/>
          <w:lang w:val="en-US" w:eastAsia="en-US" w:bidi="ar-SA"/>
        </w:rPr>
        <w:t xml:space="preserve"> </w:t>
      </w:r>
      <w:r>
        <w:rPr>
          <w:rFonts w:ascii="SimSun" w:eastAsiaTheme="minorEastAsia" w:hAnsiTheme="minorHAnsi" w:cstheme="minorBidi"/>
          <w:color w:val="000000"/>
          <w:spacing w:val="1"/>
          <w:sz w:val="22"/>
          <w:szCs w:val="22"/>
          <w:lang w:val="en-US" w:eastAsia="en-US" w:bidi="ar-SA"/>
        </w:rPr>
        <w:t>310</w:t>
      </w:r>
    </w:p>
    <w:p>
      <w:pPr>
        <w:framePr w:w="1345" w:x="12065" w:y="711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资本性支出</w:t>
      </w:r>
    </w:p>
    <w:p>
      <w:pPr>
        <w:framePr w:w="2059" w:x="415" w:y="742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30106</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伙食补助费</w:t>
      </w:r>
    </w:p>
    <w:p>
      <w:pPr>
        <w:framePr w:w="2059" w:x="415" w:y="7425"/>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30107</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绩效工资</w:t>
      </w:r>
    </w:p>
    <w:p>
      <w:pPr>
        <w:framePr w:w="2974" w:x="10872" w:y="742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0.0031001</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房屋建筑物购建</w:t>
      </w:r>
    </w:p>
    <w:p>
      <w:pPr>
        <w:framePr w:w="2974" w:x="10872" w:y="7425"/>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0.5031002</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办公设备购置</w:t>
      </w:r>
    </w:p>
    <w:p>
      <w:pPr>
        <w:framePr w:w="2974" w:x="10872" w:y="742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0.4331003</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专用设备购置</w:t>
      </w:r>
    </w:p>
    <w:p>
      <w:pPr>
        <w:framePr w:w="2974" w:x="10872" w:y="742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0.6831005</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基础设施建设</w:t>
      </w:r>
    </w:p>
    <w:p>
      <w:pPr>
        <w:framePr w:w="2974" w:x="10872" w:y="7425"/>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0.0031006</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大型修缮</w:t>
      </w:r>
    </w:p>
    <w:p>
      <w:pPr>
        <w:framePr w:w="1980" w:x="5659" w:y="774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3"/>
          <w:sz w:val="22"/>
          <w:szCs w:val="22"/>
          <w:lang w:val="en-US" w:eastAsia="en-US" w:bidi="ar-SA"/>
        </w:rPr>
        <w:t>18.7330205</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pacing w:val="1"/>
          <w:sz w:val="22"/>
          <w:szCs w:val="22"/>
          <w:lang w:val="en-US" w:eastAsia="en-US" w:bidi="ar-SA"/>
        </w:rPr>
        <w:t>水费</w:t>
      </w:r>
    </w:p>
    <w:p>
      <w:pPr>
        <w:framePr w:w="4039" w:x="415" w:y="805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30108</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机关事业单位基本养老保险缴费</w:t>
      </w:r>
    </w:p>
    <w:p>
      <w:pPr>
        <w:framePr w:w="4039" w:x="415" w:y="8056"/>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30109</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职业年金缴费</w:t>
      </w:r>
    </w:p>
    <w:p>
      <w:pPr>
        <w:framePr w:w="1980" w:x="5659" w:y="805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3"/>
          <w:sz w:val="22"/>
          <w:szCs w:val="22"/>
          <w:lang w:val="en-US" w:eastAsia="en-US" w:bidi="ar-SA"/>
        </w:rPr>
        <w:t>12.8230206</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pacing w:val="1"/>
          <w:sz w:val="22"/>
          <w:szCs w:val="22"/>
          <w:lang w:val="en-US" w:eastAsia="en-US" w:bidi="ar-SA"/>
        </w:rPr>
        <w:t>电费</w:t>
      </w:r>
    </w:p>
    <w:p>
      <w:pPr>
        <w:framePr w:w="2088" w:x="5770" w:y="837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0.0030207</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邮电费</w:t>
      </w:r>
    </w:p>
    <w:p>
      <w:pPr>
        <w:framePr w:w="3159" w:x="415" w:y="868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30110</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职工基本医疗保险缴费</w:t>
      </w:r>
    </w:p>
    <w:p>
      <w:pPr>
        <w:framePr w:w="3159" w:x="415" w:y="8687"/>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30111</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公务员医疗补助缴费</w:t>
      </w:r>
    </w:p>
    <w:p>
      <w:pPr>
        <w:framePr w:w="3159" w:x="415" w:y="8687"/>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30112</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其他社会保障缴费</w:t>
      </w:r>
    </w:p>
    <w:p>
      <w:pPr>
        <w:framePr w:w="3159" w:x="415" w:y="8687"/>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30113</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住房公积金</w:t>
      </w:r>
    </w:p>
    <w:p>
      <w:pPr>
        <w:framePr w:w="2088" w:x="5770" w:y="868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8.5930208</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取暖费</w:t>
      </w:r>
    </w:p>
    <w:p>
      <w:pPr>
        <w:framePr w:w="2530" w:x="5770" w:y="900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0.0030209</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物业管理费</w:t>
      </w:r>
    </w:p>
    <w:p>
      <w:pPr>
        <w:framePr w:w="2530" w:x="5770" w:y="9002"/>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0.9030211</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差旅费</w:t>
      </w:r>
    </w:p>
    <w:p>
      <w:pPr>
        <w:framePr w:w="3855" w:x="10872" w:y="900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0.0031007</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信息网络及软件购置更新</w:t>
      </w:r>
    </w:p>
    <w:p>
      <w:pPr>
        <w:framePr w:w="3855" w:x="10872" w:y="9002"/>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0.3231008</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物资储备</w:t>
      </w:r>
    </w:p>
    <w:p>
      <w:pPr>
        <w:framePr w:w="3408" w:x="5770" w:y="963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9.0930212</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因公出国（境）费用</w:t>
      </w:r>
    </w:p>
    <w:p>
      <w:pPr>
        <w:framePr w:w="3408" w:x="5770" w:y="9633"/>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0.0030213</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维修（护）费</w:t>
      </w:r>
    </w:p>
    <w:p>
      <w:pPr>
        <w:framePr w:w="3408" w:x="5770" w:y="9633"/>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0.0030214</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租赁费</w:t>
      </w:r>
    </w:p>
    <w:p>
      <w:pPr>
        <w:framePr w:w="2314" w:x="10872" w:y="963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0.0031009</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土地补偿</w:t>
      </w:r>
    </w:p>
    <w:p>
      <w:pPr>
        <w:framePr w:w="1618" w:x="415" w:y="994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30114</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医疗费</w:t>
      </w:r>
    </w:p>
    <w:p>
      <w:pPr>
        <w:framePr w:w="2314" w:x="10872" w:y="994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0.3431010</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安置补助</w:t>
      </w:r>
    </w:p>
    <w:p>
      <w:pPr>
        <w:framePr w:w="2719" w:x="415" w:y="1026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30199</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其他工资福利支出</w:t>
      </w:r>
    </w:p>
    <w:p>
      <w:pPr>
        <w:framePr w:w="3634" w:x="10872" w:y="1026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0.0031011</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地上附着物和青苗补偿</w:t>
      </w:r>
    </w:p>
    <w:p>
      <w:pPr>
        <w:spacing w:line="0" w:lineRule="atLeast"/>
        <w:rPr>
          <w:rFonts w:ascii="Arial" w:eastAsiaTheme="minorEastAsia" w:hAnsiTheme="minorHAnsi" w:cstheme="minorBidi"/>
          <w:color w:val="FF0000"/>
          <w:sz w:val="2"/>
          <w:szCs w:val="22"/>
          <w:lang w:val="en-US" w:eastAsia="en-US" w:bidi="ar-SA"/>
        </w:rPr>
        <w:sectPr>
          <w:pgSz w:w="16820" w:h="11900" w:orient="landscape"/>
          <w:pgMar w:top="0" w:right="0" w:bottom="0" w:left="0" w:header="720" w:footer="720" w:gutter="0"/>
          <w:pgNumType w:start="1"/>
          <w:cols w:sep="0" w:space="720"/>
          <w:docGrid w:linePitch="1"/>
        </w:sectPr>
      </w:pPr>
      <w:r>
        <w:rPr>
          <w:noProof/>
        </w:rPr>
        <w:pict>
          <v:shape id="_x0000_s1033" type="#_x0000_t75" style="width:804.45pt;height:70.85pt;margin-top:52.7pt;margin-left:19.05pt;mso-position-horizontal-relative:page;mso-position-vertical-relative:page;position:absolute;z-index:-251644928">
            <v:imagedata r:id="rId12" o:title=""/>
          </v:shape>
        </w:pict>
      </w:r>
      <w:r>
        <w:rPr>
          <w:noProof/>
        </w:rPr>
        <w:pict>
          <v:shape id="_x0000_s1034" type="#_x0000_t75" style="width:804.45pt;height:269.75pt;margin-top:259.1pt;margin-left:19.05pt;mso-position-horizontal-relative:page;mso-position-vertical-relative:page;position:absolute;z-index:-251653120">
            <v:imagedata r:id="rId13" o:title=""/>
          </v:shape>
        </w:pict>
      </w:r>
    </w:p>
    <w:p>
      <w:pPr>
        <w:spacing w:line="0" w:lineRule="atLeast"/>
        <w:rPr>
          <w:rFonts w:ascii="Arial" w:eastAsiaTheme="minorEastAsia" w:hAnsiTheme="minorHAnsi" w:cstheme="minorBidi"/>
          <w:color w:val="FF0000"/>
          <w:sz w:val="2"/>
          <w:szCs w:val="22"/>
          <w:lang w:val="en-US" w:eastAsia="en-US" w:bidi="ar-SA"/>
        </w:rPr>
      </w:pPr>
      <w:bookmarkStart w:id="9" w:name="br1_8"/>
      <w:bookmarkEnd w:id="9"/>
      <w:r>
        <w:rPr>
          <w:rFonts w:ascii="Arial" w:eastAsiaTheme="minorEastAsia" w:hAnsiTheme="minorHAnsi" w:cstheme="minorBidi"/>
          <w:color w:val="FF0000"/>
          <w:sz w:val="2"/>
          <w:szCs w:val="22"/>
          <w:lang w:val="en-US" w:eastAsia="en-US" w:bidi="ar-SA"/>
        </w:rPr>
        <w:t xml:space="preserve"> </w:t>
      </w:r>
    </w:p>
    <w:p>
      <w:pPr>
        <w:framePr w:w="574" w:x="415" w:y="112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2"/>
          <w:sz w:val="22"/>
          <w:szCs w:val="22"/>
          <w:lang w:val="en-US" w:eastAsia="en-US" w:bidi="ar-SA"/>
        </w:rPr>
        <w:t>303</w:t>
      </w:r>
    </w:p>
    <w:p>
      <w:pPr>
        <w:framePr w:w="2229" w:x="1133" w:y="112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对个人和家庭的补助</w:t>
      </w:r>
    </w:p>
    <w:p>
      <w:pPr>
        <w:framePr w:w="2088" w:x="5770" w:y="112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3.7430215</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会议费</w:t>
      </w:r>
    </w:p>
    <w:p>
      <w:pPr>
        <w:framePr w:w="2314" w:x="10872" w:y="112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0.3031012</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拆迁补偿</w:t>
      </w:r>
    </w:p>
    <w:p>
      <w:pPr>
        <w:framePr w:w="684" w:x="15984" w:y="112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1120"/>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1120"/>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1120"/>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1120"/>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1120"/>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1120"/>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0.00</w:t>
      </w:r>
    </w:p>
    <w:p>
      <w:pPr>
        <w:framePr w:w="684" w:x="15984" w:y="1120"/>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4" w:x="15984" w:y="1120"/>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1618" w:x="415" w:y="143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30301</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离休费</w:t>
      </w:r>
    </w:p>
    <w:p>
      <w:pPr>
        <w:framePr w:w="2088" w:x="5770" w:y="143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0.0030216</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培训费</w:t>
      </w:r>
    </w:p>
    <w:p>
      <w:pPr>
        <w:framePr w:w="3195" w:x="10872" w:y="143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0.2931013</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公务用车购置</w:t>
      </w:r>
    </w:p>
    <w:p>
      <w:pPr>
        <w:framePr w:w="3195" w:x="10872" w:y="1437"/>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0.0031019</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其他交通工具购置</w:t>
      </w:r>
    </w:p>
    <w:p>
      <w:pPr>
        <w:framePr w:w="3195" w:x="10872" w:y="1437"/>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0.0031021</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文物和陈列品购置</w:t>
      </w:r>
    </w:p>
    <w:p>
      <w:pPr>
        <w:framePr w:w="3195" w:x="10872" w:y="1437"/>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0.0031022</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无形资产购置</w:t>
      </w:r>
    </w:p>
    <w:p>
      <w:pPr>
        <w:framePr w:w="3195" w:x="10872" w:y="1437"/>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0.0031099</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其他资本性支出</w:t>
      </w:r>
    </w:p>
    <w:p>
      <w:pPr>
        <w:framePr w:w="1618" w:x="415" w:y="175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30302</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退休费</w:t>
      </w:r>
    </w:p>
    <w:p>
      <w:pPr>
        <w:framePr w:w="2530" w:x="5770" w:y="175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0.0030217</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公务接待费</w:t>
      </w:r>
    </w:p>
    <w:p>
      <w:pPr>
        <w:framePr w:w="2530" w:x="5770" w:y="1751"/>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0.0030218</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专用材料费</w:t>
      </w:r>
    </w:p>
    <w:p>
      <w:pPr>
        <w:framePr w:w="2530" w:x="5770" w:y="1751"/>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3.0430224</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被装购置费</w:t>
      </w:r>
    </w:p>
    <w:p>
      <w:pPr>
        <w:framePr w:w="2530" w:x="5770" w:y="1751"/>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0.7030225</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专用燃料费</w:t>
      </w:r>
    </w:p>
    <w:p>
      <w:pPr>
        <w:framePr w:w="2530" w:x="5770" w:y="1751"/>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0.0030226</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劳务费</w:t>
      </w:r>
    </w:p>
    <w:p>
      <w:pPr>
        <w:framePr w:w="2278" w:x="415" w:y="206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30303</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退职（役）费</w:t>
      </w:r>
    </w:p>
    <w:p>
      <w:pPr>
        <w:framePr w:w="2278" w:x="415" w:y="2066"/>
        <w:widowControl w:val="0"/>
        <w:autoSpaceDE w:val="0"/>
        <w:autoSpaceDN w:val="0"/>
        <w:spacing w:before="96"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30304</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抚恤金</w:t>
      </w:r>
    </w:p>
    <w:p>
      <w:pPr>
        <w:framePr w:w="1839" w:x="415" w:y="269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30305</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生活补助</w:t>
      </w:r>
    </w:p>
    <w:p>
      <w:pPr>
        <w:framePr w:w="1839" w:x="415" w:y="2697"/>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30306</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救济费</w:t>
      </w:r>
    </w:p>
    <w:p>
      <w:pPr>
        <w:framePr w:w="1044" w:x="10872" w:y="301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r>
        <w:rPr>
          <w:rFonts w:eastAsiaTheme="minorEastAsia" w:hAnsiTheme="minorHAnsi" w:cstheme="minorBidi"/>
          <w:color w:val="000000"/>
          <w:spacing w:val="-26"/>
          <w:sz w:val="22"/>
          <w:szCs w:val="22"/>
          <w:lang w:val="en-US" w:eastAsia="en-US" w:bidi="ar-SA"/>
        </w:rPr>
        <w:t xml:space="preserve"> </w:t>
      </w:r>
      <w:r>
        <w:rPr>
          <w:rFonts w:ascii="SimSun" w:eastAsiaTheme="minorEastAsia" w:hAnsiTheme="minorHAnsi" w:cstheme="minorBidi"/>
          <w:color w:val="000000"/>
          <w:spacing w:val="1"/>
          <w:sz w:val="22"/>
          <w:szCs w:val="22"/>
          <w:lang w:val="en-US" w:eastAsia="en-US" w:bidi="ar-SA"/>
        </w:rPr>
        <w:t>399</w:t>
      </w:r>
    </w:p>
    <w:p>
      <w:pPr>
        <w:framePr w:w="1124" w:x="12065" w:y="301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其他支出</w:t>
      </w:r>
    </w:p>
    <w:p>
      <w:pPr>
        <w:framePr w:w="2059" w:x="415" w:y="332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30307</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医疗费补助</w:t>
      </w:r>
    </w:p>
    <w:p>
      <w:pPr>
        <w:framePr w:w="2059" w:x="415" w:y="3328"/>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30308</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助学金</w:t>
      </w:r>
    </w:p>
    <w:p>
      <w:pPr>
        <w:framePr w:w="2530" w:x="5770" w:y="332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0.0030227</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委托业务费</w:t>
      </w:r>
    </w:p>
    <w:p>
      <w:pPr>
        <w:framePr w:w="2530" w:x="5770" w:y="3328"/>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0.0030228</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工会经费</w:t>
      </w:r>
    </w:p>
    <w:p>
      <w:pPr>
        <w:framePr w:w="1875" w:x="10872" w:y="332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0.0039906</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pacing w:val="1"/>
          <w:sz w:val="22"/>
          <w:szCs w:val="22"/>
          <w:lang w:val="en-US" w:eastAsia="en-US" w:bidi="ar-SA"/>
        </w:rPr>
        <w:t>赠与</w:t>
      </w:r>
    </w:p>
    <w:p>
      <w:pPr>
        <w:framePr w:w="3195" w:x="10872" w:y="364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2.0739907</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国家赔偿费用支出</w:t>
      </w:r>
    </w:p>
    <w:p>
      <w:pPr>
        <w:framePr w:w="2671" w:x="12065" w:y="395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对民间非营利组织和群众</w:t>
      </w:r>
    </w:p>
    <w:p>
      <w:pPr>
        <w:framePr w:w="1618" w:x="415" w:y="410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30309</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奖励金</w:t>
      </w:r>
    </w:p>
    <w:p>
      <w:pPr>
        <w:framePr w:w="2088" w:x="5770" w:y="410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0.0030229</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福利费</w:t>
      </w:r>
    </w:p>
    <w:p>
      <w:pPr>
        <w:framePr w:w="1262" w:x="10872" w:y="410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0.0039908</w:t>
      </w:r>
    </w:p>
    <w:p>
      <w:pPr>
        <w:framePr w:w="682" w:x="15984" w:y="410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4101"/>
        <w:widowControl w:val="0"/>
        <w:autoSpaceDE w:val="0"/>
        <w:autoSpaceDN w:val="0"/>
        <w:spacing w:before="237"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1787" w:x="12065" w:y="424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性自治组织补贴</w:t>
      </w:r>
    </w:p>
    <w:p>
      <w:pPr>
        <w:framePr w:w="2719" w:x="415" w:y="455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30310</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个人农业生产补贴</w:t>
      </w:r>
    </w:p>
    <w:p>
      <w:pPr>
        <w:framePr w:w="2719" w:x="415" w:y="4559"/>
        <w:widowControl w:val="0"/>
        <w:autoSpaceDE w:val="0"/>
        <w:autoSpaceDN w:val="0"/>
        <w:spacing w:before="105"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30311</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代缴社会保险费</w:t>
      </w:r>
    </w:p>
    <w:p>
      <w:pPr>
        <w:framePr w:w="3408" w:x="5770" w:y="455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0.0030231</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公务用车运行维护费</w:t>
      </w:r>
    </w:p>
    <w:p>
      <w:pPr>
        <w:framePr w:w="3408" w:x="5770" w:y="4559"/>
        <w:widowControl w:val="0"/>
        <w:autoSpaceDE w:val="0"/>
        <w:autoSpaceDN w:val="0"/>
        <w:spacing w:before="105"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0.0030239</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其他交通费用</w:t>
      </w:r>
    </w:p>
    <w:p>
      <w:pPr>
        <w:framePr w:w="2314" w:x="10872" w:y="455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0.0039999</w:t>
      </w:r>
      <w:r>
        <w:rPr>
          <w:rFonts w:eastAsiaTheme="minorEastAsia" w:hAnsiTheme="minorHAnsi" w:cstheme="minorBidi"/>
          <w:color w:val="000000"/>
          <w:spacing w:val="112"/>
          <w:sz w:val="22"/>
          <w:szCs w:val="22"/>
          <w:lang w:val="en-US" w:eastAsia="en-US" w:bidi="ar-SA"/>
        </w:rPr>
        <w:t xml:space="preserve"> </w:t>
      </w:r>
      <w:r>
        <w:rPr>
          <w:rFonts w:ascii="SimSun" w:hAnsi="SimSun" w:eastAsiaTheme="minorEastAsia" w:cs="SimSun"/>
          <w:color w:val="000000"/>
          <w:sz w:val="22"/>
          <w:szCs w:val="22"/>
          <w:lang w:val="en-US" w:eastAsia="en-US" w:bidi="ar-SA"/>
        </w:rPr>
        <w:t>其他支出</w:t>
      </w:r>
    </w:p>
    <w:p>
      <w:pPr>
        <w:framePr w:w="682" w:x="10872" w:y="4886"/>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0872" w:y="4886"/>
        <w:widowControl w:val="0"/>
        <w:autoSpaceDE w:val="0"/>
        <w:autoSpaceDN w:val="0"/>
        <w:spacing w:before="122"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0872" w:y="4886"/>
        <w:widowControl w:val="0"/>
        <w:autoSpaceDE w:val="0"/>
        <w:autoSpaceDN w:val="0"/>
        <w:spacing w:before="120"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3379" w:x="415" w:y="522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30399</w:t>
      </w:r>
      <w:r>
        <w:rPr>
          <w:rFonts w:eastAsiaTheme="minorEastAsia" w:hAnsiTheme="minorHAnsi" w:cstheme="minorBidi"/>
          <w:color w:val="000000"/>
          <w:spacing w:val="111"/>
          <w:sz w:val="22"/>
          <w:szCs w:val="22"/>
          <w:lang w:val="en-US" w:eastAsia="en-US" w:bidi="ar-SA"/>
        </w:rPr>
        <w:t xml:space="preserve"> </w:t>
      </w:r>
      <w:r>
        <w:rPr>
          <w:rFonts w:ascii="SimSun" w:hAnsi="SimSun" w:eastAsiaTheme="minorEastAsia" w:cs="SimSun"/>
          <w:color w:val="000000"/>
          <w:sz w:val="22"/>
          <w:szCs w:val="22"/>
          <w:lang w:val="en-US" w:eastAsia="en-US" w:bidi="ar-SA"/>
        </w:rPr>
        <w:t>其他对个人和家庭的补助</w:t>
      </w:r>
    </w:p>
    <w:p>
      <w:pPr>
        <w:framePr w:w="3408" w:x="5770" w:y="522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4"/>
          <w:sz w:val="22"/>
          <w:szCs w:val="22"/>
          <w:lang w:val="en-US" w:eastAsia="en-US" w:bidi="ar-SA"/>
        </w:rPr>
        <w:t>0.0030240</w:t>
      </w:r>
      <w:r>
        <w:rPr>
          <w:rFonts w:eastAsiaTheme="minorEastAsia" w:hAnsiTheme="minorHAnsi" w:cstheme="minorBidi"/>
          <w:color w:val="000000"/>
          <w:spacing w:val="110"/>
          <w:sz w:val="22"/>
          <w:szCs w:val="22"/>
          <w:lang w:val="en-US" w:eastAsia="en-US" w:bidi="ar-SA"/>
        </w:rPr>
        <w:t xml:space="preserve"> </w:t>
      </w:r>
      <w:r>
        <w:rPr>
          <w:rFonts w:ascii="SimSun" w:hAnsi="SimSun" w:eastAsiaTheme="minorEastAsia" w:cs="SimSun"/>
          <w:color w:val="000000"/>
          <w:sz w:val="22"/>
          <w:szCs w:val="22"/>
          <w:lang w:val="en-US" w:eastAsia="en-US" w:bidi="ar-SA"/>
        </w:rPr>
        <w:t>税金及附加费用</w:t>
      </w:r>
    </w:p>
    <w:p>
      <w:pPr>
        <w:framePr w:w="3408" w:x="5770" w:y="5229"/>
        <w:widowControl w:val="0"/>
        <w:autoSpaceDE w:val="0"/>
        <w:autoSpaceDN w:val="0"/>
        <w:spacing w:before="120" w:line="221" w:lineRule="exact"/>
        <w:ind w:left="470"/>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30299</w:t>
      </w:r>
      <w:r>
        <w:rPr>
          <w:rFonts w:eastAsiaTheme="minorEastAsia" w:hAnsiTheme="minorHAnsi" w:cstheme="minorBidi"/>
          <w:color w:val="000000"/>
          <w:spacing w:val="114"/>
          <w:sz w:val="22"/>
          <w:szCs w:val="22"/>
          <w:lang w:val="en-US" w:eastAsia="en-US" w:bidi="ar-SA"/>
        </w:rPr>
        <w:t xml:space="preserve"> </w:t>
      </w:r>
      <w:r>
        <w:rPr>
          <w:rFonts w:ascii="SimSun" w:hAnsi="SimSun" w:eastAsiaTheme="minorEastAsia" w:cs="SimSun"/>
          <w:color w:val="000000"/>
          <w:sz w:val="22"/>
          <w:szCs w:val="22"/>
          <w:lang w:val="en-US" w:eastAsia="en-US" w:bidi="ar-SA"/>
        </w:rPr>
        <w:t>其他商品和服务支出</w:t>
      </w:r>
    </w:p>
    <w:p>
      <w:pPr>
        <w:framePr w:w="1566" w:x="1788" w:y="589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人员经费合计</w:t>
      </w:r>
    </w:p>
    <w:p>
      <w:pPr>
        <w:framePr w:w="905" w:x="5549" w:y="589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145.04</w:t>
      </w:r>
    </w:p>
    <w:p>
      <w:pPr>
        <w:framePr w:w="1566" w:x="9806" w:y="589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公用经费合计</w:t>
      </w:r>
    </w:p>
    <w:p>
      <w:pPr>
        <w:framePr w:w="794" w:x="15874" w:y="589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pacing w:val="1"/>
          <w:sz w:val="22"/>
          <w:szCs w:val="22"/>
          <w:lang w:val="en-US" w:eastAsia="en-US" w:bidi="ar-SA"/>
        </w:rPr>
        <w:t>10.22</w:t>
      </w:r>
    </w:p>
    <w:p>
      <w:pPr>
        <w:framePr w:w="12395" w:x="401" w:y="619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注：本表反映部门本年度一般公共预算财政拨款基本支出明细情况。本表金额转换为万元时，因四舍五入可能存在尾数误差。</w:t>
      </w:r>
    </w:p>
    <w:p>
      <w:pPr>
        <w:framePr w:w="7458" w:x="4819" w:y="7873"/>
        <w:widowControl w:val="0"/>
        <w:autoSpaceDE w:val="0"/>
        <w:autoSpaceDN w:val="0"/>
        <w:spacing w:line="401" w:lineRule="exact"/>
        <w:rPr>
          <w:rFonts w:eastAsiaTheme="minorEastAsia" w:hAnsiTheme="minorHAnsi" w:cstheme="minorBidi"/>
          <w:color w:val="000000"/>
          <w:sz w:val="40"/>
          <w:szCs w:val="22"/>
          <w:lang w:val="en-US" w:eastAsia="en-US" w:bidi="ar-SA"/>
        </w:rPr>
      </w:pPr>
      <w:r>
        <w:rPr>
          <w:rFonts w:ascii="SimSun" w:hAnsi="SimSun" w:eastAsiaTheme="minorEastAsia" w:cs="SimSun"/>
          <w:color w:val="000000"/>
          <w:sz w:val="40"/>
          <w:szCs w:val="22"/>
          <w:lang w:val="en-US" w:eastAsia="en-US" w:bidi="ar-SA"/>
        </w:rPr>
        <w:t>政府性基金预算财政拨款收入支出决算表</w:t>
      </w:r>
    </w:p>
    <w:p>
      <w:pPr>
        <w:framePr w:w="1140" w:x="15538" w:y="8387"/>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pacing w:val="-1"/>
          <w:sz w:val="20"/>
          <w:szCs w:val="22"/>
          <w:lang w:val="en-US" w:eastAsia="en-US" w:bidi="ar-SA"/>
        </w:rPr>
        <w:t>公开</w:t>
      </w:r>
      <w:r>
        <w:rPr>
          <w:rFonts w:eastAsiaTheme="minorEastAsia" w:hAnsiTheme="minorHAnsi" w:cstheme="minorBidi"/>
          <w:color w:val="000000"/>
          <w:spacing w:val="3"/>
          <w:sz w:val="20"/>
          <w:szCs w:val="22"/>
          <w:lang w:val="en-US" w:eastAsia="en-US" w:bidi="ar-SA"/>
        </w:rPr>
        <w:t xml:space="preserve"> </w:t>
      </w:r>
      <w:r>
        <w:rPr>
          <w:rFonts w:ascii="SimSun" w:eastAsiaTheme="minorEastAsia" w:hAnsiTheme="minorHAnsi" w:cstheme="minorBidi"/>
          <w:color w:val="000000"/>
          <w:spacing w:val="1"/>
          <w:sz w:val="20"/>
          <w:szCs w:val="22"/>
          <w:lang w:val="en-US" w:eastAsia="en-US" w:bidi="ar-SA"/>
        </w:rPr>
        <w:t>07</w:t>
      </w:r>
      <w:r>
        <w:rPr>
          <w:rFonts w:eastAsiaTheme="minorEastAsia" w:hAnsiTheme="minorHAnsi" w:cstheme="minorBidi"/>
          <w:color w:val="000000"/>
          <w:spacing w:val="-2"/>
          <w:sz w:val="20"/>
          <w:szCs w:val="22"/>
          <w:lang w:val="en-US" w:eastAsia="en-US" w:bidi="ar-SA"/>
        </w:rPr>
        <w:t xml:space="preserve"> </w:t>
      </w:r>
      <w:r>
        <w:rPr>
          <w:rFonts w:ascii="SimSun" w:hAnsi="SimSun" w:eastAsiaTheme="minorEastAsia" w:cs="SimSun"/>
          <w:color w:val="000000"/>
          <w:sz w:val="20"/>
          <w:szCs w:val="22"/>
          <w:lang w:val="en-US" w:eastAsia="en-US" w:bidi="ar-SA"/>
        </w:rPr>
        <w:t>表</w:t>
      </w:r>
    </w:p>
    <w:p>
      <w:pPr>
        <w:framePr w:w="2040" w:x="401" w:y="8699"/>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z w:val="20"/>
          <w:szCs w:val="22"/>
          <w:lang w:val="en-US" w:eastAsia="en-US" w:bidi="ar-SA"/>
        </w:rPr>
        <w:t>部门：桃江县电大站</w:t>
      </w:r>
    </w:p>
    <w:p>
      <w:pPr>
        <w:framePr w:w="1639" w:x="15038" w:y="8699"/>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z w:val="20"/>
          <w:szCs w:val="22"/>
          <w:lang w:val="en-US" w:eastAsia="en-US" w:bidi="ar-SA"/>
        </w:rPr>
        <w:t>金额单位：万元</w:t>
      </w:r>
    </w:p>
    <w:p>
      <w:pPr>
        <w:framePr w:w="1419" w:x="2498" w:y="899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项目</w:t>
      </w:r>
    </w:p>
    <w:p>
      <w:pPr>
        <w:framePr w:w="1419" w:x="2498" w:y="8997"/>
        <w:widowControl w:val="0"/>
        <w:autoSpaceDE w:val="0"/>
        <w:autoSpaceDN w:val="0"/>
        <w:spacing w:before="115" w:line="221" w:lineRule="exact"/>
        <w:ind w:left="298"/>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科目名称</w:t>
      </w:r>
    </w:p>
    <w:p>
      <w:pPr>
        <w:framePr w:w="1124" w:x="11208" w:y="8997"/>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本年支出</w:t>
      </w:r>
    </w:p>
    <w:p>
      <w:pPr>
        <w:framePr w:w="1124" w:x="11208" w:y="8997"/>
        <w:widowControl w:val="0"/>
        <w:autoSpaceDE w:val="0"/>
        <w:autoSpaceDN w:val="0"/>
        <w:spacing w:before="115"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基本支出</w:t>
      </w:r>
    </w:p>
    <w:p>
      <w:pPr>
        <w:framePr w:w="1124" w:x="11208" w:y="8997"/>
        <w:widowControl w:val="0"/>
        <w:autoSpaceDE w:val="0"/>
        <w:autoSpaceDN w:val="0"/>
        <w:spacing w:before="117" w:line="221" w:lineRule="exact"/>
        <w:ind w:left="384"/>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w:t>
      </w:r>
    </w:p>
    <w:p>
      <w:pPr>
        <w:framePr w:w="1787" w:x="5196" w:y="918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年初结转和结余</w:t>
      </w:r>
    </w:p>
    <w:p>
      <w:pPr>
        <w:framePr w:w="1787" w:x="5196" w:y="9182"/>
        <w:widowControl w:val="0"/>
        <w:autoSpaceDE w:val="0"/>
        <w:autoSpaceDN w:val="0"/>
        <w:spacing w:before="269" w:line="221" w:lineRule="exact"/>
        <w:ind w:left="715"/>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w:t>
      </w:r>
    </w:p>
    <w:p>
      <w:pPr>
        <w:framePr w:w="1124" w:x="7481" w:y="918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本年收入</w:t>
      </w:r>
    </w:p>
    <w:p>
      <w:pPr>
        <w:framePr w:w="1124" w:x="7481" w:y="9182"/>
        <w:widowControl w:val="0"/>
        <w:autoSpaceDE w:val="0"/>
        <w:autoSpaceDN w:val="0"/>
        <w:spacing w:before="269" w:line="221" w:lineRule="exact"/>
        <w:ind w:left="38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w:t>
      </w:r>
    </w:p>
    <w:p>
      <w:pPr>
        <w:framePr w:w="1787" w:x="14623" w:y="918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年末结转和结余</w:t>
      </w:r>
    </w:p>
    <w:p>
      <w:pPr>
        <w:framePr w:w="1124" w:x="480" w:y="933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科目代码</w:t>
      </w:r>
    </w:p>
    <w:p>
      <w:pPr>
        <w:framePr w:w="682" w:x="9634" w:y="933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小计</w:t>
      </w:r>
    </w:p>
    <w:p>
      <w:pPr>
        <w:framePr w:w="682" w:x="9634" w:y="9333"/>
        <w:widowControl w:val="0"/>
        <w:autoSpaceDE w:val="0"/>
        <w:autoSpaceDN w:val="0"/>
        <w:spacing w:before="117" w:line="221" w:lineRule="exact"/>
        <w:ind w:left="163"/>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w:t>
      </w:r>
    </w:p>
    <w:p>
      <w:pPr>
        <w:framePr w:w="1124" w:x="13001" w:y="933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项目支出</w:t>
      </w:r>
    </w:p>
    <w:p>
      <w:pPr>
        <w:framePr w:w="1124" w:x="13001" w:y="9333"/>
        <w:widowControl w:val="0"/>
        <w:autoSpaceDE w:val="0"/>
        <w:autoSpaceDN w:val="0"/>
        <w:spacing w:before="117" w:line="221" w:lineRule="exact"/>
        <w:ind w:left="38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w:t>
      </w:r>
    </w:p>
    <w:p>
      <w:pPr>
        <w:framePr w:w="682" w:x="2498" w:y="967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栏次</w:t>
      </w:r>
    </w:p>
    <w:p>
      <w:pPr>
        <w:framePr w:w="682" w:x="2498" w:y="9671"/>
        <w:widowControl w:val="0"/>
        <w:autoSpaceDE w:val="0"/>
        <w:autoSpaceDN w:val="0"/>
        <w:spacing w:before="86"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合计</w:t>
      </w:r>
    </w:p>
    <w:p>
      <w:pPr>
        <w:framePr w:w="350" w:x="15338" w:y="967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6</w:t>
      </w:r>
    </w:p>
    <w:p>
      <w:pPr>
        <w:framePr w:w="350" w:x="6778" w:y="997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w:t>
      </w:r>
    </w:p>
    <w:p>
      <w:pPr>
        <w:framePr w:w="350" w:x="8827" w:y="997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w:t>
      </w:r>
    </w:p>
    <w:p>
      <w:pPr>
        <w:framePr w:w="350" w:x="10639" w:y="997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w:t>
      </w:r>
    </w:p>
    <w:p>
      <w:pPr>
        <w:framePr w:w="350" w:x="12415" w:y="997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w:t>
      </w:r>
    </w:p>
    <w:p>
      <w:pPr>
        <w:framePr w:w="350" w:x="14230" w:y="997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w:t>
      </w:r>
    </w:p>
    <w:p>
      <w:pPr>
        <w:framePr w:w="350" w:x="16318" w:y="997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w:t>
      </w:r>
    </w:p>
    <w:p>
      <w:pPr>
        <w:spacing w:line="0" w:lineRule="atLeast"/>
        <w:rPr>
          <w:rFonts w:ascii="Arial" w:eastAsiaTheme="minorEastAsia" w:hAnsiTheme="minorHAnsi" w:cstheme="minorBidi"/>
          <w:color w:val="FF0000"/>
          <w:sz w:val="2"/>
          <w:szCs w:val="22"/>
          <w:lang w:val="en-US" w:eastAsia="en-US" w:bidi="ar-SA"/>
        </w:rPr>
        <w:sectPr>
          <w:pgSz w:w="16820" w:h="11900" w:orient="landscape"/>
          <w:pgMar w:top="0" w:right="0" w:bottom="0" w:left="0" w:header="720" w:footer="720" w:gutter="0"/>
          <w:pgNumType w:start="1"/>
          <w:cols w:sep="0" w:space="720"/>
          <w:docGrid w:linePitch="1"/>
        </w:sectPr>
      </w:pPr>
      <w:r>
        <w:rPr>
          <w:noProof/>
        </w:rPr>
        <w:pict>
          <v:shape id="_x0000_s1035" type="#_x0000_t75" style="width:804.45pt;height:257.25pt;margin-top:52.7pt;margin-left:19.05pt;mso-position-horizontal-relative:page;mso-position-vertical-relative:page;position:absolute;z-index:-251643904">
            <v:imagedata r:id="rId14" o:title=""/>
          </v:shape>
        </w:pict>
      </w:r>
      <w:r>
        <w:rPr>
          <w:noProof/>
        </w:rPr>
        <w:pict>
          <v:shape id="_x0000_s1036" type="#_x0000_t75" style="width:804.65pt;height:84.05pt;margin-top:446.75pt;margin-left:19pt;mso-position-horizontal-relative:page;mso-position-vertical-relative:page;position:absolute;z-index:-251652096">
            <v:imagedata r:id="rId15" o:title=""/>
          </v:shape>
        </w:pict>
      </w:r>
    </w:p>
    <w:p>
      <w:pPr>
        <w:spacing w:line="0" w:lineRule="atLeast"/>
        <w:rPr>
          <w:rFonts w:ascii="Arial" w:eastAsiaTheme="minorEastAsia" w:hAnsiTheme="minorHAnsi" w:cstheme="minorBidi"/>
          <w:color w:val="FF0000"/>
          <w:sz w:val="2"/>
          <w:szCs w:val="22"/>
          <w:lang w:val="en-US" w:eastAsia="en-US" w:bidi="ar-SA"/>
        </w:rPr>
      </w:pPr>
      <w:bookmarkStart w:id="10" w:name="br1_9"/>
      <w:bookmarkEnd w:id="10"/>
      <w:r>
        <w:rPr>
          <w:rFonts w:ascii="Arial" w:eastAsiaTheme="minorEastAsia" w:hAnsiTheme="minorHAnsi" w:cstheme="minorBidi"/>
          <w:color w:val="FF0000"/>
          <w:sz w:val="2"/>
          <w:szCs w:val="22"/>
          <w:lang w:val="en-US" w:eastAsia="en-US" w:bidi="ar-SA"/>
        </w:rPr>
        <w:t xml:space="preserve"> </w:t>
      </w:r>
    </w:p>
    <w:p>
      <w:pPr>
        <w:framePr w:w="14163" w:x="401" w:y="276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注：我单位没有政府性基金收入，也没有使用政府性基金安排的支出，故本表无数据。本表金额转换为万元时，因四舍五入可能存在尾数误差。</w:t>
      </w:r>
    </w:p>
    <w:p>
      <w:pPr>
        <w:framePr w:w="7057" w:x="5018" w:y="4436"/>
        <w:widowControl w:val="0"/>
        <w:autoSpaceDE w:val="0"/>
        <w:autoSpaceDN w:val="0"/>
        <w:spacing w:line="401" w:lineRule="exact"/>
        <w:rPr>
          <w:rFonts w:eastAsiaTheme="minorEastAsia" w:hAnsiTheme="minorHAnsi" w:cstheme="minorBidi"/>
          <w:color w:val="000000"/>
          <w:sz w:val="40"/>
          <w:szCs w:val="22"/>
          <w:lang w:val="en-US" w:eastAsia="en-US" w:bidi="ar-SA"/>
        </w:rPr>
      </w:pPr>
      <w:r>
        <w:rPr>
          <w:rFonts w:ascii="SimSun" w:hAnsi="SimSun" w:eastAsiaTheme="minorEastAsia" w:cs="SimSun"/>
          <w:color w:val="000000"/>
          <w:sz w:val="40"/>
          <w:szCs w:val="22"/>
          <w:lang w:val="en-US" w:eastAsia="en-US" w:bidi="ar-SA"/>
        </w:rPr>
        <w:t>国有资本经营预算财政拨款支出决算表</w:t>
      </w:r>
    </w:p>
    <w:p>
      <w:pPr>
        <w:framePr w:w="1140" w:x="15538" w:y="4953"/>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pacing w:val="-1"/>
          <w:sz w:val="20"/>
          <w:szCs w:val="22"/>
          <w:lang w:val="en-US" w:eastAsia="en-US" w:bidi="ar-SA"/>
        </w:rPr>
        <w:t>公开</w:t>
      </w:r>
      <w:r>
        <w:rPr>
          <w:rFonts w:eastAsiaTheme="minorEastAsia" w:hAnsiTheme="minorHAnsi" w:cstheme="minorBidi"/>
          <w:color w:val="000000"/>
          <w:spacing w:val="3"/>
          <w:sz w:val="20"/>
          <w:szCs w:val="22"/>
          <w:lang w:val="en-US" w:eastAsia="en-US" w:bidi="ar-SA"/>
        </w:rPr>
        <w:t xml:space="preserve"> </w:t>
      </w:r>
      <w:r>
        <w:rPr>
          <w:rFonts w:ascii="SimSun" w:eastAsiaTheme="minorEastAsia" w:hAnsiTheme="minorHAnsi" w:cstheme="minorBidi"/>
          <w:color w:val="000000"/>
          <w:spacing w:val="1"/>
          <w:sz w:val="20"/>
          <w:szCs w:val="22"/>
          <w:lang w:val="en-US" w:eastAsia="en-US" w:bidi="ar-SA"/>
        </w:rPr>
        <w:t>08</w:t>
      </w:r>
      <w:r>
        <w:rPr>
          <w:rFonts w:eastAsiaTheme="minorEastAsia" w:hAnsiTheme="minorHAnsi" w:cstheme="minorBidi"/>
          <w:color w:val="000000"/>
          <w:spacing w:val="-2"/>
          <w:sz w:val="20"/>
          <w:szCs w:val="22"/>
          <w:lang w:val="en-US" w:eastAsia="en-US" w:bidi="ar-SA"/>
        </w:rPr>
        <w:t xml:space="preserve"> </w:t>
      </w:r>
      <w:r>
        <w:rPr>
          <w:rFonts w:ascii="SimSun" w:hAnsi="SimSun" w:eastAsiaTheme="minorEastAsia" w:cs="SimSun"/>
          <w:color w:val="000000"/>
          <w:sz w:val="20"/>
          <w:szCs w:val="22"/>
          <w:lang w:val="en-US" w:eastAsia="en-US" w:bidi="ar-SA"/>
        </w:rPr>
        <w:t>表</w:t>
      </w:r>
    </w:p>
    <w:p>
      <w:pPr>
        <w:framePr w:w="2040" w:x="401" w:y="5262"/>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z w:val="20"/>
          <w:szCs w:val="22"/>
          <w:lang w:val="en-US" w:eastAsia="en-US" w:bidi="ar-SA"/>
        </w:rPr>
        <w:t>部门：桃江县电大站</w:t>
      </w:r>
    </w:p>
    <w:p>
      <w:pPr>
        <w:framePr w:w="1639" w:x="15038" w:y="5262"/>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z w:val="20"/>
          <w:szCs w:val="22"/>
          <w:lang w:val="en-US" w:eastAsia="en-US" w:bidi="ar-SA"/>
        </w:rPr>
        <w:t>金额单位：万元</w:t>
      </w:r>
    </w:p>
    <w:p>
      <w:pPr>
        <w:framePr w:w="1124" w:x="11424" w:y="556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本年支出</w:t>
      </w:r>
    </w:p>
    <w:p>
      <w:pPr>
        <w:framePr w:w="1124" w:x="653" w:y="576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科目编码</w:t>
      </w:r>
    </w:p>
    <w:p>
      <w:pPr>
        <w:framePr w:w="1124" w:x="4099" w:y="576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科目名称</w:t>
      </w:r>
    </w:p>
    <w:p>
      <w:pPr>
        <w:framePr w:w="682" w:x="8597" w:y="592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合计</w:t>
      </w:r>
    </w:p>
    <w:p>
      <w:pPr>
        <w:framePr w:w="682" w:x="8597" w:y="5920"/>
        <w:widowControl w:val="0"/>
        <w:autoSpaceDE w:val="0"/>
        <w:autoSpaceDN w:val="0"/>
        <w:spacing w:before="134" w:line="221" w:lineRule="exact"/>
        <w:ind w:left="163"/>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w:t>
      </w:r>
    </w:p>
    <w:p>
      <w:pPr>
        <w:framePr w:w="1124" w:x="11424" w:y="592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基本支出</w:t>
      </w:r>
    </w:p>
    <w:p>
      <w:pPr>
        <w:framePr w:w="1124" w:x="11424" w:y="5920"/>
        <w:widowControl w:val="0"/>
        <w:autoSpaceDE w:val="0"/>
        <w:autoSpaceDN w:val="0"/>
        <w:spacing w:before="134" w:line="221" w:lineRule="exact"/>
        <w:ind w:left="384"/>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w:t>
      </w:r>
    </w:p>
    <w:p>
      <w:pPr>
        <w:framePr w:w="1124" w:x="14472" w:y="592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项目支出</w:t>
      </w:r>
    </w:p>
    <w:p>
      <w:pPr>
        <w:framePr w:w="682" w:x="3626" w:y="627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栏次</w:t>
      </w:r>
    </w:p>
    <w:p>
      <w:pPr>
        <w:framePr w:w="682" w:x="3626" w:y="6275"/>
        <w:widowControl w:val="0"/>
        <w:autoSpaceDE w:val="0"/>
        <w:autoSpaceDN w:val="0"/>
        <w:spacing w:before="93"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合计</w:t>
      </w:r>
    </w:p>
    <w:p>
      <w:pPr>
        <w:framePr w:w="350" w:x="14856" w:y="6275"/>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w:t>
      </w:r>
    </w:p>
    <w:p>
      <w:pPr>
        <w:framePr w:w="350" w:x="10214" w:y="659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w:t>
      </w:r>
    </w:p>
    <w:p>
      <w:pPr>
        <w:framePr w:w="350" w:x="13262" w:y="659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w:t>
      </w:r>
    </w:p>
    <w:p>
      <w:pPr>
        <w:framePr w:w="350" w:x="16313" w:y="659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w:t>
      </w:r>
    </w:p>
    <w:p>
      <w:pPr>
        <w:framePr w:w="14605" w:x="401" w:y="859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注：我单位没有国有资本经营收入，也没有使用国有资本经营安排的支出，故本表无数据。本表金额转换为万元时，因四舍五入可能存在尾数误差。</w:t>
      </w:r>
    </w:p>
    <w:p>
      <w:pPr>
        <w:framePr w:w="6255" w:x="5419" w:y="10270"/>
        <w:widowControl w:val="0"/>
        <w:autoSpaceDE w:val="0"/>
        <w:autoSpaceDN w:val="0"/>
        <w:spacing w:line="401" w:lineRule="exact"/>
        <w:rPr>
          <w:rFonts w:eastAsiaTheme="minorEastAsia" w:hAnsiTheme="minorHAnsi" w:cstheme="minorBidi"/>
          <w:color w:val="000000"/>
          <w:sz w:val="40"/>
          <w:szCs w:val="22"/>
          <w:lang w:val="en-US" w:eastAsia="en-US" w:bidi="ar-SA"/>
        </w:rPr>
      </w:pPr>
      <w:r>
        <w:rPr>
          <w:rFonts w:ascii="SimSun" w:hAnsi="SimSun" w:eastAsiaTheme="minorEastAsia" w:cs="SimSun"/>
          <w:color w:val="000000"/>
          <w:sz w:val="40"/>
          <w:szCs w:val="22"/>
          <w:lang w:val="en-US" w:eastAsia="en-US" w:bidi="ar-SA"/>
        </w:rPr>
        <w:t>财政拨款“三公”经费支出决算表</w:t>
      </w:r>
    </w:p>
    <w:p>
      <w:pPr>
        <w:spacing w:line="0" w:lineRule="atLeast"/>
        <w:rPr>
          <w:rFonts w:ascii="Arial" w:eastAsiaTheme="minorEastAsia" w:hAnsiTheme="minorHAnsi" w:cstheme="minorBidi"/>
          <w:color w:val="FF0000"/>
          <w:sz w:val="2"/>
          <w:szCs w:val="22"/>
          <w:lang w:val="en-US" w:eastAsia="en-US" w:bidi="ar-SA"/>
        </w:rPr>
        <w:sectPr>
          <w:pgSz w:w="16820" w:h="11900" w:orient="landscape"/>
          <w:pgMar w:top="0" w:right="0" w:bottom="0" w:left="0" w:header="720" w:footer="720" w:gutter="0"/>
          <w:pgNumType w:start="1"/>
          <w:cols w:sep="0" w:space="720"/>
          <w:docGrid w:linePitch="1"/>
        </w:sectPr>
      </w:pPr>
      <w:r>
        <w:rPr>
          <w:noProof/>
        </w:rPr>
        <w:pict>
          <v:shape id="_x0000_s1037" type="#_x0000_t75" style="width:804.65pt;height:85.55pt;margin-top:52.7pt;margin-left:19pt;mso-position-horizontal-relative:page;mso-position-vertical-relative:page;position:absolute;z-index:-251642880">
            <v:imagedata r:id="rId16" o:title=""/>
          </v:shape>
        </w:pict>
      </w:r>
      <w:r>
        <w:rPr>
          <w:noProof/>
        </w:rPr>
        <w:pict>
          <v:shape id="_x0000_s1038" type="#_x0000_t75" style="width:804.45pt;height:154.95pt;margin-top:274.95pt;margin-left:19.05pt;mso-position-horizontal-relative:page;mso-position-vertical-relative:page;position:absolute;z-index:-251651072">
            <v:imagedata r:id="rId17" o:title=""/>
          </v:shape>
        </w:pict>
      </w:r>
    </w:p>
    <w:p>
      <w:pPr>
        <w:spacing w:line="0" w:lineRule="atLeast"/>
        <w:rPr>
          <w:rFonts w:ascii="Arial" w:eastAsiaTheme="minorEastAsia" w:hAnsiTheme="minorHAnsi" w:cstheme="minorBidi"/>
          <w:color w:val="FF0000"/>
          <w:sz w:val="2"/>
          <w:szCs w:val="22"/>
          <w:lang w:val="en-US" w:eastAsia="en-US" w:bidi="ar-SA"/>
        </w:rPr>
      </w:pPr>
      <w:bookmarkStart w:id="11" w:name="br1_10"/>
      <w:bookmarkEnd w:id="11"/>
      <w:r>
        <w:rPr>
          <w:rFonts w:ascii="Arial" w:eastAsiaTheme="minorEastAsia" w:hAnsiTheme="minorHAnsi" w:cstheme="minorBidi"/>
          <w:color w:val="FF0000"/>
          <w:sz w:val="2"/>
          <w:szCs w:val="22"/>
          <w:lang w:val="en-US" w:eastAsia="en-US" w:bidi="ar-SA"/>
        </w:rPr>
        <w:t xml:space="preserve"> </w:t>
      </w:r>
    </w:p>
    <w:p>
      <w:pPr>
        <w:framePr w:w="1140" w:x="15538" w:y="1130"/>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pacing w:val="-1"/>
          <w:sz w:val="20"/>
          <w:szCs w:val="22"/>
          <w:lang w:val="en-US" w:eastAsia="en-US" w:bidi="ar-SA"/>
        </w:rPr>
        <w:t>公开</w:t>
      </w:r>
      <w:r>
        <w:rPr>
          <w:rFonts w:eastAsiaTheme="minorEastAsia" w:hAnsiTheme="minorHAnsi" w:cstheme="minorBidi"/>
          <w:color w:val="000000"/>
          <w:spacing w:val="3"/>
          <w:sz w:val="20"/>
          <w:szCs w:val="22"/>
          <w:lang w:val="en-US" w:eastAsia="en-US" w:bidi="ar-SA"/>
        </w:rPr>
        <w:t xml:space="preserve"> </w:t>
      </w:r>
      <w:r>
        <w:rPr>
          <w:rFonts w:ascii="SimSun" w:eastAsiaTheme="minorEastAsia" w:hAnsiTheme="minorHAnsi" w:cstheme="minorBidi"/>
          <w:color w:val="000000"/>
          <w:spacing w:val="1"/>
          <w:sz w:val="20"/>
          <w:szCs w:val="22"/>
          <w:lang w:val="en-US" w:eastAsia="en-US" w:bidi="ar-SA"/>
        </w:rPr>
        <w:t>09</w:t>
      </w:r>
      <w:r>
        <w:rPr>
          <w:rFonts w:eastAsiaTheme="minorEastAsia" w:hAnsiTheme="minorHAnsi" w:cstheme="minorBidi"/>
          <w:color w:val="000000"/>
          <w:spacing w:val="-2"/>
          <w:sz w:val="20"/>
          <w:szCs w:val="22"/>
          <w:lang w:val="en-US" w:eastAsia="en-US" w:bidi="ar-SA"/>
        </w:rPr>
        <w:t xml:space="preserve"> </w:t>
      </w:r>
      <w:r>
        <w:rPr>
          <w:rFonts w:ascii="SimSun" w:hAnsi="SimSun" w:eastAsiaTheme="minorEastAsia" w:cs="SimSun"/>
          <w:color w:val="000000"/>
          <w:sz w:val="20"/>
          <w:szCs w:val="22"/>
          <w:lang w:val="en-US" w:eastAsia="en-US" w:bidi="ar-SA"/>
        </w:rPr>
        <w:t>表</w:t>
      </w:r>
    </w:p>
    <w:p>
      <w:pPr>
        <w:framePr w:w="2229" w:x="401" w:y="141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部门：桃江县电大站</w:t>
      </w:r>
    </w:p>
    <w:p>
      <w:pPr>
        <w:framePr w:w="1639" w:x="15038" w:y="1427"/>
        <w:widowControl w:val="0"/>
        <w:autoSpaceDE w:val="0"/>
        <w:autoSpaceDN w:val="0"/>
        <w:spacing w:line="199" w:lineRule="exact"/>
        <w:rPr>
          <w:rFonts w:eastAsiaTheme="minorEastAsia" w:hAnsiTheme="minorHAnsi" w:cstheme="minorBidi"/>
          <w:color w:val="000000"/>
          <w:sz w:val="20"/>
          <w:szCs w:val="22"/>
          <w:lang w:val="en-US" w:eastAsia="en-US" w:bidi="ar-SA"/>
        </w:rPr>
      </w:pPr>
      <w:r>
        <w:rPr>
          <w:rFonts w:ascii="SimSun" w:hAnsi="SimSun" w:eastAsiaTheme="minorEastAsia" w:cs="SimSun"/>
          <w:color w:val="000000"/>
          <w:sz w:val="20"/>
          <w:szCs w:val="22"/>
          <w:lang w:val="en-US" w:eastAsia="en-US" w:bidi="ar-SA"/>
        </w:rPr>
        <w:t>金额单位：万元</w:t>
      </w:r>
    </w:p>
    <w:p>
      <w:pPr>
        <w:framePr w:w="903" w:x="4082" w:y="171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预算数</w:t>
      </w:r>
    </w:p>
    <w:p>
      <w:pPr>
        <w:framePr w:w="903" w:x="12101" w:y="171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决算数</w:t>
      </w:r>
    </w:p>
    <w:p>
      <w:pPr>
        <w:framePr w:w="4570" w:x="3972" w:y="203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公务用车购置及运行费</w:t>
      </w:r>
    </w:p>
    <w:p>
      <w:pPr>
        <w:framePr w:w="4570" w:x="3972" w:y="2032"/>
        <w:widowControl w:val="0"/>
        <w:autoSpaceDE w:val="0"/>
        <w:autoSpaceDN w:val="0"/>
        <w:spacing w:before="77" w:line="221" w:lineRule="exact"/>
        <w:ind w:left="547"/>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公务用车购</w:t>
      </w:r>
      <w:r>
        <w:rPr>
          <w:rFonts w:eastAsiaTheme="minorEastAsia" w:hAnsiTheme="minorHAnsi" w:cstheme="minorBidi"/>
          <w:color w:val="000000"/>
          <w:spacing w:val="181"/>
          <w:sz w:val="22"/>
          <w:szCs w:val="22"/>
          <w:lang w:val="en-US" w:eastAsia="en-US" w:bidi="ar-SA"/>
        </w:rPr>
        <w:t xml:space="preserve"> </w:t>
      </w:r>
      <w:r>
        <w:rPr>
          <w:rFonts w:ascii="SimSun" w:hAnsi="SimSun" w:eastAsiaTheme="minorEastAsia" w:cs="SimSun"/>
          <w:color w:val="000000"/>
          <w:sz w:val="22"/>
          <w:szCs w:val="22"/>
          <w:lang w:val="en-US" w:eastAsia="en-US" w:bidi="ar-SA"/>
        </w:rPr>
        <w:t>公务用车运</w:t>
      </w:r>
      <w:r>
        <w:rPr>
          <w:rFonts w:eastAsiaTheme="minorEastAsia" w:hAnsiTheme="minorHAnsi" w:cstheme="minorBidi"/>
          <w:color w:val="000000"/>
          <w:spacing w:val="188"/>
          <w:sz w:val="22"/>
          <w:szCs w:val="22"/>
          <w:lang w:val="en-US" w:eastAsia="en-US" w:bidi="ar-SA"/>
        </w:rPr>
        <w:t xml:space="preserve"> </w:t>
      </w:r>
      <w:r>
        <w:rPr>
          <w:rFonts w:ascii="SimSun" w:hAnsi="SimSun" w:eastAsiaTheme="minorEastAsia" w:cs="SimSun"/>
          <w:color w:val="000000"/>
          <w:sz w:val="22"/>
          <w:szCs w:val="22"/>
          <w:lang w:val="en-US" w:eastAsia="en-US" w:bidi="ar-SA"/>
        </w:rPr>
        <w:t>公务接待费</w:t>
      </w:r>
    </w:p>
    <w:p>
      <w:pPr>
        <w:framePr w:w="2450" w:x="11998" w:y="203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公务用车购置及运行费</w:t>
      </w:r>
    </w:p>
    <w:p>
      <w:pPr>
        <w:framePr w:w="1124" w:x="1961" w:y="218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因公出国</w:t>
      </w:r>
    </w:p>
    <w:p>
      <w:pPr>
        <w:framePr w:w="1124" w:x="9984" w:y="2188"/>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因公出国</w:t>
      </w:r>
    </w:p>
    <w:p>
      <w:pPr>
        <w:framePr w:w="1124" w:x="9984" w:y="2188"/>
        <w:widowControl w:val="0"/>
        <w:autoSpaceDE w:val="0"/>
        <w:autoSpaceDN w:val="0"/>
        <w:spacing w:before="65"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（境）费</w:t>
      </w:r>
    </w:p>
    <w:p>
      <w:pPr>
        <w:framePr w:w="682" w:x="847" w:y="233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合计</w:t>
      </w:r>
    </w:p>
    <w:p>
      <w:pPr>
        <w:framePr w:w="682" w:x="847" w:y="2330"/>
        <w:widowControl w:val="0"/>
        <w:autoSpaceDE w:val="0"/>
        <w:autoSpaceDN w:val="0"/>
        <w:spacing w:before="398" w:line="221" w:lineRule="exact"/>
        <w:ind w:left="16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w:t>
      </w:r>
    </w:p>
    <w:p>
      <w:pPr>
        <w:framePr w:w="682" w:x="8870" w:y="233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合计</w:t>
      </w:r>
    </w:p>
    <w:p>
      <w:pPr>
        <w:framePr w:w="682" w:x="8870" w:y="2330"/>
        <w:widowControl w:val="0"/>
        <w:autoSpaceDE w:val="0"/>
        <w:autoSpaceDN w:val="0"/>
        <w:spacing w:before="398" w:line="221" w:lineRule="exact"/>
        <w:ind w:left="16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7</w:t>
      </w:r>
    </w:p>
    <w:p>
      <w:pPr>
        <w:framePr w:w="4015" w:x="12547" w:y="2330"/>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公务用车购</w:t>
      </w:r>
      <w:r>
        <w:rPr>
          <w:rFonts w:eastAsiaTheme="minorEastAsia" w:hAnsiTheme="minorHAnsi" w:cstheme="minorBidi"/>
          <w:color w:val="000000"/>
          <w:spacing w:val="181"/>
          <w:sz w:val="22"/>
          <w:szCs w:val="22"/>
          <w:lang w:val="en-US" w:eastAsia="en-US" w:bidi="ar-SA"/>
        </w:rPr>
        <w:t xml:space="preserve"> </w:t>
      </w:r>
      <w:r>
        <w:rPr>
          <w:rFonts w:ascii="SimSun" w:hAnsi="SimSun" w:eastAsiaTheme="minorEastAsia" w:cs="SimSun"/>
          <w:color w:val="000000"/>
          <w:sz w:val="22"/>
          <w:szCs w:val="22"/>
          <w:lang w:val="en-US" w:eastAsia="en-US" w:bidi="ar-SA"/>
        </w:rPr>
        <w:t>公务用车运</w:t>
      </w:r>
      <w:r>
        <w:rPr>
          <w:rFonts w:eastAsiaTheme="minorEastAsia" w:hAnsiTheme="minorHAnsi" w:cstheme="minorBidi"/>
          <w:color w:val="000000"/>
          <w:spacing w:val="181"/>
          <w:sz w:val="22"/>
          <w:szCs w:val="22"/>
          <w:lang w:val="en-US" w:eastAsia="en-US" w:bidi="ar-SA"/>
        </w:rPr>
        <w:t xml:space="preserve"> </w:t>
      </w:r>
      <w:r>
        <w:rPr>
          <w:rFonts w:ascii="SimSun" w:hAnsi="SimSun" w:eastAsiaTheme="minorEastAsia" w:cs="SimSun"/>
          <w:color w:val="000000"/>
          <w:sz w:val="22"/>
          <w:szCs w:val="22"/>
          <w:lang w:val="en-US" w:eastAsia="en-US" w:bidi="ar-SA"/>
        </w:rPr>
        <w:t>公务接待费</w:t>
      </w:r>
    </w:p>
    <w:p>
      <w:pPr>
        <w:framePr w:w="1124" w:x="1961" w:y="2474"/>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（境）费</w:t>
      </w:r>
    </w:p>
    <w:p>
      <w:pPr>
        <w:framePr w:w="682" w:x="3516" w:y="249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小计</w:t>
      </w:r>
    </w:p>
    <w:p>
      <w:pPr>
        <w:framePr w:w="682" w:x="3516" w:y="2491"/>
        <w:widowControl w:val="0"/>
        <w:autoSpaceDE w:val="0"/>
        <w:autoSpaceDN w:val="0"/>
        <w:spacing w:before="237" w:line="221" w:lineRule="exact"/>
        <w:ind w:left="163"/>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3</w:t>
      </w:r>
    </w:p>
    <w:p>
      <w:pPr>
        <w:framePr w:w="682" w:x="11539" w:y="2491"/>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小计</w:t>
      </w:r>
    </w:p>
    <w:p>
      <w:pPr>
        <w:framePr w:w="682" w:x="11539" w:y="2491"/>
        <w:widowControl w:val="0"/>
        <w:autoSpaceDE w:val="0"/>
        <w:autoSpaceDN w:val="0"/>
        <w:spacing w:before="237" w:line="221" w:lineRule="exact"/>
        <w:ind w:left="16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9</w:t>
      </w:r>
    </w:p>
    <w:p>
      <w:pPr>
        <w:framePr w:w="682" w:x="4848" w:y="263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置费</w:t>
      </w:r>
    </w:p>
    <w:p>
      <w:pPr>
        <w:framePr w:w="682" w:x="4848" w:y="2632"/>
        <w:widowControl w:val="0"/>
        <w:autoSpaceDE w:val="0"/>
        <w:autoSpaceDN w:val="0"/>
        <w:spacing w:before="96" w:line="221" w:lineRule="exact"/>
        <w:ind w:left="16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4</w:t>
      </w:r>
    </w:p>
    <w:p>
      <w:pPr>
        <w:framePr w:w="682" w:x="6185" w:y="263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行费</w:t>
      </w:r>
    </w:p>
    <w:p>
      <w:pPr>
        <w:framePr w:w="682" w:x="6185" w:y="2632"/>
        <w:widowControl w:val="0"/>
        <w:autoSpaceDE w:val="0"/>
        <w:autoSpaceDN w:val="0"/>
        <w:spacing w:before="96" w:line="221" w:lineRule="exact"/>
        <w:ind w:left="166"/>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5</w:t>
      </w:r>
    </w:p>
    <w:p>
      <w:pPr>
        <w:framePr w:w="682" w:x="12876" w:y="263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置费</w:t>
      </w:r>
    </w:p>
    <w:p>
      <w:pPr>
        <w:framePr w:w="682" w:x="12876" w:y="2632"/>
        <w:widowControl w:val="0"/>
        <w:autoSpaceDE w:val="0"/>
        <w:autoSpaceDN w:val="0"/>
        <w:spacing w:before="96" w:line="221" w:lineRule="exact"/>
        <w:ind w:left="110"/>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10</w:t>
      </w:r>
    </w:p>
    <w:p>
      <w:pPr>
        <w:framePr w:w="682" w:x="14215" w:y="2632"/>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pacing w:val="1"/>
          <w:sz w:val="22"/>
          <w:szCs w:val="22"/>
          <w:lang w:val="en-US" w:eastAsia="en-US" w:bidi="ar-SA"/>
        </w:rPr>
        <w:t>行费</w:t>
      </w:r>
    </w:p>
    <w:p>
      <w:pPr>
        <w:framePr w:w="682" w:x="14215" w:y="2632"/>
        <w:widowControl w:val="0"/>
        <w:autoSpaceDE w:val="0"/>
        <w:autoSpaceDN w:val="0"/>
        <w:spacing w:before="96" w:line="221" w:lineRule="exact"/>
        <w:ind w:left="110"/>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11</w:t>
      </w:r>
    </w:p>
    <w:p>
      <w:pPr>
        <w:framePr w:w="350" w:x="2345" w:y="294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2</w:t>
      </w:r>
    </w:p>
    <w:p>
      <w:pPr>
        <w:framePr w:w="350" w:x="7694" w:y="294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6</w:t>
      </w:r>
    </w:p>
    <w:p>
      <w:pPr>
        <w:framePr w:w="350" w:x="10370" w:y="294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8</w:t>
      </w:r>
    </w:p>
    <w:p>
      <w:pPr>
        <w:framePr w:w="461" w:x="15660" w:y="2949"/>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12</w:t>
      </w:r>
    </w:p>
    <w:p>
      <w:pPr>
        <w:framePr w:w="350" w:x="1608" w:y="32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w:t>
      </w:r>
    </w:p>
    <w:p>
      <w:pPr>
        <w:framePr w:w="682" w:x="2614" w:y="32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3948" w:y="32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5280" w:y="32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6622" w:y="32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7968" w:y="32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9302" w:y="32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0637" w:y="32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1971" w:y="32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3313" w:y="32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4647" w:y="32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682" w:x="15984" w:y="32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eastAsiaTheme="minorEastAsia" w:hAnsiTheme="minorHAnsi" w:cstheme="minorBidi"/>
          <w:color w:val="000000"/>
          <w:sz w:val="22"/>
          <w:szCs w:val="22"/>
          <w:lang w:val="en-US" w:eastAsia="en-US" w:bidi="ar-SA"/>
        </w:rPr>
        <w:t>0.00</w:t>
      </w:r>
    </w:p>
    <w:p>
      <w:pPr>
        <w:framePr w:w="10185" w:x="401" w:y="3563"/>
        <w:widowControl w:val="0"/>
        <w:autoSpaceDE w:val="0"/>
        <w:autoSpaceDN w:val="0"/>
        <w:spacing w:line="221" w:lineRule="exact"/>
        <w:rPr>
          <w:rFonts w:eastAsiaTheme="minorEastAsia" w:hAnsiTheme="minorHAnsi" w:cstheme="minorBidi"/>
          <w:color w:val="000000"/>
          <w:sz w:val="22"/>
          <w:szCs w:val="22"/>
          <w:lang w:val="en-US" w:eastAsia="en-US" w:bidi="ar-SA"/>
        </w:rPr>
      </w:pPr>
      <w:r>
        <w:rPr>
          <w:rFonts w:ascii="SimSun" w:hAnsi="SimSun" w:eastAsiaTheme="minorEastAsia" w:cs="SimSun"/>
          <w:color w:val="000000"/>
          <w:sz w:val="22"/>
          <w:szCs w:val="22"/>
          <w:lang w:val="en-US" w:eastAsia="en-US" w:bidi="ar-SA"/>
        </w:rPr>
        <w:t>注：我单位没有使用该支出，故本表无数据。本表金额转换为万元时，因四舍五入可能存在尾数误差。</w:t>
      </w:r>
    </w:p>
    <w:p>
      <w:pPr>
        <w:spacing w:line="0" w:lineRule="atLeast"/>
        <w:rPr>
          <w:rFonts w:ascii="Arial" w:eastAsiaTheme="minorEastAsia" w:hAnsiTheme="minorHAnsi" w:cstheme="minorBidi"/>
          <w:color w:val="FF0000"/>
          <w:sz w:val="2"/>
          <w:szCs w:val="22"/>
          <w:lang w:val="en-US" w:eastAsia="en-US" w:bidi="ar-SA"/>
        </w:rPr>
        <w:sectPr>
          <w:pgSz w:w="16820" w:h="11900" w:orient="landscape"/>
          <w:pgMar w:top="0" w:right="0" w:bottom="0" w:left="0" w:header="720" w:footer="720" w:gutter="0"/>
          <w:pgNumType w:start="1"/>
          <w:cols w:sep="0" w:space="720"/>
          <w:docGrid w:linePitch="1"/>
        </w:sectPr>
      </w:pPr>
      <w:r>
        <w:rPr>
          <w:noProof/>
        </w:rPr>
        <w:pict>
          <v:shape id="_x0000_s1039" type="#_x0000_t75" style="width:804.45pt;height:95.65pt;margin-top:82.55pt;margin-left:19.05pt;mso-position-horizontal-relative:page;mso-position-vertical-relative:page;position:absolute;z-index:-251650048">
            <v:imagedata r:id="rId18" o:title=""/>
          </v:shape>
        </w:pict>
      </w:r>
    </w:p>
    <w:p>
      <w:pPr>
        <w:spacing w:line="0" w:lineRule="atLeast"/>
        <w:rPr>
          <w:rFonts w:ascii="Arial" w:eastAsiaTheme="minorEastAsia" w:hAnsiTheme="minorHAnsi" w:cstheme="minorBidi"/>
          <w:color w:val="FF0000"/>
          <w:sz w:val="2"/>
          <w:szCs w:val="22"/>
          <w:lang w:val="en-US" w:eastAsia="en-US" w:bidi="ar-SA"/>
        </w:rPr>
      </w:pPr>
      <w:bookmarkStart w:id="12" w:name="br1_11"/>
      <w:bookmarkEnd w:id="12"/>
      <w:r>
        <w:rPr>
          <w:rFonts w:ascii="Arial" w:eastAsiaTheme="minorEastAsia" w:hAnsiTheme="minorHAnsi" w:cstheme="minorBidi"/>
          <w:color w:val="FF0000"/>
          <w:sz w:val="2"/>
          <w:szCs w:val="22"/>
          <w:lang w:val="en-US" w:eastAsia="en-US" w:bidi="ar-SA"/>
        </w:rPr>
        <w:t xml:space="preserve"> </w:t>
      </w:r>
    </w:p>
    <w:p>
      <w:pPr>
        <w:framePr w:w="6475" w:x="2837" w:y="1481"/>
        <w:widowControl w:val="0"/>
        <w:autoSpaceDE w:val="0"/>
        <w:autoSpaceDN w:val="0"/>
        <w:spacing w:line="360" w:lineRule="exact"/>
        <w:rPr>
          <w:rFonts w:eastAsiaTheme="minorEastAsia" w:hAnsiTheme="minorHAnsi" w:cstheme="minorBidi"/>
          <w:color w:val="000000"/>
          <w:sz w:val="36"/>
          <w:szCs w:val="22"/>
          <w:lang w:val="en-US" w:eastAsia="en-US" w:bidi="ar-SA"/>
        </w:rPr>
      </w:pPr>
      <w:r>
        <w:rPr>
          <w:rFonts w:ascii="SimSun" w:hAnsi="SimSun" w:eastAsiaTheme="minorEastAsia" w:cs="SimSun"/>
          <w:color w:val="000000"/>
          <w:spacing w:val="2"/>
          <w:sz w:val="36"/>
          <w:szCs w:val="22"/>
          <w:lang w:val="en-US" w:eastAsia="en-US" w:bidi="ar-SA"/>
        </w:rPr>
        <w:t>第三部分</w:t>
      </w:r>
      <w:r>
        <w:rPr>
          <w:rFonts w:eastAsiaTheme="minorEastAsia" w:hAnsiTheme="minorHAnsi" w:cstheme="minorBidi"/>
          <w:color w:val="000000"/>
          <w:spacing w:val="271"/>
          <w:sz w:val="36"/>
          <w:szCs w:val="22"/>
          <w:lang w:val="en-US" w:eastAsia="en-US" w:bidi="ar-SA"/>
        </w:rPr>
        <w:t xml:space="preserve"> </w:t>
      </w:r>
      <w:r>
        <w:rPr>
          <w:rFonts w:ascii="SimSun" w:eastAsiaTheme="minorEastAsia" w:hAnsiTheme="minorHAnsi" w:cstheme="minorBidi"/>
          <w:color w:val="000000"/>
          <w:spacing w:val="2"/>
          <w:sz w:val="36"/>
          <w:szCs w:val="22"/>
          <w:lang w:val="en-US" w:eastAsia="en-US" w:bidi="ar-SA"/>
        </w:rPr>
        <w:t>2022</w:t>
      </w:r>
      <w:r>
        <w:rPr>
          <w:rFonts w:eastAsiaTheme="minorEastAsia" w:hAnsiTheme="minorHAnsi" w:cstheme="minorBidi"/>
          <w:color w:val="000000"/>
          <w:sz w:val="36"/>
          <w:szCs w:val="22"/>
          <w:lang w:val="en-US" w:eastAsia="en-US" w:bidi="ar-SA"/>
        </w:rPr>
        <w:t xml:space="preserve"> </w:t>
      </w:r>
      <w:r>
        <w:rPr>
          <w:rFonts w:ascii="SimSun" w:hAnsi="SimSun" w:eastAsiaTheme="minorEastAsia" w:cs="SimSun"/>
          <w:color w:val="000000"/>
          <w:spacing w:val="1"/>
          <w:sz w:val="36"/>
          <w:szCs w:val="22"/>
          <w:lang w:val="en-US" w:eastAsia="en-US" w:bidi="ar-SA"/>
        </w:rPr>
        <w:t>年度部门决算情况说明</w:t>
      </w:r>
    </w:p>
    <w:p>
      <w:pPr>
        <w:framePr w:w="4735" w:x="1721" w:y="2466"/>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一、收入支出决算总体情况说明</w:t>
      </w:r>
    </w:p>
    <w:p>
      <w:pPr>
        <w:framePr w:w="9984" w:x="1080" w:y="2949"/>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10"/>
          <w:sz w:val="32"/>
          <w:szCs w:val="22"/>
          <w:lang w:val="en-US" w:eastAsia="en-US" w:bidi="ar-SA"/>
        </w:rPr>
        <w:t xml:space="preserve"> </w:t>
      </w:r>
      <w:r>
        <w:rPr>
          <w:rFonts w:ascii="SimSun" w:hAnsi="SimSun" w:eastAsiaTheme="minorEastAsia" w:cs="SimSun"/>
          <w:color w:val="000000"/>
          <w:spacing w:val="10"/>
          <w:sz w:val="32"/>
          <w:szCs w:val="22"/>
          <w:lang w:val="en-US" w:eastAsia="en-US" w:bidi="ar-SA"/>
        </w:rPr>
        <w:t>年度收入总计</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155.26</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10"/>
          <w:sz w:val="32"/>
          <w:szCs w:val="22"/>
          <w:lang w:val="en-US" w:eastAsia="en-US" w:bidi="ar-SA"/>
        </w:rPr>
        <w:t>万元。与上一年度相比，收入总计减</w:t>
      </w:r>
    </w:p>
    <w:p>
      <w:pPr>
        <w:framePr w:w="9984" w:x="1080" w:y="294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少</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85.25</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3"/>
          <w:sz w:val="32"/>
          <w:szCs w:val="22"/>
          <w:lang w:val="en-US" w:eastAsia="en-US" w:bidi="ar-SA"/>
        </w:rPr>
        <w:t>万元，下降</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pacing w:val="2"/>
          <w:sz w:val="32"/>
          <w:szCs w:val="22"/>
          <w:lang w:val="en-US" w:eastAsia="en-US" w:bidi="ar-SA"/>
        </w:rPr>
        <w:t>35.45%。主要原因是按照党中央、国务院关于过</w:t>
      </w:r>
    </w:p>
    <w:p>
      <w:pPr>
        <w:framePr w:w="9984" w:x="1080" w:y="294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7"/>
          <w:sz w:val="32"/>
          <w:szCs w:val="22"/>
          <w:lang w:val="en-US" w:eastAsia="en-US" w:bidi="ar-SA"/>
        </w:rPr>
        <w:t>紧日子的有关精神，压减一般性项目支出等非刚性、非重点项目支</w:t>
      </w:r>
    </w:p>
    <w:p>
      <w:pPr>
        <w:framePr w:w="9984" w:x="1080" w:y="294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出。</w:t>
      </w:r>
    </w:p>
    <w:p>
      <w:pPr>
        <w:framePr w:w="9984" w:x="1080" w:y="4869"/>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10"/>
          <w:sz w:val="32"/>
          <w:szCs w:val="22"/>
          <w:lang w:val="en-US" w:eastAsia="en-US" w:bidi="ar-SA"/>
        </w:rPr>
        <w:t xml:space="preserve"> </w:t>
      </w:r>
      <w:r>
        <w:rPr>
          <w:rFonts w:ascii="SimSun" w:hAnsi="SimSun" w:eastAsiaTheme="minorEastAsia" w:cs="SimSun"/>
          <w:color w:val="000000"/>
          <w:spacing w:val="10"/>
          <w:sz w:val="32"/>
          <w:szCs w:val="22"/>
          <w:lang w:val="en-US" w:eastAsia="en-US" w:bidi="ar-SA"/>
        </w:rPr>
        <w:t>年度支出总计</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155.26</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10"/>
          <w:sz w:val="32"/>
          <w:szCs w:val="22"/>
          <w:lang w:val="en-US" w:eastAsia="en-US" w:bidi="ar-SA"/>
        </w:rPr>
        <w:t>万元。与上一年度相比，支出总计减</w:t>
      </w:r>
    </w:p>
    <w:p>
      <w:pPr>
        <w:framePr w:w="9984" w:x="1080" w:y="486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少</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85.25</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3"/>
          <w:sz w:val="32"/>
          <w:szCs w:val="22"/>
          <w:lang w:val="en-US" w:eastAsia="en-US" w:bidi="ar-SA"/>
        </w:rPr>
        <w:t>万元，下降</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pacing w:val="2"/>
          <w:sz w:val="32"/>
          <w:szCs w:val="22"/>
          <w:lang w:val="en-US" w:eastAsia="en-US" w:bidi="ar-SA"/>
        </w:rPr>
        <w:t>35.45%。主要原因是按照党中央、国务院关于过</w:t>
      </w:r>
    </w:p>
    <w:p>
      <w:pPr>
        <w:framePr w:w="9984" w:x="1080" w:y="486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7"/>
          <w:sz w:val="32"/>
          <w:szCs w:val="22"/>
          <w:lang w:val="en-US" w:eastAsia="en-US" w:bidi="ar-SA"/>
        </w:rPr>
        <w:t>紧日子的有关精神，压减一般性项目支出等非刚性、非重点项目支</w:t>
      </w:r>
    </w:p>
    <w:p>
      <w:pPr>
        <w:framePr w:w="9984" w:x="1080" w:y="486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出。</w:t>
      </w:r>
    </w:p>
    <w:p>
      <w:pPr>
        <w:framePr w:w="3451" w:x="1721" w:y="6791"/>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二、收入决算情况说明</w:t>
      </w:r>
    </w:p>
    <w:p>
      <w:pPr>
        <w:framePr w:w="9986" w:x="1080" w:y="7274"/>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3"/>
          <w:sz w:val="32"/>
          <w:szCs w:val="22"/>
          <w:lang w:val="en-US" w:eastAsia="en-US" w:bidi="ar-SA"/>
        </w:rPr>
        <w:t>年度收入合计</w:t>
      </w:r>
      <w:r>
        <w:rPr>
          <w:rFonts w:eastAsiaTheme="minorEastAsia" w:hAnsiTheme="minorHAnsi" w:cstheme="minorBidi"/>
          <w:color w:val="000000"/>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155.26</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3"/>
          <w:sz w:val="32"/>
          <w:szCs w:val="22"/>
          <w:lang w:val="en-US" w:eastAsia="en-US" w:bidi="ar-SA"/>
        </w:rPr>
        <w:t>万元，其中：财政拨款收入</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155.26</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z w:val="32"/>
          <w:szCs w:val="22"/>
          <w:lang w:val="en-US" w:eastAsia="en-US" w:bidi="ar-SA"/>
        </w:rPr>
        <w:t>万</w:t>
      </w:r>
    </w:p>
    <w:p>
      <w:pPr>
        <w:framePr w:w="9986" w:x="1080" w:y="727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24"/>
          <w:sz w:val="32"/>
          <w:szCs w:val="22"/>
          <w:lang w:val="en-US" w:eastAsia="en-US" w:bidi="ar-SA"/>
        </w:rPr>
        <w:t>元，占</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15"/>
          <w:sz w:val="32"/>
          <w:szCs w:val="22"/>
          <w:lang w:val="en-US" w:eastAsia="en-US" w:bidi="ar-SA"/>
        </w:rPr>
        <w:t>100%；上级补助收入</w:t>
      </w:r>
      <w:r>
        <w:rPr>
          <w:rFonts w:eastAsiaTheme="minorEastAsia" w:hAnsiTheme="minorHAnsi" w:cstheme="minorBidi"/>
          <w:color w:val="000000"/>
          <w:spacing w:val="10"/>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24"/>
          <w:sz w:val="32"/>
          <w:szCs w:val="22"/>
          <w:lang w:val="en-US" w:eastAsia="en-US" w:bidi="ar-SA"/>
        </w:rPr>
        <w:t xml:space="preserve"> </w:t>
      </w:r>
      <w:r>
        <w:rPr>
          <w:rFonts w:ascii="SimSun" w:hAnsi="SimSun" w:eastAsiaTheme="minorEastAsia" w:cs="SimSun"/>
          <w:color w:val="000000"/>
          <w:spacing w:val="24"/>
          <w:sz w:val="32"/>
          <w:szCs w:val="22"/>
          <w:lang w:val="en-US" w:eastAsia="en-US" w:bidi="ar-SA"/>
        </w:rPr>
        <w:t>万元，占</w:t>
      </w:r>
      <w:r>
        <w:rPr>
          <w:rFonts w:eastAsiaTheme="minorEastAsia" w:hAnsiTheme="minorHAnsi" w:cstheme="minorBidi"/>
          <w:color w:val="000000"/>
          <w:spacing w:val="1"/>
          <w:sz w:val="32"/>
          <w:szCs w:val="22"/>
          <w:lang w:val="en-US" w:eastAsia="en-US" w:bidi="ar-SA"/>
        </w:rPr>
        <w:t xml:space="preserve"> </w:t>
      </w:r>
      <w:r>
        <w:rPr>
          <w:rFonts w:ascii="SimSun" w:hAnsi="SimSun" w:eastAsiaTheme="minorEastAsia" w:cs="SimSun"/>
          <w:color w:val="000000"/>
          <w:spacing w:val="20"/>
          <w:sz w:val="32"/>
          <w:szCs w:val="22"/>
          <w:lang w:val="en-US" w:eastAsia="en-US" w:bidi="ar-SA"/>
        </w:rPr>
        <w:t>0%；事业收入</w:t>
      </w:r>
      <w:r>
        <w:rPr>
          <w:rFonts w:eastAsiaTheme="minorEastAsia" w:hAnsiTheme="minorHAnsi" w:cstheme="minorBidi"/>
          <w:color w:val="000000"/>
          <w:spacing w:val="5"/>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24"/>
          <w:sz w:val="32"/>
          <w:szCs w:val="22"/>
          <w:lang w:val="en-US" w:eastAsia="en-US" w:bidi="ar-SA"/>
        </w:rPr>
        <w:t xml:space="preserve"> </w:t>
      </w:r>
      <w:r>
        <w:rPr>
          <w:rFonts w:ascii="SimSun" w:hAnsi="SimSun" w:eastAsiaTheme="minorEastAsia" w:cs="SimSun"/>
          <w:color w:val="000000"/>
          <w:spacing w:val="24"/>
          <w:sz w:val="32"/>
          <w:szCs w:val="22"/>
          <w:lang w:val="en-US" w:eastAsia="en-US" w:bidi="ar-SA"/>
        </w:rPr>
        <w:t>万元，占</w:t>
      </w:r>
    </w:p>
    <w:p>
      <w:pPr>
        <w:framePr w:w="9986" w:x="1080" w:y="727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9"/>
          <w:sz w:val="32"/>
          <w:szCs w:val="22"/>
          <w:lang w:val="en-US" w:eastAsia="en-US" w:bidi="ar-SA"/>
        </w:rPr>
        <w:t>0%；经营收入</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1"/>
          <w:sz w:val="32"/>
          <w:szCs w:val="22"/>
          <w:lang w:val="en-US" w:eastAsia="en-US" w:bidi="ar-SA"/>
        </w:rPr>
        <w:t>万元，占</w:t>
      </w:r>
      <w:r>
        <w:rPr>
          <w:rFonts w:eastAsiaTheme="minorEastAsia" w:hAnsiTheme="minorHAnsi" w:cstheme="minorBidi"/>
          <w:color w:val="000000"/>
          <w:spacing w:val="-1"/>
          <w:sz w:val="32"/>
          <w:szCs w:val="22"/>
          <w:lang w:val="en-US" w:eastAsia="en-US" w:bidi="ar-SA"/>
        </w:rPr>
        <w:t xml:space="preserve"> </w:t>
      </w:r>
      <w:r>
        <w:rPr>
          <w:rFonts w:ascii="SimSun" w:hAnsi="SimSun" w:eastAsiaTheme="minorEastAsia" w:cs="SimSun"/>
          <w:color w:val="000000"/>
          <w:spacing w:val="10"/>
          <w:sz w:val="32"/>
          <w:szCs w:val="22"/>
          <w:lang w:val="en-US" w:eastAsia="en-US" w:bidi="ar-SA"/>
        </w:rPr>
        <w:t>0%；附属单位上缴收入</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1"/>
          <w:sz w:val="32"/>
          <w:szCs w:val="22"/>
          <w:lang w:val="en-US" w:eastAsia="en-US" w:bidi="ar-SA"/>
        </w:rPr>
        <w:t>万元，占</w:t>
      </w:r>
      <w:r>
        <w:rPr>
          <w:rFonts w:eastAsiaTheme="minorEastAsia" w:hAnsiTheme="minorHAnsi" w:cstheme="minorBidi"/>
          <w:color w:val="000000"/>
          <w:spacing w:val="-1"/>
          <w:sz w:val="32"/>
          <w:szCs w:val="22"/>
          <w:lang w:val="en-US" w:eastAsia="en-US" w:bidi="ar-SA"/>
        </w:rPr>
        <w:t xml:space="preserve"> </w:t>
      </w:r>
      <w:r>
        <w:rPr>
          <w:rFonts w:ascii="SimSun" w:hAnsi="SimSun" w:eastAsiaTheme="minorEastAsia" w:cs="SimSun"/>
          <w:color w:val="000000"/>
          <w:spacing w:val="7"/>
          <w:sz w:val="32"/>
          <w:szCs w:val="22"/>
          <w:lang w:val="en-US" w:eastAsia="en-US" w:bidi="ar-SA"/>
        </w:rPr>
        <w:t>0%；其</w:t>
      </w:r>
    </w:p>
    <w:p>
      <w:pPr>
        <w:framePr w:w="9986" w:x="1080" w:y="727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他收入</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z w:val="32"/>
          <w:szCs w:val="22"/>
          <w:lang w:val="en-US" w:eastAsia="en-US" w:bidi="ar-SA"/>
        </w:rPr>
        <w:t>万元，占</w:t>
      </w:r>
      <w:r>
        <w:rPr>
          <w:rFonts w:eastAsiaTheme="minorEastAsia" w:hAnsiTheme="minorHAnsi" w:cstheme="minorBidi"/>
          <w:color w:val="000000"/>
          <w:spacing w:val="1"/>
          <w:sz w:val="32"/>
          <w:szCs w:val="22"/>
          <w:lang w:val="en-US" w:eastAsia="en-US" w:bidi="ar-SA"/>
        </w:rPr>
        <w:t xml:space="preserve"> </w:t>
      </w:r>
      <w:r>
        <w:rPr>
          <w:rFonts w:ascii="SimSun" w:hAnsi="SimSun" w:eastAsiaTheme="minorEastAsia" w:cs="SimSun"/>
          <w:color w:val="000000"/>
          <w:sz w:val="32"/>
          <w:szCs w:val="22"/>
          <w:lang w:val="en-US" w:eastAsia="en-US" w:bidi="ar-SA"/>
        </w:rPr>
        <w:t>0%。</w:t>
      </w:r>
    </w:p>
    <w:p>
      <w:pPr>
        <w:framePr w:w="3451" w:x="1721" w:y="9196"/>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三、支出决算情况说明</w:t>
      </w:r>
    </w:p>
    <w:p>
      <w:pPr>
        <w:framePr w:w="9984" w:x="1080" w:y="9678"/>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3"/>
          <w:sz w:val="32"/>
          <w:szCs w:val="22"/>
          <w:lang w:val="en-US" w:eastAsia="en-US" w:bidi="ar-SA"/>
        </w:rPr>
        <w:t>年度支出合计</w:t>
      </w:r>
      <w:r>
        <w:rPr>
          <w:rFonts w:eastAsiaTheme="minorEastAsia" w:hAnsiTheme="minorHAnsi" w:cstheme="minorBidi"/>
          <w:color w:val="000000"/>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155.26</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3"/>
          <w:sz w:val="32"/>
          <w:szCs w:val="22"/>
          <w:lang w:val="en-US" w:eastAsia="en-US" w:bidi="ar-SA"/>
        </w:rPr>
        <w:t>万元，其中：基本支出</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155.26</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3"/>
          <w:sz w:val="32"/>
          <w:szCs w:val="22"/>
          <w:lang w:val="en-US" w:eastAsia="en-US" w:bidi="ar-SA"/>
        </w:rPr>
        <w:t>万元，</w:t>
      </w:r>
    </w:p>
    <w:p>
      <w:pPr>
        <w:framePr w:w="9984" w:x="1080" w:y="9678"/>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占</w:t>
      </w:r>
      <w:r>
        <w:rPr>
          <w:rFonts w:eastAsiaTheme="minorEastAsia" w:hAnsiTheme="minorHAnsi" w:cstheme="minorBidi"/>
          <w:color w:val="000000"/>
          <w:spacing w:val="8"/>
          <w:sz w:val="32"/>
          <w:szCs w:val="22"/>
          <w:lang w:val="en-US" w:eastAsia="en-US" w:bidi="ar-SA"/>
        </w:rPr>
        <w:t xml:space="preserve"> </w:t>
      </w:r>
      <w:r>
        <w:rPr>
          <w:rFonts w:ascii="SimSun" w:hAnsi="SimSun" w:eastAsiaTheme="minorEastAsia" w:cs="SimSun"/>
          <w:color w:val="000000"/>
          <w:spacing w:val="5"/>
          <w:sz w:val="32"/>
          <w:szCs w:val="22"/>
          <w:lang w:val="en-US" w:eastAsia="en-US" w:bidi="ar-SA"/>
        </w:rPr>
        <w:t>100%；项目支出</w:t>
      </w:r>
      <w:r>
        <w:rPr>
          <w:rFonts w:eastAsiaTheme="minorEastAsia" w:hAnsiTheme="minorHAnsi" w:cstheme="minorBidi"/>
          <w:color w:val="000000"/>
          <w:spacing w:val="3"/>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10"/>
          <w:sz w:val="32"/>
          <w:szCs w:val="22"/>
          <w:lang w:val="en-US" w:eastAsia="en-US" w:bidi="ar-SA"/>
        </w:rPr>
        <w:t xml:space="preserve"> </w:t>
      </w:r>
      <w:r>
        <w:rPr>
          <w:rFonts w:ascii="SimSun" w:hAnsi="SimSun" w:eastAsiaTheme="minorEastAsia" w:cs="SimSun"/>
          <w:color w:val="000000"/>
          <w:spacing w:val="8"/>
          <w:sz w:val="32"/>
          <w:szCs w:val="22"/>
          <w:lang w:val="en-US" w:eastAsia="en-US" w:bidi="ar-SA"/>
        </w:rPr>
        <w:t>万元，占</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7"/>
          <w:sz w:val="32"/>
          <w:szCs w:val="22"/>
          <w:lang w:val="en-US" w:eastAsia="en-US" w:bidi="ar-SA"/>
        </w:rPr>
        <w:t>0%；上缴上级支出</w:t>
      </w:r>
      <w:r>
        <w:rPr>
          <w:rFonts w:eastAsiaTheme="minorEastAsia" w:hAnsiTheme="minorHAnsi" w:cstheme="minorBidi"/>
          <w:color w:val="000000"/>
          <w:spacing w:val="3"/>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8"/>
          <w:sz w:val="32"/>
          <w:szCs w:val="22"/>
          <w:lang w:val="en-US" w:eastAsia="en-US" w:bidi="ar-SA"/>
        </w:rPr>
        <w:t>万元，占</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5"/>
          <w:sz w:val="32"/>
          <w:szCs w:val="22"/>
          <w:lang w:val="en-US" w:eastAsia="en-US" w:bidi="ar-SA"/>
        </w:rPr>
        <w:t>0%；经</w:t>
      </w:r>
    </w:p>
    <w:p>
      <w:pPr>
        <w:framePr w:w="9984" w:x="1080" w:y="9678"/>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营支出</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z w:val="32"/>
          <w:szCs w:val="22"/>
          <w:lang w:val="en-US" w:eastAsia="en-US" w:bidi="ar-SA"/>
        </w:rPr>
        <w:t>万元，占</w:t>
      </w:r>
      <w:r>
        <w:rPr>
          <w:rFonts w:eastAsiaTheme="minorEastAsia" w:hAnsiTheme="minorHAnsi" w:cstheme="minorBidi"/>
          <w:color w:val="000000"/>
          <w:spacing w:val="1"/>
          <w:sz w:val="32"/>
          <w:szCs w:val="22"/>
          <w:lang w:val="en-US" w:eastAsia="en-US" w:bidi="ar-SA"/>
        </w:rPr>
        <w:t xml:space="preserve"> </w:t>
      </w:r>
      <w:r>
        <w:rPr>
          <w:rFonts w:ascii="SimSun" w:hAnsi="SimSun" w:eastAsiaTheme="minorEastAsia" w:cs="SimSun"/>
          <w:color w:val="000000"/>
          <w:sz w:val="32"/>
          <w:szCs w:val="22"/>
          <w:lang w:val="en-US" w:eastAsia="en-US" w:bidi="ar-SA"/>
        </w:rPr>
        <w:t>0%；对附属单位补助支出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z w:val="32"/>
          <w:szCs w:val="22"/>
          <w:lang w:val="en-US" w:eastAsia="en-US" w:bidi="ar-SA"/>
        </w:rPr>
        <w:t>万元，占</w:t>
      </w:r>
      <w:r>
        <w:rPr>
          <w:rFonts w:eastAsiaTheme="minorEastAsia" w:hAnsiTheme="minorHAnsi" w:cstheme="minorBidi"/>
          <w:color w:val="000000"/>
          <w:spacing w:val="1"/>
          <w:sz w:val="32"/>
          <w:szCs w:val="22"/>
          <w:lang w:val="en-US" w:eastAsia="en-US" w:bidi="ar-SA"/>
        </w:rPr>
        <w:t xml:space="preserve"> </w:t>
      </w:r>
      <w:r>
        <w:rPr>
          <w:rFonts w:ascii="SimSun" w:hAnsi="SimSun" w:eastAsiaTheme="minorEastAsia" w:cs="SimSun"/>
          <w:color w:val="000000"/>
          <w:sz w:val="32"/>
          <w:szCs w:val="22"/>
          <w:lang w:val="en-US" w:eastAsia="en-US" w:bidi="ar-SA"/>
        </w:rPr>
        <w:t>0%。</w:t>
      </w:r>
    </w:p>
    <w:p>
      <w:pPr>
        <w:framePr w:w="9984" w:x="1080" w:y="9678"/>
        <w:widowControl w:val="0"/>
        <w:autoSpaceDE w:val="0"/>
        <w:autoSpaceDN w:val="0"/>
        <w:spacing w:before="163"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四、财政拨款收入支出决算总体情况说明</w:t>
      </w:r>
    </w:p>
    <w:p>
      <w:pPr>
        <w:framePr w:w="9984" w:x="1080" w:y="11601"/>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10"/>
          <w:sz w:val="32"/>
          <w:szCs w:val="22"/>
          <w:lang w:val="en-US" w:eastAsia="en-US" w:bidi="ar-SA"/>
        </w:rPr>
        <w:t>年度财政拨款收入总计</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155.26</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10"/>
          <w:sz w:val="32"/>
          <w:szCs w:val="22"/>
          <w:lang w:val="en-US" w:eastAsia="en-US" w:bidi="ar-SA"/>
        </w:rPr>
        <w:t>万元。与上一年度相比，财</w:t>
      </w:r>
    </w:p>
    <w:p>
      <w:pPr>
        <w:framePr w:w="9984" w:x="1080" w:y="1160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2"/>
          <w:sz w:val="32"/>
          <w:szCs w:val="22"/>
          <w:lang w:val="en-US" w:eastAsia="en-US" w:bidi="ar-SA"/>
        </w:rPr>
        <w:t>政拨款收入总计减少</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85.25</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3"/>
          <w:sz w:val="32"/>
          <w:szCs w:val="22"/>
          <w:lang w:val="en-US" w:eastAsia="en-US" w:bidi="ar-SA"/>
        </w:rPr>
        <w:t>万元，下降</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2"/>
          <w:sz w:val="32"/>
          <w:szCs w:val="22"/>
          <w:lang w:val="en-US" w:eastAsia="en-US" w:bidi="ar-SA"/>
        </w:rPr>
        <w:t>35.45%。主要原因是按照党中</w:t>
      </w:r>
    </w:p>
    <w:p>
      <w:pPr>
        <w:framePr w:w="9984" w:x="1080" w:y="1160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7"/>
          <w:sz w:val="32"/>
          <w:szCs w:val="22"/>
          <w:lang w:val="en-US" w:eastAsia="en-US" w:bidi="ar-SA"/>
        </w:rPr>
        <w:t>央、国务院关于过紧日子的有关精神，压减一般性项目支出等非刚</w:t>
      </w:r>
    </w:p>
    <w:p>
      <w:pPr>
        <w:framePr w:w="9984" w:x="1080" w:y="1160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性、非重点项目支出。</w:t>
      </w:r>
    </w:p>
    <w:p>
      <w:pPr>
        <w:framePr w:w="9984" w:x="1080" w:y="13523"/>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10"/>
          <w:sz w:val="32"/>
          <w:szCs w:val="22"/>
          <w:lang w:val="en-US" w:eastAsia="en-US" w:bidi="ar-SA"/>
        </w:rPr>
        <w:t>年度财政拨款支出总计</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155.26</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10"/>
          <w:sz w:val="32"/>
          <w:szCs w:val="22"/>
          <w:lang w:val="en-US" w:eastAsia="en-US" w:bidi="ar-SA"/>
        </w:rPr>
        <w:t>万元。与上一年度相比，财</w:t>
      </w:r>
    </w:p>
    <w:p>
      <w:pPr>
        <w:framePr w:w="9984" w:x="1080" w:y="1352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2"/>
          <w:sz w:val="32"/>
          <w:szCs w:val="22"/>
          <w:lang w:val="en-US" w:eastAsia="en-US" w:bidi="ar-SA"/>
        </w:rPr>
        <w:t>政拨款支出总计减少</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85.25</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3"/>
          <w:sz w:val="32"/>
          <w:szCs w:val="22"/>
          <w:lang w:val="en-US" w:eastAsia="en-US" w:bidi="ar-SA"/>
        </w:rPr>
        <w:t>万元，下降</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2"/>
          <w:sz w:val="32"/>
          <w:szCs w:val="22"/>
          <w:lang w:val="en-US" w:eastAsia="en-US" w:bidi="ar-SA"/>
        </w:rPr>
        <w:t>35.45%。主要原因是按照党中</w:t>
      </w:r>
    </w:p>
    <w:p>
      <w:pPr>
        <w:framePr w:w="9984" w:x="1080" w:y="1352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7"/>
          <w:sz w:val="32"/>
          <w:szCs w:val="22"/>
          <w:lang w:val="en-US" w:eastAsia="en-US" w:bidi="ar-SA"/>
        </w:rPr>
        <w:t>央、国务院关于过紧日子的有关精神，压减一般性项目支出等非刚</w:t>
      </w:r>
    </w:p>
    <w:p>
      <w:pPr>
        <w:framePr w:w="9984" w:x="1080" w:y="1352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性、非重点项目支出。</w:t>
      </w:r>
    </w:p>
    <w:p>
      <w:pPr>
        <w:spacing w:line="0" w:lineRule="atLeast"/>
        <w:rPr>
          <w:rFonts w:ascii="Arial" w:eastAsiaTheme="minorEastAsia" w:hAnsiTheme="minorHAnsi" w:cstheme="minorBidi"/>
          <w:color w:val="FF0000"/>
          <w:sz w:val="2"/>
          <w:szCs w:val="22"/>
          <w:lang w:val="en-US" w:eastAsia="en-US" w:bidi="ar-SA"/>
        </w:rPr>
      </w:pPr>
    </w:p>
    <w:p>
      <w:pPr>
        <w:spacing w:line="0" w:lineRule="atLeast"/>
        <w:rPr>
          <w:rFonts w:ascii="Arial" w:eastAsiaTheme="minorEastAsia" w:hAnsiTheme="minorHAnsi" w:cstheme="minorBidi"/>
          <w:color w:val="FF0000"/>
          <w:sz w:val="2"/>
          <w:szCs w:val="22"/>
          <w:lang w:val="en-US" w:eastAsia="en-US" w:bidi="ar-SA"/>
        </w:rPr>
        <w:sectPr>
          <w:pgSz w:w="11900" w:h="16820"/>
          <w:pgMar w:top="0" w:right="0" w:bottom="0" w:left="0" w:header="720" w:footer="720" w:gutter="0"/>
          <w:pgNumType w:start="1"/>
          <w:cols w:sep="0" w:space="720"/>
          <w:docGrid w:linePitch="1"/>
        </w:sectPr>
      </w:pPr>
    </w:p>
    <w:p>
      <w:pPr>
        <w:spacing w:line="0" w:lineRule="atLeast"/>
        <w:rPr>
          <w:rFonts w:ascii="Arial" w:eastAsiaTheme="minorEastAsia" w:hAnsiTheme="minorHAnsi" w:cstheme="minorBidi"/>
          <w:color w:val="FF0000"/>
          <w:sz w:val="2"/>
          <w:szCs w:val="22"/>
          <w:lang w:val="en-US" w:eastAsia="en-US" w:bidi="ar-SA"/>
        </w:rPr>
      </w:pPr>
      <w:bookmarkStart w:id="13" w:name="br1_12"/>
      <w:bookmarkEnd w:id="13"/>
      <w:r>
        <w:rPr>
          <w:rFonts w:ascii="Arial" w:eastAsiaTheme="minorEastAsia" w:hAnsiTheme="minorHAnsi" w:cstheme="minorBidi"/>
          <w:color w:val="FF0000"/>
          <w:sz w:val="2"/>
          <w:szCs w:val="22"/>
          <w:lang w:val="en-US" w:eastAsia="en-US" w:bidi="ar-SA"/>
        </w:rPr>
        <w:t xml:space="preserve"> </w:t>
      </w:r>
    </w:p>
    <w:p>
      <w:pPr>
        <w:framePr w:w="6662" w:x="1721" w:y="1504"/>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五、一般公共预算财政拨款支出决算情况说明</w:t>
      </w:r>
    </w:p>
    <w:p>
      <w:pPr>
        <w:framePr w:w="5057" w:x="1721" w:y="1986"/>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（一）财政拨款支出决算总体情况</w:t>
      </w:r>
    </w:p>
    <w:p>
      <w:pPr>
        <w:framePr w:w="9984" w:x="1080" w:y="2469"/>
        <w:widowControl w:val="0"/>
        <w:autoSpaceDE w:val="0"/>
        <w:autoSpaceDN w:val="0"/>
        <w:spacing w:line="319" w:lineRule="exact"/>
        <w:ind w:left="854"/>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48"/>
          <w:sz w:val="32"/>
          <w:szCs w:val="22"/>
          <w:lang w:val="en-US" w:eastAsia="en-US" w:bidi="ar-SA"/>
        </w:rPr>
        <w:t xml:space="preserve"> </w:t>
      </w:r>
      <w:r>
        <w:rPr>
          <w:rFonts w:ascii="SimSun" w:hAnsi="SimSun" w:eastAsiaTheme="minorEastAsia" w:cs="SimSun"/>
          <w:color w:val="000000"/>
          <w:sz w:val="32"/>
          <w:szCs w:val="22"/>
          <w:lang w:val="en-US" w:eastAsia="en-US" w:bidi="ar-SA"/>
        </w:rPr>
        <w:t>年</w:t>
      </w:r>
      <w:r>
        <w:rPr>
          <w:rFonts w:eastAsiaTheme="minorEastAsia" w:hAnsiTheme="minorHAnsi" w:cstheme="minorBidi"/>
          <w:color w:val="000000"/>
          <w:spacing w:val="-30"/>
          <w:sz w:val="32"/>
          <w:szCs w:val="22"/>
          <w:lang w:val="en-US" w:eastAsia="en-US" w:bidi="ar-SA"/>
        </w:rPr>
        <w:t xml:space="preserve"> </w:t>
      </w:r>
      <w:r>
        <w:rPr>
          <w:rFonts w:ascii="SimSun" w:hAnsi="SimSun" w:eastAsiaTheme="minorEastAsia" w:cs="SimSun"/>
          <w:color w:val="000000"/>
          <w:spacing w:val="47"/>
          <w:sz w:val="32"/>
          <w:szCs w:val="22"/>
          <w:lang w:val="en-US" w:eastAsia="en-US" w:bidi="ar-SA"/>
        </w:rPr>
        <w:t>度财</w:t>
      </w:r>
      <w:r>
        <w:rPr>
          <w:rFonts w:eastAsiaTheme="minorEastAsia" w:hAnsiTheme="minorHAnsi" w:cstheme="minorBidi"/>
          <w:color w:val="000000"/>
          <w:spacing w:val="-78"/>
          <w:sz w:val="32"/>
          <w:szCs w:val="22"/>
          <w:lang w:val="en-US" w:eastAsia="en-US" w:bidi="ar-SA"/>
        </w:rPr>
        <w:t xml:space="preserve"> </w:t>
      </w:r>
      <w:r>
        <w:rPr>
          <w:rFonts w:ascii="SimSun" w:hAnsi="SimSun" w:eastAsiaTheme="minorEastAsia" w:cs="SimSun"/>
          <w:color w:val="000000"/>
          <w:spacing w:val="47"/>
          <w:sz w:val="32"/>
          <w:szCs w:val="22"/>
          <w:lang w:val="en-US" w:eastAsia="en-US" w:bidi="ar-SA"/>
        </w:rPr>
        <w:t>政拨</w:t>
      </w:r>
      <w:r>
        <w:rPr>
          <w:rFonts w:eastAsiaTheme="minorEastAsia" w:hAnsiTheme="minorHAnsi" w:cstheme="minorBidi"/>
          <w:color w:val="000000"/>
          <w:spacing w:val="-78"/>
          <w:sz w:val="32"/>
          <w:szCs w:val="22"/>
          <w:lang w:val="en-US" w:eastAsia="en-US" w:bidi="ar-SA"/>
        </w:rPr>
        <w:t xml:space="preserve"> </w:t>
      </w:r>
      <w:r>
        <w:rPr>
          <w:rFonts w:ascii="SimSun" w:hAnsi="SimSun" w:eastAsiaTheme="minorEastAsia" w:cs="SimSun"/>
          <w:color w:val="000000"/>
          <w:spacing w:val="47"/>
          <w:sz w:val="32"/>
          <w:szCs w:val="22"/>
          <w:lang w:val="en-US" w:eastAsia="en-US" w:bidi="ar-SA"/>
        </w:rPr>
        <w:t>款支</w:t>
      </w:r>
      <w:r>
        <w:rPr>
          <w:rFonts w:eastAsiaTheme="minorEastAsia" w:hAnsiTheme="minorHAnsi" w:cstheme="minorBidi"/>
          <w:color w:val="000000"/>
          <w:spacing w:val="-78"/>
          <w:sz w:val="32"/>
          <w:szCs w:val="22"/>
          <w:lang w:val="en-US" w:eastAsia="en-US" w:bidi="ar-SA"/>
        </w:rPr>
        <w:t xml:space="preserve"> </w:t>
      </w:r>
      <w:r>
        <w:rPr>
          <w:rFonts w:ascii="SimSun" w:hAnsi="SimSun" w:eastAsiaTheme="minorEastAsia" w:cs="SimSun"/>
          <w:color w:val="000000"/>
          <w:sz w:val="32"/>
          <w:szCs w:val="22"/>
          <w:lang w:val="en-US" w:eastAsia="en-US" w:bidi="ar-SA"/>
        </w:rPr>
        <w:t>出</w:t>
      </w:r>
      <w:r>
        <w:rPr>
          <w:rFonts w:eastAsiaTheme="minorEastAsia" w:hAnsiTheme="minorHAnsi" w:cstheme="minorBidi"/>
          <w:color w:val="000000"/>
          <w:spacing w:val="49"/>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155.26</w:t>
      </w:r>
      <w:r>
        <w:rPr>
          <w:rFonts w:eastAsiaTheme="minorEastAsia" w:hAnsiTheme="minorHAnsi" w:cstheme="minorBidi"/>
          <w:color w:val="000000"/>
          <w:spacing w:val="48"/>
          <w:sz w:val="32"/>
          <w:szCs w:val="22"/>
          <w:lang w:val="en-US" w:eastAsia="en-US" w:bidi="ar-SA"/>
        </w:rPr>
        <w:t xml:space="preserve"> </w:t>
      </w:r>
      <w:r>
        <w:rPr>
          <w:rFonts w:ascii="SimSun" w:hAnsi="SimSun" w:eastAsiaTheme="minorEastAsia" w:cs="SimSun"/>
          <w:color w:val="000000"/>
          <w:sz w:val="32"/>
          <w:szCs w:val="22"/>
          <w:lang w:val="en-US" w:eastAsia="en-US" w:bidi="ar-SA"/>
        </w:rPr>
        <w:t>万</w:t>
      </w:r>
      <w:r>
        <w:rPr>
          <w:rFonts w:eastAsiaTheme="minorEastAsia" w:hAnsiTheme="minorHAnsi" w:cstheme="minorBidi"/>
          <w:color w:val="000000"/>
          <w:spacing w:val="-30"/>
          <w:sz w:val="32"/>
          <w:szCs w:val="22"/>
          <w:lang w:val="en-US" w:eastAsia="en-US" w:bidi="ar-SA"/>
        </w:rPr>
        <w:t xml:space="preserve"> </w:t>
      </w:r>
      <w:r>
        <w:rPr>
          <w:rFonts w:ascii="SimSun" w:hAnsi="SimSun" w:eastAsiaTheme="minorEastAsia" w:cs="SimSun"/>
          <w:color w:val="000000"/>
          <w:spacing w:val="47"/>
          <w:sz w:val="32"/>
          <w:szCs w:val="22"/>
          <w:lang w:val="en-US" w:eastAsia="en-US" w:bidi="ar-SA"/>
        </w:rPr>
        <w:t>元，</w:t>
      </w:r>
      <w:r>
        <w:rPr>
          <w:rFonts w:eastAsiaTheme="minorEastAsia" w:hAnsiTheme="minorHAnsi" w:cstheme="minorBidi"/>
          <w:color w:val="000000"/>
          <w:spacing w:val="-78"/>
          <w:sz w:val="32"/>
          <w:szCs w:val="22"/>
          <w:lang w:val="en-US" w:eastAsia="en-US" w:bidi="ar-SA"/>
        </w:rPr>
        <w:t xml:space="preserve"> </w:t>
      </w:r>
      <w:r>
        <w:rPr>
          <w:rFonts w:ascii="SimSun" w:hAnsi="SimSun" w:eastAsiaTheme="minorEastAsia" w:cs="SimSun"/>
          <w:color w:val="000000"/>
          <w:spacing w:val="47"/>
          <w:sz w:val="32"/>
          <w:szCs w:val="22"/>
          <w:lang w:val="en-US" w:eastAsia="en-US" w:bidi="ar-SA"/>
        </w:rPr>
        <w:t>占本</w:t>
      </w:r>
      <w:r>
        <w:rPr>
          <w:rFonts w:eastAsiaTheme="minorEastAsia" w:hAnsiTheme="minorHAnsi" w:cstheme="minorBidi"/>
          <w:color w:val="000000"/>
          <w:spacing w:val="-78"/>
          <w:sz w:val="32"/>
          <w:szCs w:val="22"/>
          <w:lang w:val="en-US" w:eastAsia="en-US" w:bidi="ar-SA"/>
        </w:rPr>
        <w:t xml:space="preserve"> </w:t>
      </w:r>
      <w:r>
        <w:rPr>
          <w:rFonts w:ascii="SimSun" w:hAnsi="SimSun" w:eastAsiaTheme="minorEastAsia" w:cs="SimSun"/>
          <w:color w:val="000000"/>
          <w:spacing w:val="47"/>
          <w:sz w:val="32"/>
          <w:szCs w:val="22"/>
          <w:lang w:val="en-US" w:eastAsia="en-US" w:bidi="ar-SA"/>
        </w:rPr>
        <w:t>年支</w:t>
      </w:r>
      <w:r>
        <w:rPr>
          <w:rFonts w:eastAsiaTheme="minorEastAsia" w:hAnsiTheme="minorHAnsi" w:cstheme="minorBidi"/>
          <w:color w:val="000000"/>
          <w:spacing w:val="-78"/>
          <w:sz w:val="32"/>
          <w:szCs w:val="22"/>
          <w:lang w:val="en-US" w:eastAsia="en-US" w:bidi="ar-SA"/>
        </w:rPr>
        <w:t xml:space="preserve"> </w:t>
      </w:r>
      <w:r>
        <w:rPr>
          <w:rFonts w:ascii="SimSun" w:hAnsi="SimSun" w:eastAsiaTheme="minorEastAsia" w:cs="SimSun"/>
          <w:color w:val="000000"/>
          <w:spacing w:val="47"/>
          <w:sz w:val="32"/>
          <w:szCs w:val="22"/>
          <w:lang w:val="en-US" w:eastAsia="en-US" w:bidi="ar-SA"/>
        </w:rPr>
        <w:t>出合</w:t>
      </w:r>
      <w:r>
        <w:rPr>
          <w:rFonts w:eastAsiaTheme="minorEastAsia" w:hAnsiTheme="minorHAnsi" w:cstheme="minorBidi"/>
          <w:color w:val="000000"/>
          <w:spacing w:val="-78"/>
          <w:sz w:val="32"/>
          <w:szCs w:val="22"/>
          <w:lang w:val="en-US" w:eastAsia="en-US" w:bidi="ar-SA"/>
        </w:rPr>
        <w:t xml:space="preserve"> </w:t>
      </w:r>
      <w:r>
        <w:rPr>
          <w:rFonts w:ascii="SimSun" w:hAnsi="SimSun" w:eastAsiaTheme="minorEastAsia" w:cs="SimSun"/>
          <w:color w:val="000000"/>
          <w:spacing w:val="47"/>
          <w:sz w:val="32"/>
          <w:szCs w:val="22"/>
          <w:lang w:val="en-US" w:eastAsia="en-US" w:bidi="ar-SA"/>
        </w:rPr>
        <w:t>计的</w:t>
      </w:r>
    </w:p>
    <w:p>
      <w:pPr>
        <w:framePr w:w="9984" w:x="1080" w:y="246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100%</w:t>
      </w:r>
      <w:r>
        <w:rPr>
          <w:rFonts w:eastAsiaTheme="minorEastAsia" w:hAnsiTheme="minorHAnsi" w:cstheme="minorBidi"/>
          <w:color w:val="000000"/>
          <w:spacing w:val="-31"/>
          <w:sz w:val="32"/>
          <w:szCs w:val="22"/>
          <w:lang w:val="en-US" w:eastAsia="en-US" w:bidi="ar-SA"/>
        </w:rPr>
        <w:t xml:space="preserve"> </w:t>
      </w:r>
      <w:r>
        <w:rPr>
          <w:rFonts w:ascii="SimSun" w:hAnsi="SimSun" w:eastAsiaTheme="minorEastAsia" w:cs="SimSun"/>
          <w:color w:val="000000"/>
          <w:spacing w:val="47"/>
          <w:sz w:val="32"/>
          <w:szCs w:val="22"/>
          <w:lang w:val="en-US" w:eastAsia="en-US" w:bidi="ar-SA"/>
        </w:rPr>
        <w:t>。与</w:t>
      </w:r>
      <w:r>
        <w:rPr>
          <w:rFonts w:eastAsiaTheme="minorEastAsia" w:hAnsiTheme="minorHAnsi" w:cstheme="minorBidi"/>
          <w:color w:val="000000"/>
          <w:spacing w:val="-78"/>
          <w:sz w:val="32"/>
          <w:szCs w:val="22"/>
          <w:lang w:val="en-US" w:eastAsia="en-US" w:bidi="ar-SA"/>
        </w:rPr>
        <w:t xml:space="preserve"> </w:t>
      </w:r>
      <w:r>
        <w:rPr>
          <w:rFonts w:ascii="SimSun" w:hAnsi="SimSun" w:eastAsiaTheme="minorEastAsia" w:cs="SimSun"/>
          <w:color w:val="000000"/>
          <w:spacing w:val="47"/>
          <w:sz w:val="32"/>
          <w:szCs w:val="22"/>
          <w:lang w:val="en-US" w:eastAsia="en-US" w:bidi="ar-SA"/>
        </w:rPr>
        <w:t>上一年</w:t>
      </w:r>
      <w:r>
        <w:rPr>
          <w:rFonts w:eastAsiaTheme="minorEastAsia" w:hAnsiTheme="minorHAnsi" w:cstheme="minorBidi"/>
          <w:color w:val="000000"/>
          <w:spacing w:val="-78"/>
          <w:sz w:val="32"/>
          <w:szCs w:val="22"/>
          <w:lang w:val="en-US" w:eastAsia="en-US" w:bidi="ar-SA"/>
        </w:rPr>
        <w:t xml:space="preserve"> </w:t>
      </w:r>
      <w:r>
        <w:rPr>
          <w:rFonts w:ascii="SimSun" w:hAnsi="SimSun" w:eastAsiaTheme="minorEastAsia" w:cs="SimSun"/>
          <w:color w:val="000000"/>
          <w:spacing w:val="47"/>
          <w:sz w:val="32"/>
          <w:szCs w:val="22"/>
          <w:lang w:val="en-US" w:eastAsia="en-US" w:bidi="ar-SA"/>
        </w:rPr>
        <w:t>度相</w:t>
      </w:r>
      <w:r>
        <w:rPr>
          <w:rFonts w:eastAsiaTheme="minorEastAsia" w:hAnsiTheme="minorHAnsi" w:cstheme="minorBidi"/>
          <w:color w:val="000000"/>
          <w:spacing w:val="-78"/>
          <w:sz w:val="32"/>
          <w:szCs w:val="22"/>
          <w:lang w:val="en-US" w:eastAsia="en-US" w:bidi="ar-SA"/>
        </w:rPr>
        <w:t xml:space="preserve"> </w:t>
      </w:r>
      <w:r>
        <w:rPr>
          <w:rFonts w:ascii="SimSun" w:hAnsi="SimSun" w:eastAsiaTheme="minorEastAsia" w:cs="SimSun"/>
          <w:color w:val="000000"/>
          <w:spacing w:val="47"/>
          <w:sz w:val="32"/>
          <w:szCs w:val="22"/>
          <w:lang w:val="en-US" w:eastAsia="en-US" w:bidi="ar-SA"/>
        </w:rPr>
        <w:t>比，财</w:t>
      </w:r>
      <w:r>
        <w:rPr>
          <w:rFonts w:eastAsiaTheme="minorEastAsia" w:hAnsiTheme="minorHAnsi" w:cstheme="minorBidi"/>
          <w:color w:val="000000"/>
          <w:spacing w:val="-78"/>
          <w:sz w:val="32"/>
          <w:szCs w:val="22"/>
          <w:lang w:val="en-US" w:eastAsia="en-US" w:bidi="ar-SA"/>
        </w:rPr>
        <w:t xml:space="preserve"> </w:t>
      </w:r>
      <w:r>
        <w:rPr>
          <w:rFonts w:ascii="SimSun" w:hAnsi="SimSun" w:eastAsiaTheme="minorEastAsia" w:cs="SimSun"/>
          <w:color w:val="000000"/>
          <w:spacing w:val="47"/>
          <w:sz w:val="32"/>
          <w:szCs w:val="22"/>
          <w:lang w:val="en-US" w:eastAsia="en-US" w:bidi="ar-SA"/>
        </w:rPr>
        <w:t>政拨款</w:t>
      </w:r>
      <w:r>
        <w:rPr>
          <w:rFonts w:eastAsiaTheme="minorEastAsia" w:hAnsiTheme="minorHAnsi" w:cstheme="minorBidi"/>
          <w:color w:val="000000"/>
          <w:spacing w:val="-78"/>
          <w:sz w:val="32"/>
          <w:szCs w:val="22"/>
          <w:lang w:val="en-US" w:eastAsia="en-US" w:bidi="ar-SA"/>
        </w:rPr>
        <w:t xml:space="preserve"> </w:t>
      </w:r>
      <w:r>
        <w:rPr>
          <w:rFonts w:ascii="SimSun" w:hAnsi="SimSun" w:eastAsiaTheme="minorEastAsia" w:cs="SimSun"/>
          <w:color w:val="000000"/>
          <w:spacing w:val="47"/>
          <w:sz w:val="32"/>
          <w:szCs w:val="22"/>
          <w:lang w:val="en-US" w:eastAsia="en-US" w:bidi="ar-SA"/>
        </w:rPr>
        <w:t>支出</w:t>
      </w:r>
      <w:r>
        <w:rPr>
          <w:rFonts w:eastAsiaTheme="minorEastAsia" w:hAnsiTheme="minorHAnsi" w:cstheme="minorBidi"/>
          <w:color w:val="000000"/>
          <w:spacing w:val="-78"/>
          <w:sz w:val="32"/>
          <w:szCs w:val="22"/>
          <w:lang w:val="en-US" w:eastAsia="en-US" w:bidi="ar-SA"/>
        </w:rPr>
        <w:t xml:space="preserve"> </w:t>
      </w:r>
      <w:r>
        <w:rPr>
          <w:rFonts w:ascii="SimSun" w:hAnsi="SimSun" w:eastAsiaTheme="minorEastAsia" w:cs="SimSun"/>
          <w:color w:val="000000"/>
          <w:spacing w:val="47"/>
          <w:sz w:val="32"/>
          <w:szCs w:val="22"/>
          <w:lang w:val="en-US" w:eastAsia="en-US" w:bidi="ar-SA"/>
        </w:rPr>
        <w:t>减少</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85.25</w:t>
      </w:r>
      <w:r>
        <w:rPr>
          <w:rFonts w:eastAsiaTheme="minorEastAsia" w:hAnsiTheme="minorHAnsi" w:cstheme="minorBidi"/>
          <w:color w:val="000000"/>
          <w:spacing w:val="48"/>
          <w:sz w:val="32"/>
          <w:szCs w:val="22"/>
          <w:lang w:val="en-US" w:eastAsia="en-US" w:bidi="ar-SA"/>
        </w:rPr>
        <w:t xml:space="preserve"> </w:t>
      </w:r>
      <w:r>
        <w:rPr>
          <w:rFonts w:ascii="SimSun" w:hAnsi="SimSun" w:eastAsiaTheme="minorEastAsia" w:cs="SimSun"/>
          <w:color w:val="000000"/>
          <w:spacing w:val="47"/>
          <w:sz w:val="32"/>
          <w:szCs w:val="22"/>
          <w:lang w:val="en-US" w:eastAsia="en-US" w:bidi="ar-SA"/>
        </w:rPr>
        <w:t>万元</w:t>
      </w:r>
      <w:r>
        <w:rPr>
          <w:rFonts w:eastAsiaTheme="minorEastAsia" w:hAnsiTheme="minorHAnsi" w:cstheme="minorBidi"/>
          <w:color w:val="000000"/>
          <w:spacing w:val="-78"/>
          <w:sz w:val="32"/>
          <w:szCs w:val="22"/>
          <w:lang w:val="en-US" w:eastAsia="en-US" w:bidi="ar-SA"/>
        </w:rPr>
        <w:t xml:space="preserve"> </w:t>
      </w:r>
      <w:r>
        <w:rPr>
          <w:rFonts w:ascii="SimSun" w:hAnsi="SimSun" w:eastAsiaTheme="minorEastAsia" w:cs="SimSun"/>
          <w:color w:val="000000"/>
          <w:spacing w:val="47"/>
          <w:sz w:val="32"/>
          <w:szCs w:val="22"/>
          <w:lang w:val="en-US" w:eastAsia="en-US" w:bidi="ar-SA"/>
        </w:rPr>
        <w:t>，下降</w:t>
      </w:r>
    </w:p>
    <w:p>
      <w:pPr>
        <w:framePr w:w="9984" w:x="1080" w:y="246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35.45%。主要是因为按照党中央、国务院关于过紧日子的有关精神，</w:t>
      </w:r>
    </w:p>
    <w:p>
      <w:pPr>
        <w:framePr w:w="9984" w:x="1080" w:y="246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压减一般性项目支出等非刚性、非重点项目支出。</w:t>
      </w:r>
    </w:p>
    <w:p>
      <w:pPr>
        <w:framePr w:w="5057" w:x="1721" w:y="4389"/>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（二）财政拨款支出决算结构情况</w:t>
      </w:r>
    </w:p>
    <w:p>
      <w:pPr>
        <w:framePr w:w="9986" w:x="1080" w:y="4871"/>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10"/>
          <w:sz w:val="32"/>
          <w:szCs w:val="22"/>
          <w:lang w:val="en-US" w:eastAsia="en-US" w:bidi="ar-SA"/>
        </w:rPr>
        <w:t>年度财政拨款支出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155.26</w:t>
      </w:r>
      <w:r>
        <w:rPr>
          <w:rFonts w:eastAsiaTheme="minorEastAsia" w:hAnsiTheme="minorHAnsi" w:cstheme="minorBidi"/>
          <w:color w:val="000000"/>
          <w:spacing w:val="9"/>
          <w:sz w:val="32"/>
          <w:szCs w:val="22"/>
          <w:lang w:val="en-US" w:eastAsia="en-US" w:bidi="ar-SA"/>
        </w:rPr>
        <w:t xml:space="preserve"> </w:t>
      </w:r>
      <w:r>
        <w:rPr>
          <w:rFonts w:ascii="SimSun" w:hAnsi="SimSun" w:eastAsiaTheme="minorEastAsia" w:cs="SimSun"/>
          <w:color w:val="000000"/>
          <w:spacing w:val="10"/>
          <w:sz w:val="32"/>
          <w:szCs w:val="22"/>
          <w:lang w:val="en-US" w:eastAsia="en-US" w:bidi="ar-SA"/>
        </w:rPr>
        <w:t>万元，主要用于以下方面：教育</w:t>
      </w:r>
    </w:p>
    <w:p>
      <w:pPr>
        <w:framePr w:w="9986" w:x="1080" w:y="487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支出</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155.26</w:t>
      </w:r>
      <w:r>
        <w:rPr>
          <w:rFonts w:eastAsiaTheme="minorEastAsia" w:hAnsiTheme="minorHAnsi" w:cstheme="minorBidi"/>
          <w:color w:val="000000"/>
          <w:spacing w:val="-3"/>
          <w:sz w:val="32"/>
          <w:szCs w:val="22"/>
          <w:lang w:val="en-US" w:eastAsia="en-US" w:bidi="ar-SA"/>
        </w:rPr>
        <w:t xml:space="preserve"> </w:t>
      </w:r>
      <w:r>
        <w:rPr>
          <w:rFonts w:ascii="SimSun" w:hAnsi="SimSun" w:eastAsiaTheme="minorEastAsia" w:cs="SimSun"/>
          <w:color w:val="000000"/>
          <w:sz w:val="32"/>
          <w:szCs w:val="22"/>
          <w:lang w:val="en-US" w:eastAsia="en-US" w:bidi="ar-SA"/>
        </w:rPr>
        <w:t>万元，占</w:t>
      </w:r>
      <w:r>
        <w:rPr>
          <w:rFonts w:eastAsiaTheme="minorEastAsia" w:hAnsiTheme="minorHAnsi" w:cstheme="minorBidi"/>
          <w:color w:val="000000"/>
          <w:spacing w:val="1"/>
          <w:sz w:val="32"/>
          <w:szCs w:val="22"/>
          <w:lang w:val="en-US" w:eastAsia="en-US" w:bidi="ar-SA"/>
        </w:rPr>
        <w:t xml:space="preserve"> </w:t>
      </w:r>
      <w:r>
        <w:rPr>
          <w:rFonts w:ascii="SimSun" w:hAnsi="SimSun" w:eastAsiaTheme="minorEastAsia" w:cs="SimSun"/>
          <w:color w:val="000000"/>
          <w:sz w:val="32"/>
          <w:szCs w:val="22"/>
          <w:lang w:val="en-US" w:eastAsia="en-US" w:bidi="ar-SA"/>
        </w:rPr>
        <w:t>100%。</w:t>
      </w:r>
    </w:p>
    <w:p>
      <w:pPr>
        <w:framePr w:w="5057" w:x="1721" w:y="5834"/>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（三）财政拨款支出决算具体情况</w:t>
      </w:r>
    </w:p>
    <w:p>
      <w:pPr>
        <w:framePr w:w="9986" w:x="1080" w:y="6316"/>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10"/>
          <w:sz w:val="32"/>
          <w:szCs w:val="22"/>
          <w:lang w:val="en-US" w:eastAsia="en-US" w:bidi="ar-SA"/>
        </w:rPr>
        <w:t>年度财政拨款支出年初预算数为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121.54</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10"/>
          <w:sz w:val="32"/>
          <w:szCs w:val="22"/>
          <w:lang w:val="en-US" w:eastAsia="en-US" w:bidi="ar-SA"/>
        </w:rPr>
        <w:t>万元，支出决算数</w:t>
      </w:r>
    </w:p>
    <w:p>
      <w:pPr>
        <w:framePr w:w="9986" w:x="1080" w:y="631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155.26</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z w:val="32"/>
          <w:szCs w:val="22"/>
          <w:lang w:val="en-US" w:eastAsia="en-US" w:bidi="ar-SA"/>
        </w:rPr>
        <w:t>万元，完成年初预算的</w:t>
      </w:r>
      <w:r>
        <w:rPr>
          <w:rFonts w:eastAsiaTheme="minorEastAsia" w:hAnsiTheme="minorHAnsi" w:cstheme="minorBidi"/>
          <w:color w:val="000000"/>
          <w:spacing w:val="1"/>
          <w:sz w:val="32"/>
          <w:szCs w:val="22"/>
          <w:lang w:val="en-US" w:eastAsia="en-US" w:bidi="ar-SA"/>
        </w:rPr>
        <w:t xml:space="preserve"> </w:t>
      </w:r>
      <w:r>
        <w:rPr>
          <w:rFonts w:ascii="SimSun" w:hAnsi="SimSun" w:eastAsiaTheme="minorEastAsia" w:cs="SimSun"/>
          <w:color w:val="000000"/>
          <w:sz w:val="32"/>
          <w:szCs w:val="22"/>
          <w:lang w:val="en-US" w:eastAsia="en-US" w:bidi="ar-SA"/>
        </w:rPr>
        <w:t>127.74%，其中：</w:t>
      </w:r>
    </w:p>
    <w:p>
      <w:pPr>
        <w:framePr w:w="9986" w:x="1080" w:y="6316"/>
        <w:widowControl w:val="0"/>
        <w:autoSpaceDE w:val="0"/>
        <w:autoSpaceDN w:val="0"/>
        <w:spacing w:before="163"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1、教育支出（类）广播电视教育（款）广播电视学校（项）</w:t>
      </w:r>
    </w:p>
    <w:p>
      <w:pPr>
        <w:framePr w:w="9986" w:x="1080" w:y="6316"/>
        <w:widowControl w:val="0"/>
        <w:autoSpaceDE w:val="0"/>
        <w:autoSpaceDN w:val="0"/>
        <w:spacing w:before="163"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6"/>
          <w:sz w:val="32"/>
          <w:szCs w:val="22"/>
          <w:lang w:val="en-US" w:eastAsia="en-US" w:bidi="ar-SA"/>
        </w:rPr>
        <w:t>年初预算为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121.54</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7"/>
          <w:sz w:val="32"/>
          <w:szCs w:val="22"/>
          <w:lang w:val="en-US" w:eastAsia="en-US" w:bidi="ar-SA"/>
        </w:rPr>
        <w:t>万元，支出决算为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155.26</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7"/>
          <w:sz w:val="32"/>
          <w:szCs w:val="22"/>
          <w:lang w:val="en-US" w:eastAsia="en-US" w:bidi="ar-SA"/>
        </w:rPr>
        <w:t>万元，完成年初预</w:t>
      </w:r>
    </w:p>
    <w:p>
      <w:pPr>
        <w:framePr w:w="9986" w:x="1080" w:y="631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9"/>
          <w:sz w:val="32"/>
          <w:szCs w:val="22"/>
          <w:lang w:val="en-US" w:eastAsia="en-US" w:bidi="ar-SA"/>
        </w:rPr>
        <w:t>算的</w:t>
      </w:r>
      <w:r>
        <w:rPr>
          <w:rFonts w:eastAsiaTheme="minorEastAsia" w:hAnsiTheme="minorHAnsi" w:cstheme="minorBidi"/>
          <w:color w:val="000000"/>
          <w:spacing w:val="-1"/>
          <w:sz w:val="32"/>
          <w:szCs w:val="22"/>
          <w:lang w:val="en-US" w:eastAsia="en-US" w:bidi="ar-SA"/>
        </w:rPr>
        <w:t xml:space="preserve"> </w:t>
      </w:r>
      <w:r>
        <w:rPr>
          <w:rFonts w:ascii="SimSun" w:hAnsi="SimSun" w:eastAsiaTheme="minorEastAsia" w:cs="SimSun"/>
          <w:color w:val="000000"/>
          <w:spacing w:val="7"/>
          <w:sz w:val="32"/>
          <w:szCs w:val="22"/>
          <w:lang w:val="en-US" w:eastAsia="en-US" w:bidi="ar-SA"/>
        </w:rPr>
        <w:t>127.74%。决算数大于年初预算数的主要原因是：社保实际缴纳</w:t>
      </w:r>
    </w:p>
    <w:p>
      <w:pPr>
        <w:framePr w:w="9986" w:x="1080" w:y="631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的缴费基数大于年初预算的缴费基数，导致人员福利支出和社会保障</w:t>
      </w:r>
    </w:p>
    <w:p>
      <w:pPr>
        <w:framePr w:w="9986" w:x="1080" w:y="631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缴费增加，故年中调整追加了预算。</w:t>
      </w:r>
    </w:p>
    <w:p>
      <w:pPr>
        <w:framePr w:w="7305" w:x="1721" w:y="9681"/>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六、一般公共预算财政拨款基本支出决算情况说明</w:t>
      </w:r>
    </w:p>
    <w:p>
      <w:pPr>
        <w:framePr w:w="9984" w:x="1080" w:y="10163"/>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41"/>
          <w:sz w:val="32"/>
          <w:szCs w:val="22"/>
          <w:lang w:val="en-US" w:eastAsia="en-US" w:bidi="ar-SA"/>
        </w:rPr>
        <w:t xml:space="preserve"> </w:t>
      </w:r>
      <w:r>
        <w:rPr>
          <w:rFonts w:ascii="SimSun" w:hAnsi="SimSun" w:eastAsiaTheme="minorEastAsia" w:cs="SimSun"/>
          <w:color w:val="000000"/>
          <w:spacing w:val="41"/>
          <w:sz w:val="32"/>
          <w:szCs w:val="22"/>
          <w:lang w:val="en-US" w:eastAsia="en-US" w:bidi="ar-SA"/>
        </w:rPr>
        <w:t>年度财政拨款基本支出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155.26</w:t>
      </w:r>
      <w:r>
        <w:rPr>
          <w:rFonts w:eastAsiaTheme="minorEastAsia" w:hAnsiTheme="minorHAnsi" w:cstheme="minorBidi"/>
          <w:color w:val="000000"/>
          <w:spacing w:val="40"/>
          <w:sz w:val="32"/>
          <w:szCs w:val="22"/>
          <w:lang w:val="en-US" w:eastAsia="en-US" w:bidi="ar-SA"/>
        </w:rPr>
        <w:t xml:space="preserve"> </w:t>
      </w:r>
      <w:r>
        <w:rPr>
          <w:rFonts w:ascii="SimSun" w:hAnsi="SimSun" w:eastAsiaTheme="minorEastAsia" w:cs="SimSun"/>
          <w:color w:val="000000"/>
          <w:spacing w:val="41"/>
          <w:sz w:val="32"/>
          <w:szCs w:val="22"/>
          <w:lang w:val="en-US" w:eastAsia="en-US" w:bidi="ar-SA"/>
        </w:rPr>
        <w:t>万元，其中：人员经费</w:t>
      </w:r>
    </w:p>
    <w:p>
      <w:pPr>
        <w:framePr w:w="9984" w:x="1080" w:y="1016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145.04</w:t>
      </w:r>
      <w:r>
        <w:rPr>
          <w:rFonts w:eastAsiaTheme="minorEastAsia" w:hAnsiTheme="minorHAnsi" w:cstheme="minorBidi"/>
          <w:color w:val="000000"/>
          <w:spacing w:val="9"/>
          <w:sz w:val="32"/>
          <w:szCs w:val="22"/>
          <w:lang w:val="en-US" w:eastAsia="en-US" w:bidi="ar-SA"/>
        </w:rPr>
        <w:t xml:space="preserve"> </w:t>
      </w:r>
      <w:r>
        <w:rPr>
          <w:rFonts w:ascii="SimSun" w:hAnsi="SimSun" w:eastAsiaTheme="minorEastAsia" w:cs="SimSun"/>
          <w:color w:val="000000"/>
          <w:spacing w:val="13"/>
          <w:sz w:val="32"/>
          <w:szCs w:val="22"/>
          <w:lang w:val="en-US" w:eastAsia="en-US" w:bidi="ar-SA"/>
        </w:rPr>
        <w:t>万元，占基本支出的</w:t>
      </w:r>
      <w:r>
        <w:rPr>
          <w:rFonts w:eastAsiaTheme="minorEastAsia" w:hAnsiTheme="minorHAnsi" w:cstheme="minorBidi"/>
          <w:color w:val="000000"/>
          <w:spacing w:val="3"/>
          <w:sz w:val="32"/>
          <w:szCs w:val="22"/>
          <w:lang w:val="en-US" w:eastAsia="en-US" w:bidi="ar-SA"/>
        </w:rPr>
        <w:t xml:space="preserve"> </w:t>
      </w:r>
      <w:r>
        <w:rPr>
          <w:rFonts w:ascii="SimSun" w:hAnsi="SimSun" w:eastAsiaTheme="minorEastAsia" w:cs="SimSun"/>
          <w:color w:val="000000"/>
          <w:spacing w:val="9"/>
          <w:sz w:val="32"/>
          <w:szCs w:val="22"/>
          <w:lang w:val="en-US" w:eastAsia="en-US" w:bidi="ar-SA"/>
        </w:rPr>
        <w:t>93.42%，主要包括：基本工资、津贴补</w:t>
      </w:r>
    </w:p>
    <w:p>
      <w:pPr>
        <w:framePr w:w="9984" w:x="1080" w:y="1016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贴、奖金、绩效工资、机关事业单位基本养老保险缴费、职工基本医</w:t>
      </w:r>
    </w:p>
    <w:p>
      <w:pPr>
        <w:framePr w:w="9984" w:x="1080" w:y="1016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疗保险缴费、其他社会保障缴费、住房公积金、抚恤金、生活补助。</w:t>
      </w:r>
    </w:p>
    <w:p>
      <w:pPr>
        <w:framePr w:w="9984" w:x="1080" w:y="1016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9"/>
          <w:sz w:val="32"/>
          <w:szCs w:val="22"/>
          <w:lang w:val="en-US" w:eastAsia="en-US" w:bidi="ar-SA"/>
        </w:rPr>
        <w:t>公用经费</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10.22</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9"/>
          <w:sz w:val="32"/>
          <w:szCs w:val="22"/>
          <w:lang w:val="en-US" w:eastAsia="en-US" w:bidi="ar-SA"/>
        </w:rPr>
        <w:t>万元，占基本支出的</w:t>
      </w:r>
      <w:r>
        <w:rPr>
          <w:rFonts w:eastAsiaTheme="minorEastAsia" w:hAnsiTheme="minorHAnsi" w:cstheme="minorBidi"/>
          <w:color w:val="000000"/>
          <w:spacing w:val="-1"/>
          <w:sz w:val="32"/>
          <w:szCs w:val="22"/>
          <w:lang w:val="en-US" w:eastAsia="en-US" w:bidi="ar-SA"/>
        </w:rPr>
        <w:t xml:space="preserve"> </w:t>
      </w:r>
      <w:r>
        <w:rPr>
          <w:rFonts w:ascii="SimSun" w:hAnsi="SimSun" w:eastAsiaTheme="minorEastAsia" w:cs="SimSun"/>
          <w:color w:val="000000"/>
          <w:spacing w:val="7"/>
          <w:sz w:val="32"/>
          <w:szCs w:val="22"/>
          <w:lang w:val="en-US" w:eastAsia="en-US" w:bidi="ar-SA"/>
        </w:rPr>
        <w:t>6.58%，主要包括：办公费、印</w:t>
      </w:r>
    </w:p>
    <w:p>
      <w:pPr>
        <w:framePr w:w="9984" w:x="1080" w:y="1016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刷费、水费、电费、邮电费、差旅费、维修（护）费、会议费、培训</w:t>
      </w:r>
    </w:p>
    <w:p>
      <w:pPr>
        <w:framePr w:w="9984" w:x="1080" w:y="1016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费、工会经费。</w:t>
      </w:r>
    </w:p>
    <w:p>
      <w:pPr>
        <w:framePr w:w="6021" w:x="1721" w:y="13526"/>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七、财政拨款三公经费支出决算情况说明</w:t>
      </w:r>
    </w:p>
    <w:p>
      <w:pPr>
        <w:framePr w:w="9984" w:x="1080" w:y="14008"/>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（一）“三公”经费财政拨款支出决算总体情况说明</w:t>
      </w:r>
    </w:p>
    <w:p>
      <w:pPr>
        <w:framePr w:w="9984" w:x="1080" w:y="14008"/>
        <w:widowControl w:val="0"/>
        <w:autoSpaceDE w:val="0"/>
        <w:autoSpaceDN w:val="0"/>
        <w:spacing w:before="163" w:line="319" w:lineRule="exact"/>
        <w:ind w:left="641"/>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pacing w:val="3"/>
          <w:sz w:val="32"/>
          <w:szCs w:val="22"/>
          <w:lang w:val="en-US" w:eastAsia="en-US" w:bidi="ar-SA"/>
        </w:rPr>
        <w:t>年度“三公”经费财政拨款支出预算为</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2"/>
          <w:sz w:val="32"/>
          <w:szCs w:val="22"/>
          <w:lang w:val="en-US" w:eastAsia="en-US" w:bidi="ar-SA"/>
        </w:rPr>
        <w:t>万元，支出决算为</w:t>
      </w:r>
    </w:p>
    <w:p>
      <w:pPr>
        <w:framePr w:w="9984" w:x="1080" w:y="14008"/>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z w:val="32"/>
          <w:szCs w:val="22"/>
          <w:lang w:val="en-US" w:eastAsia="en-US" w:bidi="ar-SA"/>
        </w:rPr>
        <w:t>万元，由于年初预算数为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z w:val="32"/>
          <w:szCs w:val="22"/>
          <w:lang w:val="en-US" w:eastAsia="en-US" w:bidi="ar-SA"/>
        </w:rPr>
        <w:t>万元，无法计算百分比，其中：</w:t>
      </w:r>
    </w:p>
    <w:p>
      <w:pPr>
        <w:spacing w:line="0" w:lineRule="atLeast"/>
        <w:rPr>
          <w:rFonts w:ascii="Arial" w:eastAsiaTheme="minorEastAsia" w:hAnsiTheme="minorHAnsi" w:cstheme="minorBidi"/>
          <w:color w:val="FF0000"/>
          <w:sz w:val="2"/>
          <w:szCs w:val="22"/>
          <w:lang w:val="en-US" w:eastAsia="en-US" w:bidi="ar-SA"/>
        </w:rPr>
      </w:pPr>
    </w:p>
    <w:p>
      <w:pPr>
        <w:spacing w:line="0" w:lineRule="atLeast"/>
        <w:rPr>
          <w:rFonts w:ascii="Arial" w:eastAsiaTheme="minorEastAsia" w:hAnsiTheme="minorHAnsi" w:cstheme="minorBidi"/>
          <w:color w:val="FF0000"/>
          <w:sz w:val="2"/>
          <w:szCs w:val="22"/>
          <w:lang w:val="en-US" w:eastAsia="en-US" w:bidi="ar-SA"/>
        </w:rPr>
        <w:sectPr>
          <w:pgSz w:w="11900" w:h="16820"/>
          <w:pgMar w:top="0" w:right="0" w:bottom="0" w:left="0" w:header="720" w:footer="720" w:gutter="0"/>
          <w:pgNumType w:start="1"/>
          <w:cols w:sep="0" w:space="720"/>
          <w:docGrid w:linePitch="1"/>
        </w:sectPr>
      </w:pPr>
    </w:p>
    <w:p>
      <w:pPr>
        <w:spacing w:line="0" w:lineRule="atLeast"/>
        <w:rPr>
          <w:rFonts w:ascii="Arial" w:eastAsiaTheme="minorEastAsia" w:hAnsiTheme="minorHAnsi" w:cstheme="minorBidi"/>
          <w:color w:val="FF0000"/>
          <w:sz w:val="2"/>
          <w:szCs w:val="22"/>
          <w:lang w:val="en-US" w:eastAsia="en-US" w:bidi="ar-SA"/>
        </w:rPr>
      </w:pPr>
      <w:bookmarkStart w:id="14" w:name="br1_13"/>
      <w:bookmarkEnd w:id="14"/>
      <w:r>
        <w:rPr>
          <w:rFonts w:ascii="Arial" w:eastAsiaTheme="minorEastAsia" w:hAnsiTheme="minorHAnsi" w:cstheme="minorBidi"/>
          <w:color w:val="FF0000"/>
          <w:sz w:val="2"/>
          <w:szCs w:val="22"/>
          <w:lang w:val="en-US" w:eastAsia="en-US" w:bidi="ar-SA"/>
        </w:rPr>
        <w:t xml:space="preserve"> </w:t>
      </w:r>
    </w:p>
    <w:p>
      <w:pPr>
        <w:framePr w:w="9984" w:x="1080" w:y="1504"/>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因公出国（境）费支出预算为</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5"/>
          <w:sz w:val="32"/>
          <w:szCs w:val="22"/>
          <w:lang w:val="en-US" w:eastAsia="en-US" w:bidi="ar-SA"/>
        </w:rPr>
        <w:t>万元，支出决算为</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5"/>
          <w:sz w:val="32"/>
          <w:szCs w:val="22"/>
          <w:lang w:val="en-US" w:eastAsia="en-US" w:bidi="ar-SA"/>
        </w:rPr>
        <w:t>万元，决算</w:t>
      </w:r>
    </w:p>
    <w:p>
      <w:pPr>
        <w:framePr w:w="9984" w:x="1080" w:y="150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数与预算数一致，我单位严格按预算执行决算，因公出国（境）费支</w:t>
      </w:r>
    </w:p>
    <w:p>
      <w:pPr>
        <w:framePr w:w="9984" w:x="1080" w:y="150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出与上年持平。</w:t>
      </w:r>
    </w:p>
    <w:p>
      <w:pPr>
        <w:framePr w:w="9984" w:x="1080" w:y="2946"/>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公务接待费支出预算为</w:t>
      </w:r>
      <w:r>
        <w:rPr>
          <w:rFonts w:eastAsiaTheme="minorEastAsia" w:hAnsiTheme="minorHAnsi" w:cstheme="minorBidi"/>
          <w:color w:val="000000"/>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万元，支出决算为</w:t>
      </w:r>
      <w:r>
        <w:rPr>
          <w:rFonts w:eastAsiaTheme="minorEastAsia" w:hAnsiTheme="minorHAnsi" w:cstheme="minorBidi"/>
          <w:color w:val="000000"/>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万元，决算数与预</w:t>
      </w:r>
    </w:p>
    <w:p>
      <w:pPr>
        <w:framePr w:w="9984" w:x="1080" w:y="294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7"/>
          <w:sz w:val="32"/>
          <w:szCs w:val="22"/>
          <w:lang w:val="en-US" w:eastAsia="en-US" w:bidi="ar-SA"/>
        </w:rPr>
        <w:t>算数一致，我单位严格按预算执行决算，公务接待费支出与上年持</w:t>
      </w:r>
    </w:p>
    <w:p>
      <w:pPr>
        <w:framePr w:w="9984" w:x="1080" w:y="294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平。</w:t>
      </w:r>
    </w:p>
    <w:p>
      <w:pPr>
        <w:framePr w:w="9984" w:x="1080" w:y="4389"/>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公务用车购置费支出预算为</w:t>
      </w:r>
      <w:r>
        <w:rPr>
          <w:rFonts w:eastAsiaTheme="minorEastAsia" w:hAnsiTheme="minorHAnsi" w:cstheme="minorBidi"/>
          <w:color w:val="000000"/>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万元，支出决算为</w:t>
      </w:r>
      <w:r>
        <w:rPr>
          <w:rFonts w:eastAsiaTheme="minorEastAsia" w:hAnsiTheme="minorHAnsi" w:cstheme="minorBidi"/>
          <w:color w:val="000000"/>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万元，决算数</w:t>
      </w:r>
    </w:p>
    <w:p>
      <w:pPr>
        <w:framePr w:w="9984" w:x="1080" w:y="438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与预算数一致，我单位严格按预算执行决算，公务用车购置费支出与</w:t>
      </w:r>
    </w:p>
    <w:p>
      <w:pPr>
        <w:framePr w:w="9984" w:x="1080" w:y="438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上年持平。</w:t>
      </w:r>
    </w:p>
    <w:p>
      <w:pPr>
        <w:framePr w:w="9984" w:x="1080" w:y="5829"/>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公务用车运行维护费支出预算为</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万元，支出决算为</w:t>
      </w:r>
      <w:r>
        <w:rPr>
          <w:rFonts w:eastAsiaTheme="minorEastAsia" w:hAnsiTheme="minorHAnsi" w:cstheme="minorBidi"/>
          <w:color w:val="000000"/>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6"/>
          <w:sz w:val="32"/>
          <w:szCs w:val="22"/>
          <w:lang w:val="en-US" w:eastAsia="en-US" w:bidi="ar-SA"/>
        </w:rPr>
        <w:t>万元，决</w:t>
      </w:r>
    </w:p>
    <w:p>
      <w:pPr>
        <w:framePr w:w="9984" w:x="1080" w:y="582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算数与预算数一致，我单位严格按预算执行决算，公务用车运行维护</w:t>
      </w:r>
    </w:p>
    <w:p>
      <w:pPr>
        <w:framePr w:w="9984" w:x="1080" w:y="582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费支出与上年持平。</w:t>
      </w:r>
    </w:p>
    <w:p>
      <w:pPr>
        <w:framePr w:w="9986" w:x="1080" w:y="7271"/>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（二）“三公”经费财政拨款支出决算具体情况说明</w:t>
      </w:r>
    </w:p>
    <w:p>
      <w:pPr>
        <w:framePr w:w="9986" w:x="1080" w:y="7271"/>
        <w:widowControl w:val="0"/>
        <w:autoSpaceDE w:val="0"/>
        <w:autoSpaceDN w:val="0"/>
        <w:spacing w:before="163" w:line="319" w:lineRule="exact"/>
        <w:ind w:left="641"/>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pacing w:val="3"/>
          <w:sz w:val="32"/>
          <w:szCs w:val="22"/>
          <w:lang w:val="en-US" w:eastAsia="en-US" w:bidi="ar-SA"/>
        </w:rPr>
        <w:t>年度“三公”经费财政拨款支出决算中，公务接待费支出决</w:t>
      </w:r>
    </w:p>
    <w:p>
      <w:pPr>
        <w:framePr w:w="9986" w:x="1080" w:y="727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算</w:t>
      </w:r>
      <w:r>
        <w:rPr>
          <w:rFonts w:eastAsiaTheme="minorEastAsia" w:hAnsiTheme="minorHAnsi" w:cstheme="minorBidi"/>
          <w:color w:val="000000"/>
          <w:spacing w:val="6"/>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万元，由于支出为</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5"/>
          <w:sz w:val="32"/>
          <w:szCs w:val="22"/>
          <w:lang w:val="en-US" w:eastAsia="en-US" w:bidi="ar-SA"/>
        </w:rPr>
        <w:t>万元，无法计算百分比，因公出国（境）费</w:t>
      </w:r>
    </w:p>
    <w:p>
      <w:pPr>
        <w:framePr w:w="9986" w:x="1080" w:y="727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支出决算</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万元，由于支出为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万元，无法计算百分比，公务用车购</w:t>
      </w:r>
    </w:p>
    <w:p>
      <w:pPr>
        <w:framePr w:w="9986" w:x="1080" w:y="727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置费及运行维护费支出决算</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万元，由于支出为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万元，无法计算百</w:t>
      </w:r>
    </w:p>
    <w:p>
      <w:pPr>
        <w:framePr w:w="9986" w:x="1080" w:y="727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分比。其中：</w:t>
      </w:r>
    </w:p>
    <w:p>
      <w:pPr>
        <w:framePr w:w="9986" w:x="1080" w:y="10156"/>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24"/>
          <w:sz w:val="32"/>
          <w:szCs w:val="22"/>
          <w:lang w:val="en-US" w:eastAsia="en-US" w:bidi="ar-SA"/>
        </w:rPr>
        <w:t>1、因公出国（境）费支出决算为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24"/>
          <w:sz w:val="32"/>
          <w:szCs w:val="22"/>
          <w:lang w:val="en-US" w:eastAsia="en-US" w:bidi="ar-SA"/>
        </w:rPr>
        <w:t xml:space="preserve"> </w:t>
      </w:r>
      <w:r>
        <w:rPr>
          <w:rFonts w:ascii="SimSun" w:hAnsi="SimSun" w:eastAsiaTheme="minorEastAsia" w:cs="SimSun"/>
          <w:color w:val="000000"/>
          <w:spacing w:val="24"/>
          <w:sz w:val="32"/>
          <w:szCs w:val="22"/>
          <w:lang w:val="en-US" w:eastAsia="en-US" w:bidi="ar-SA"/>
        </w:rPr>
        <w:t>万元，全年安排因公出国</w:t>
      </w:r>
    </w:p>
    <w:p>
      <w:pPr>
        <w:framePr w:w="9986" w:x="1080" w:y="1015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1"/>
          <w:sz w:val="32"/>
          <w:szCs w:val="22"/>
          <w:lang w:val="en-US" w:eastAsia="en-US" w:bidi="ar-SA"/>
        </w:rPr>
        <w:t>（境）团组</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1"/>
          <w:sz w:val="32"/>
          <w:szCs w:val="22"/>
          <w:lang w:val="en-US" w:eastAsia="en-US" w:bidi="ar-SA"/>
        </w:rPr>
        <w:t>个，累计</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10"/>
          <w:sz w:val="32"/>
          <w:szCs w:val="22"/>
          <w:lang w:val="en-US" w:eastAsia="en-US" w:bidi="ar-SA"/>
        </w:rPr>
        <w:t xml:space="preserve"> </w:t>
      </w:r>
      <w:r>
        <w:rPr>
          <w:rFonts w:ascii="SimSun" w:hAnsi="SimSun" w:eastAsiaTheme="minorEastAsia" w:cs="SimSun"/>
          <w:color w:val="000000"/>
          <w:spacing w:val="11"/>
          <w:sz w:val="32"/>
          <w:szCs w:val="22"/>
          <w:lang w:val="en-US" w:eastAsia="en-US" w:bidi="ar-SA"/>
        </w:rPr>
        <w:t>人次，我单位</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1"/>
          <w:sz w:val="32"/>
          <w:szCs w:val="22"/>
          <w:lang w:val="en-US" w:eastAsia="en-US" w:bidi="ar-SA"/>
        </w:rPr>
        <w:t>年度无因公出国（境）</w:t>
      </w:r>
    </w:p>
    <w:p>
      <w:pPr>
        <w:framePr w:w="9986" w:x="1080" w:y="1015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费支出。</w:t>
      </w:r>
    </w:p>
    <w:p>
      <w:pPr>
        <w:framePr w:w="9984" w:x="1080" w:y="11598"/>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1"/>
          <w:sz w:val="32"/>
          <w:szCs w:val="22"/>
          <w:lang w:val="en-US" w:eastAsia="en-US" w:bidi="ar-SA"/>
        </w:rPr>
        <w:t>2、公务接待费支出决算为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1"/>
          <w:sz w:val="32"/>
          <w:szCs w:val="22"/>
          <w:lang w:val="en-US" w:eastAsia="en-US" w:bidi="ar-SA"/>
        </w:rPr>
        <w:t>万元，全年共接待来访团组</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10"/>
          <w:sz w:val="32"/>
          <w:szCs w:val="22"/>
          <w:lang w:val="en-US" w:eastAsia="en-US" w:bidi="ar-SA"/>
        </w:rPr>
        <w:t xml:space="preserve"> </w:t>
      </w:r>
      <w:r>
        <w:rPr>
          <w:rFonts w:ascii="SimSun" w:hAnsi="SimSun" w:eastAsiaTheme="minorEastAsia" w:cs="SimSun"/>
          <w:color w:val="000000"/>
          <w:spacing w:val="11"/>
          <w:sz w:val="32"/>
          <w:szCs w:val="22"/>
          <w:lang w:val="en-US" w:eastAsia="en-US" w:bidi="ar-SA"/>
        </w:rPr>
        <w:t>个、</w:t>
      </w:r>
    </w:p>
    <w:p>
      <w:pPr>
        <w:framePr w:w="9984" w:x="1080" w:y="11598"/>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来宾</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z w:val="32"/>
          <w:szCs w:val="22"/>
          <w:lang w:val="en-US" w:eastAsia="en-US" w:bidi="ar-SA"/>
        </w:rPr>
        <w:t>人次，我单位</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z w:val="32"/>
          <w:szCs w:val="22"/>
          <w:lang w:val="en-US" w:eastAsia="en-US" w:bidi="ar-SA"/>
        </w:rPr>
        <w:t>年度无公务接待费支出。</w:t>
      </w:r>
    </w:p>
    <w:p>
      <w:pPr>
        <w:framePr w:w="9984" w:x="1080" w:y="11598"/>
        <w:widowControl w:val="0"/>
        <w:autoSpaceDE w:val="0"/>
        <w:autoSpaceDN w:val="0"/>
        <w:spacing w:before="163"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1"/>
          <w:sz w:val="32"/>
          <w:szCs w:val="22"/>
          <w:lang w:val="en-US" w:eastAsia="en-US" w:bidi="ar-SA"/>
        </w:rPr>
        <w:t>3、公务用车购置费及运行维护费支出决算为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1"/>
          <w:sz w:val="32"/>
          <w:szCs w:val="22"/>
          <w:lang w:val="en-US" w:eastAsia="en-US" w:bidi="ar-SA"/>
        </w:rPr>
        <w:t>万元，其中：公</w:t>
      </w:r>
    </w:p>
    <w:p>
      <w:pPr>
        <w:framePr w:w="9984" w:x="1080" w:y="11598"/>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务用车购置费</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万元，购置公务用车</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辆。公务用车运行维护费</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z w:val="32"/>
          <w:szCs w:val="22"/>
          <w:lang w:val="en-US" w:eastAsia="en-US" w:bidi="ar-SA"/>
        </w:rPr>
        <w:t>万</w:t>
      </w:r>
    </w:p>
    <w:p>
      <w:pPr>
        <w:framePr w:w="9984" w:x="1080" w:y="11598"/>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2"/>
          <w:sz w:val="32"/>
          <w:szCs w:val="22"/>
          <w:lang w:val="en-US" w:eastAsia="en-US" w:bidi="ar-SA"/>
        </w:rPr>
        <w:t>元，截至</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z w:val="32"/>
          <w:szCs w:val="22"/>
          <w:lang w:val="en-US" w:eastAsia="en-US" w:bidi="ar-SA"/>
        </w:rPr>
        <w:t>年</w:t>
      </w:r>
      <w:r>
        <w:rPr>
          <w:rFonts w:eastAsiaTheme="minorEastAsia" w:hAnsiTheme="minorHAnsi" w:cstheme="minorBidi"/>
          <w:color w:val="000000"/>
          <w:spacing w:val="10"/>
          <w:sz w:val="32"/>
          <w:szCs w:val="22"/>
          <w:lang w:val="en-US" w:eastAsia="en-US" w:bidi="ar-SA"/>
        </w:rPr>
        <w:t xml:space="preserve"> </w:t>
      </w:r>
      <w:r>
        <w:rPr>
          <w:rFonts w:ascii="SimSun" w:eastAsiaTheme="minorEastAsia" w:hAnsiTheme="minorHAnsi" w:cstheme="minorBidi"/>
          <w:color w:val="000000"/>
          <w:spacing w:val="1"/>
          <w:sz w:val="32"/>
          <w:szCs w:val="22"/>
          <w:lang w:val="en-US" w:eastAsia="en-US" w:bidi="ar-SA"/>
        </w:rPr>
        <w:t>12</w:t>
      </w:r>
      <w:r>
        <w:rPr>
          <w:rFonts w:eastAsiaTheme="minorEastAsia" w:hAnsiTheme="minorHAnsi" w:cstheme="minorBidi"/>
          <w:color w:val="000000"/>
          <w:spacing w:val="11"/>
          <w:sz w:val="32"/>
          <w:szCs w:val="22"/>
          <w:lang w:val="en-US" w:eastAsia="en-US" w:bidi="ar-SA"/>
        </w:rPr>
        <w:t xml:space="preserve"> </w:t>
      </w:r>
      <w:r>
        <w:rPr>
          <w:rFonts w:ascii="SimSun" w:hAnsi="SimSun" w:eastAsiaTheme="minorEastAsia" w:cs="SimSun"/>
          <w:color w:val="000000"/>
          <w:sz w:val="32"/>
          <w:szCs w:val="22"/>
          <w:lang w:val="en-US" w:eastAsia="en-US" w:bidi="ar-SA"/>
        </w:rPr>
        <w:t>月</w:t>
      </w:r>
      <w:r>
        <w:rPr>
          <w:rFonts w:eastAsiaTheme="minorEastAsia" w:hAnsiTheme="minorHAnsi" w:cstheme="minorBidi"/>
          <w:color w:val="000000"/>
          <w:spacing w:val="13"/>
          <w:sz w:val="32"/>
          <w:szCs w:val="22"/>
          <w:lang w:val="en-US" w:eastAsia="en-US" w:bidi="ar-SA"/>
        </w:rPr>
        <w:t xml:space="preserve"> </w:t>
      </w:r>
      <w:r>
        <w:rPr>
          <w:rFonts w:ascii="SimSun" w:eastAsiaTheme="minorEastAsia" w:hAnsiTheme="minorHAnsi" w:cstheme="minorBidi"/>
          <w:color w:val="000000"/>
          <w:spacing w:val="1"/>
          <w:sz w:val="32"/>
          <w:szCs w:val="22"/>
          <w:lang w:val="en-US" w:eastAsia="en-US" w:bidi="ar-SA"/>
        </w:rPr>
        <w:t>31</w:t>
      </w:r>
      <w:r>
        <w:rPr>
          <w:rFonts w:eastAsiaTheme="minorEastAsia" w:hAnsiTheme="minorHAnsi" w:cstheme="minorBidi"/>
          <w:color w:val="000000"/>
          <w:spacing w:val="9"/>
          <w:sz w:val="32"/>
          <w:szCs w:val="22"/>
          <w:lang w:val="en-US" w:eastAsia="en-US" w:bidi="ar-SA"/>
        </w:rPr>
        <w:t xml:space="preserve"> </w:t>
      </w:r>
      <w:r>
        <w:rPr>
          <w:rFonts w:ascii="SimSun" w:hAnsi="SimSun" w:eastAsiaTheme="minorEastAsia" w:cs="SimSun"/>
          <w:color w:val="000000"/>
          <w:spacing w:val="12"/>
          <w:sz w:val="32"/>
          <w:szCs w:val="22"/>
          <w:lang w:val="en-US" w:eastAsia="en-US" w:bidi="ar-SA"/>
        </w:rPr>
        <w:t>日，我单位开支财政拨款的公务用车保有</w:t>
      </w:r>
    </w:p>
    <w:p>
      <w:pPr>
        <w:framePr w:w="9984" w:x="1080" w:y="11598"/>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量为</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z w:val="32"/>
          <w:szCs w:val="22"/>
          <w:lang w:val="en-US" w:eastAsia="en-US" w:bidi="ar-SA"/>
        </w:rPr>
        <w:t>辆。我单位</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z w:val="32"/>
          <w:szCs w:val="22"/>
          <w:lang w:val="en-US" w:eastAsia="en-US" w:bidi="ar-SA"/>
        </w:rPr>
        <w:t>年度无公务用车购置费及运行维护费支出。</w:t>
      </w:r>
    </w:p>
    <w:p>
      <w:pPr>
        <w:framePr w:w="9984" w:x="1080" w:y="11598"/>
        <w:widowControl w:val="0"/>
        <w:autoSpaceDE w:val="0"/>
        <w:autoSpaceDN w:val="0"/>
        <w:spacing w:before="161"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八、政府性基金预算收入支出决算情况</w:t>
      </w:r>
    </w:p>
    <w:p>
      <w:pPr>
        <w:framePr w:w="9343" w:x="1721" w:y="14963"/>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2"/>
          <w:sz w:val="32"/>
          <w:szCs w:val="22"/>
          <w:lang w:val="en-US" w:eastAsia="en-US" w:bidi="ar-SA"/>
        </w:rPr>
        <w:t>桃江县电大站</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2"/>
          <w:sz w:val="32"/>
          <w:szCs w:val="22"/>
          <w:lang w:val="en-US" w:eastAsia="en-US" w:bidi="ar-SA"/>
        </w:rPr>
        <w:t>年度没有政府性基金收入，也没有使用政府</w:t>
      </w:r>
    </w:p>
    <w:p>
      <w:pPr>
        <w:spacing w:line="0" w:lineRule="atLeast"/>
        <w:rPr>
          <w:rFonts w:ascii="Arial" w:eastAsiaTheme="minorEastAsia" w:hAnsiTheme="minorHAnsi" w:cstheme="minorBidi"/>
          <w:color w:val="FF0000"/>
          <w:sz w:val="2"/>
          <w:szCs w:val="22"/>
          <w:lang w:val="en-US" w:eastAsia="en-US" w:bidi="ar-SA"/>
        </w:rPr>
      </w:pPr>
    </w:p>
    <w:p>
      <w:pPr>
        <w:spacing w:line="0" w:lineRule="atLeast"/>
        <w:rPr>
          <w:rFonts w:ascii="Arial" w:eastAsiaTheme="minorEastAsia" w:hAnsiTheme="minorHAnsi" w:cstheme="minorBidi"/>
          <w:color w:val="FF0000"/>
          <w:sz w:val="2"/>
          <w:szCs w:val="22"/>
          <w:lang w:val="en-US" w:eastAsia="en-US" w:bidi="ar-SA"/>
        </w:rPr>
        <w:sectPr>
          <w:pgSz w:w="11900" w:h="16820"/>
          <w:pgMar w:top="0" w:right="0" w:bottom="0" w:left="0" w:header="720" w:footer="720" w:gutter="0"/>
          <w:pgNumType w:start="1"/>
          <w:cols w:sep="0" w:space="720"/>
          <w:docGrid w:linePitch="1"/>
        </w:sectPr>
      </w:pPr>
    </w:p>
    <w:p>
      <w:pPr>
        <w:spacing w:line="0" w:lineRule="atLeast"/>
        <w:rPr>
          <w:rFonts w:ascii="Arial" w:eastAsiaTheme="minorEastAsia" w:hAnsiTheme="minorHAnsi" w:cstheme="minorBidi"/>
          <w:color w:val="FF0000"/>
          <w:sz w:val="2"/>
          <w:szCs w:val="22"/>
          <w:lang w:val="en-US" w:eastAsia="en-US" w:bidi="ar-SA"/>
        </w:rPr>
      </w:pPr>
      <w:bookmarkStart w:id="15" w:name="br1_14"/>
      <w:bookmarkEnd w:id="15"/>
      <w:r>
        <w:rPr>
          <w:rFonts w:ascii="Arial" w:eastAsiaTheme="minorEastAsia" w:hAnsiTheme="minorHAnsi" w:cstheme="minorBidi"/>
          <w:color w:val="FF0000"/>
          <w:sz w:val="2"/>
          <w:szCs w:val="22"/>
          <w:lang w:val="en-US" w:eastAsia="en-US" w:bidi="ar-SA"/>
        </w:rPr>
        <w:t xml:space="preserve"> </w:t>
      </w:r>
    </w:p>
    <w:p>
      <w:pPr>
        <w:framePr w:w="5359" w:x="1080" w:y="1504"/>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性基金安排的支出，并已公开空表。</w:t>
      </w:r>
    </w:p>
    <w:p>
      <w:pPr>
        <w:framePr w:w="4735" w:x="1721" w:y="1986"/>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九、关于机关运行经费支出说明</w:t>
      </w:r>
    </w:p>
    <w:p>
      <w:pPr>
        <w:framePr w:w="9985" w:x="1080" w:y="2469"/>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4"/>
          <w:sz w:val="32"/>
          <w:szCs w:val="22"/>
          <w:lang w:val="en-US" w:eastAsia="en-US" w:bidi="ar-SA"/>
        </w:rPr>
        <w:t>年本部门机关运行经费</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7.86</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4"/>
          <w:sz w:val="32"/>
          <w:szCs w:val="22"/>
          <w:lang w:val="en-US" w:eastAsia="en-US" w:bidi="ar-SA"/>
        </w:rPr>
        <w:t>万元，决算较上年减少</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32.63</w:t>
      </w:r>
    </w:p>
    <w:p>
      <w:pPr>
        <w:framePr w:w="9985" w:x="1080" w:y="246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万元。</w:t>
      </w:r>
    </w:p>
    <w:p>
      <w:pPr>
        <w:framePr w:w="3129" w:x="1721" w:y="3429"/>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十、一般性支出情况</w:t>
      </w:r>
    </w:p>
    <w:p>
      <w:pPr>
        <w:framePr w:w="9986" w:x="1080" w:y="3911"/>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14"/>
          <w:sz w:val="32"/>
          <w:szCs w:val="22"/>
          <w:lang w:val="en-US" w:eastAsia="en-US" w:bidi="ar-SA"/>
        </w:rPr>
        <w:t xml:space="preserve"> </w:t>
      </w:r>
      <w:r>
        <w:rPr>
          <w:rFonts w:ascii="SimSun" w:hAnsi="SimSun" w:eastAsiaTheme="minorEastAsia" w:cs="SimSun"/>
          <w:color w:val="000000"/>
          <w:spacing w:val="16"/>
          <w:sz w:val="32"/>
          <w:szCs w:val="22"/>
          <w:lang w:val="en-US" w:eastAsia="en-US" w:bidi="ar-SA"/>
        </w:rPr>
        <w:t>年度本单位支出会议费</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0.3</w:t>
      </w:r>
      <w:r>
        <w:rPr>
          <w:rFonts w:eastAsiaTheme="minorEastAsia" w:hAnsiTheme="minorHAnsi" w:cstheme="minorBidi"/>
          <w:color w:val="000000"/>
          <w:spacing w:val="17"/>
          <w:sz w:val="32"/>
          <w:szCs w:val="22"/>
          <w:lang w:val="en-US" w:eastAsia="en-US" w:bidi="ar-SA"/>
        </w:rPr>
        <w:t xml:space="preserve"> </w:t>
      </w:r>
      <w:r>
        <w:rPr>
          <w:rFonts w:ascii="SimSun" w:hAnsi="SimSun" w:eastAsiaTheme="minorEastAsia" w:cs="SimSun"/>
          <w:color w:val="000000"/>
          <w:spacing w:val="16"/>
          <w:sz w:val="32"/>
          <w:szCs w:val="22"/>
          <w:lang w:val="en-US" w:eastAsia="en-US" w:bidi="ar-SA"/>
        </w:rPr>
        <w:t>万元，主要用于召开“开放教</w:t>
      </w:r>
    </w:p>
    <w:p>
      <w:pPr>
        <w:framePr w:w="9986" w:x="1080" w:y="391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育”、“成人教育”等方面的政策和各种信息的会议，人数</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pacing w:val="1"/>
          <w:sz w:val="32"/>
          <w:szCs w:val="22"/>
          <w:lang w:val="en-US" w:eastAsia="en-US" w:bidi="ar-SA"/>
        </w:rPr>
        <w:t>150</w:t>
      </w:r>
      <w:r>
        <w:rPr>
          <w:rFonts w:eastAsiaTheme="minorEastAsia" w:hAnsiTheme="minorHAnsi" w:cstheme="minorBidi"/>
          <w:color w:val="000000"/>
          <w:spacing w:val="4"/>
          <w:sz w:val="32"/>
          <w:szCs w:val="22"/>
          <w:lang w:val="en-US" w:eastAsia="en-US" w:bidi="ar-SA"/>
        </w:rPr>
        <w:t xml:space="preserve"> </w:t>
      </w:r>
      <w:r>
        <w:rPr>
          <w:rFonts w:ascii="SimSun" w:hAnsi="SimSun" w:eastAsiaTheme="minorEastAsia" w:cs="SimSun"/>
          <w:color w:val="000000"/>
          <w:spacing w:val="6"/>
          <w:sz w:val="32"/>
          <w:szCs w:val="22"/>
          <w:lang w:val="en-US" w:eastAsia="en-US" w:bidi="ar-SA"/>
        </w:rPr>
        <w:t>人；</w:t>
      </w:r>
    </w:p>
    <w:p>
      <w:pPr>
        <w:framePr w:w="9986" w:x="1080" w:y="391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1"/>
          <w:sz w:val="32"/>
          <w:szCs w:val="22"/>
          <w:lang w:val="en-US" w:eastAsia="en-US" w:bidi="ar-SA"/>
        </w:rPr>
        <w:t>开支培训费</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0.29</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1"/>
          <w:sz w:val="32"/>
          <w:szCs w:val="22"/>
          <w:lang w:val="en-US" w:eastAsia="en-US" w:bidi="ar-SA"/>
        </w:rPr>
        <w:t>万元，用于开展学历教育、继续教育、社区教育及</w:t>
      </w:r>
    </w:p>
    <w:p>
      <w:pPr>
        <w:framePr w:w="9986" w:x="1080" w:y="391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各种岗位培训，人数</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pacing w:val="1"/>
          <w:sz w:val="32"/>
          <w:szCs w:val="22"/>
          <w:lang w:val="en-US" w:eastAsia="en-US" w:bidi="ar-SA"/>
        </w:rPr>
        <w:t>142</w:t>
      </w:r>
      <w:r>
        <w:rPr>
          <w:rFonts w:eastAsiaTheme="minorEastAsia" w:hAnsiTheme="minorHAnsi" w:cstheme="minorBidi"/>
          <w:color w:val="000000"/>
          <w:spacing w:val="-1"/>
          <w:sz w:val="32"/>
          <w:szCs w:val="22"/>
          <w:lang w:val="en-US" w:eastAsia="en-US" w:bidi="ar-SA"/>
        </w:rPr>
        <w:t xml:space="preserve"> </w:t>
      </w:r>
      <w:r>
        <w:rPr>
          <w:rFonts w:ascii="SimSun" w:hAnsi="SimSun" w:eastAsiaTheme="minorEastAsia" w:cs="SimSun"/>
          <w:color w:val="000000"/>
          <w:sz w:val="32"/>
          <w:szCs w:val="22"/>
          <w:lang w:val="en-US" w:eastAsia="en-US" w:bidi="ar-SA"/>
        </w:rPr>
        <w:t>人；无其他节庆、晚会、论坛、赛事活动。</w:t>
      </w:r>
    </w:p>
    <w:p>
      <w:pPr>
        <w:framePr w:w="9986" w:x="1080" w:y="3911"/>
        <w:widowControl w:val="0"/>
        <w:autoSpaceDE w:val="0"/>
        <w:autoSpaceDN w:val="0"/>
        <w:spacing w:before="163"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十一、关于政府采购支出说明</w:t>
      </w:r>
    </w:p>
    <w:p>
      <w:pPr>
        <w:framePr w:w="9984" w:x="1080" w:y="6316"/>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6"/>
          <w:sz w:val="32"/>
          <w:szCs w:val="22"/>
          <w:lang w:val="en-US" w:eastAsia="en-US" w:bidi="ar-SA"/>
        </w:rPr>
        <w:t>桃江县电大站</w:t>
      </w:r>
      <w:r>
        <w:rPr>
          <w:rFonts w:eastAsiaTheme="minorEastAsia" w:hAnsiTheme="minorHAnsi" w:cstheme="minorBidi"/>
          <w:color w:val="000000"/>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6"/>
          <w:sz w:val="32"/>
          <w:szCs w:val="22"/>
          <w:lang w:val="en-US" w:eastAsia="en-US" w:bidi="ar-SA"/>
        </w:rPr>
        <w:t>年度政府采购支出总额</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3.69</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6"/>
          <w:sz w:val="32"/>
          <w:szCs w:val="22"/>
          <w:lang w:val="en-US" w:eastAsia="en-US" w:bidi="ar-SA"/>
        </w:rPr>
        <w:t>万元，其中：政</w:t>
      </w:r>
    </w:p>
    <w:p>
      <w:pPr>
        <w:framePr w:w="9984" w:x="1080" w:y="631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1"/>
          <w:sz w:val="32"/>
          <w:szCs w:val="22"/>
          <w:lang w:val="en-US" w:eastAsia="en-US" w:bidi="ar-SA"/>
        </w:rPr>
        <w:t>府采购货物支出</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3.69</w:t>
      </w:r>
      <w:r>
        <w:rPr>
          <w:rFonts w:eastAsiaTheme="minorEastAsia" w:hAnsiTheme="minorHAnsi" w:cstheme="minorBidi"/>
          <w:color w:val="000000"/>
          <w:spacing w:val="10"/>
          <w:sz w:val="32"/>
          <w:szCs w:val="22"/>
          <w:lang w:val="en-US" w:eastAsia="en-US" w:bidi="ar-SA"/>
        </w:rPr>
        <w:t xml:space="preserve"> </w:t>
      </w:r>
      <w:r>
        <w:rPr>
          <w:rFonts w:ascii="SimSun" w:hAnsi="SimSun" w:eastAsiaTheme="minorEastAsia" w:cs="SimSun"/>
          <w:color w:val="000000"/>
          <w:spacing w:val="11"/>
          <w:sz w:val="32"/>
          <w:szCs w:val="22"/>
          <w:lang w:val="en-US" w:eastAsia="en-US" w:bidi="ar-SA"/>
        </w:rPr>
        <w:t>万元、政府采购工程支出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1"/>
          <w:sz w:val="32"/>
          <w:szCs w:val="22"/>
          <w:lang w:val="en-US" w:eastAsia="en-US" w:bidi="ar-SA"/>
        </w:rPr>
        <w:t>万元、政府采购服</w:t>
      </w:r>
    </w:p>
    <w:p>
      <w:pPr>
        <w:framePr w:w="9984" w:x="1080" w:y="631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1"/>
          <w:sz w:val="32"/>
          <w:szCs w:val="22"/>
          <w:lang w:val="en-US" w:eastAsia="en-US" w:bidi="ar-SA"/>
        </w:rPr>
        <w:t>务支出</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1"/>
          <w:sz w:val="32"/>
          <w:szCs w:val="22"/>
          <w:lang w:val="en-US" w:eastAsia="en-US" w:bidi="ar-SA"/>
        </w:rPr>
        <w:t>万元。授予中小企业合同金额</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3.69</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1"/>
          <w:sz w:val="32"/>
          <w:szCs w:val="22"/>
          <w:lang w:val="en-US" w:eastAsia="en-US" w:bidi="ar-SA"/>
        </w:rPr>
        <w:t>万元，占政府采购总额</w:t>
      </w:r>
    </w:p>
    <w:p>
      <w:pPr>
        <w:framePr w:w="9984" w:x="1080" w:y="631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21"/>
          <w:sz w:val="32"/>
          <w:szCs w:val="22"/>
          <w:lang w:val="en-US" w:eastAsia="en-US" w:bidi="ar-SA"/>
        </w:rPr>
        <w:t>100%，其中：授予小微企业合同金额</w:t>
      </w:r>
      <w:r>
        <w:rPr>
          <w:rFonts w:eastAsiaTheme="minorEastAsia" w:hAnsiTheme="minorHAnsi" w:cstheme="minorBidi"/>
          <w:color w:val="000000"/>
          <w:spacing w:val="4"/>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3.69</w:t>
      </w:r>
      <w:r>
        <w:rPr>
          <w:rFonts w:eastAsiaTheme="minorEastAsia" w:hAnsiTheme="minorHAnsi" w:cstheme="minorBidi"/>
          <w:color w:val="000000"/>
          <w:spacing w:val="24"/>
          <w:sz w:val="32"/>
          <w:szCs w:val="22"/>
          <w:lang w:val="en-US" w:eastAsia="en-US" w:bidi="ar-SA"/>
        </w:rPr>
        <w:t xml:space="preserve"> </w:t>
      </w:r>
      <w:r>
        <w:rPr>
          <w:rFonts w:ascii="SimSun" w:hAnsi="SimSun" w:eastAsiaTheme="minorEastAsia" w:cs="SimSun"/>
          <w:color w:val="000000"/>
          <w:spacing w:val="25"/>
          <w:sz w:val="32"/>
          <w:szCs w:val="22"/>
          <w:lang w:val="en-US" w:eastAsia="en-US" w:bidi="ar-SA"/>
        </w:rPr>
        <w:t>万元，占政府采购总额</w:t>
      </w:r>
    </w:p>
    <w:p>
      <w:pPr>
        <w:framePr w:w="9984" w:x="1080" w:y="631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100%。</w:t>
      </w:r>
    </w:p>
    <w:p>
      <w:pPr>
        <w:framePr w:w="5057" w:x="1721" w:y="8718"/>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十二、关于国有资产占用情况说明</w:t>
      </w:r>
    </w:p>
    <w:p>
      <w:pPr>
        <w:framePr w:w="9986" w:x="1080" w:y="9201"/>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4"/>
          <w:sz w:val="32"/>
          <w:szCs w:val="22"/>
          <w:lang w:val="en-US" w:eastAsia="en-US" w:bidi="ar-SA"/>
        </w:rPr>
        <w:t>截至</w:t>
      </w:r>
      <w:r>
        <w:rPr>
          <w:rFonts w:eastAsiaTheme="minorEastAsia" w:hAnsiTheme="minorHAnsi" w:cstheme="minorBidi"/>
          <w:color w:val="000000"/>
          <w:spacing w:val="-3"/>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z w:val="32"/>
          <w:szCs w:val="22"/>
          <w:lang w:val="en-US" w:eastAsia="en-US" w:bidi="ar-SA"/>
        </w:rPr>
        <w:t>年</w:t>
      </w:r>
      <w:r>
        <w:rPr>
          <w:rFonts w:eastAsiaTheme="minorEastAsia" w:hAnsiTheme="minorHAnsi" w:cstheme="minorBidi"/>
          <w:color w:val="000000"/>
          <w:spacing w:val="15"/>
          <w:sz w:val="32"/>
          <w:szCs w:val="22"/>
          <w:lang w:val="en-US" w:eastAsia="en-US" w:bidi="ar-SA"/>
        </w:rPr>
        <w:t xml:space="preserve"> </w:t>
      </w:r>
      <w:r>
        <w:rPr>
          <w:rFonts w:ascii="SimSun" w:eastAsiaTheme="minorEastAsia" w:hAnsiTheme="minorHAnsi" w:cstheme="minorBidi"/>
          <w:color w:val="000000"/>
          <w:spacing w:val="1"/>
          <w:sz w:val="32"/>
          <w:szCs w:val="22"/>
          <w:lang w:val="en-US" w:eastAsia="en-US" w:bidi="ar-SA"/>
        </w:rPr>
        <w:t>12</w:t>
      </w:r>
      <w:r>
        <w:rPr>
          <w:rFonts w:eastAsiaTheme="minorEastAsia" w:hAnsiTheme="minorHAnsi" w:cstheme="minorBidi"/>
          <w:color w:val="000000"/>
          <w:spacing w:val="9"/>
          <w:sz w:val="32"/>
          <w:szCs w:val="22"/>
          <w:lang w:val="en-US" w:eastAsia="en-US" w:bidi="ar-SA"/>
        </w:rPr>
        <w:t xml:space="preserve"> </w:t>
      </w:r>
      <w:r>
        <w:rPr>
          <w:rFonts w:ascii="SimSun" w:hAnsi="SimSun" w:eastAsiaTheme="minorEastAsia" w:cs="SimSun"/>
          <w:color w:val="000000"/>
          <w:sz w:val="32"/>
          <w:szCs w:val="22"/>
          <w:lang w:val="en-US" w:eastAsia="en-US" w:bidi="ar-SA"/>
        </w:rPr>
        <w:t>月</w:t>
      </w:r>
      <w:r>
        <w:rPr>
          <w:rFonts w:eastAsiaTheme="minorEastAsia" w:hAnsiTheme="minorHAnsi" w:cstheme="minorBidi"/>
          <w:color w:val="000000"/>
          <w:spacing w:val="13"/>
          <w:sz w:val="32"/>
          <w:szCs w:val="22"/>
          <w:lang w:val="en-US" w:eastAsia="en-US" w:bidi="ar-SA"/>
        </w:rPr>
        <w:t xml:space="preserve"> </w:t>
      </w:r>
      <w:r>
        <w:rPr>
          <w:rFonts w:ascii="SimSun" w:eastAsiaTheme="minorEastAsia" w:hAnsiTheme="minorHAnsi" w:cstheme="minorBidi"/>
          <w:color w:val="000000"/>
          <w:spacing w:val="1"/>
          <w:sz w:val="32"/>
          <w:szCs w:val="22"/>
          <w:lang w:val="en-US" w:eastAsia="en-US" w:bidi="ar-SA"/>
        </w:rPr>
        <w:t>31</w:t>
      </w:r>
      <w:r>
        <w:rPr>
          <w:rFonts w:eastAsiaTheme="minorEastAsia" w:hAnsiTheme="minorHAnsi" w:cstheme="minorBidi"/>
          <w:color w:val="000000"/>
          <w:spacing w:val="11"/>
          <w:sz w:val="32"/>
          <w:szCs w:val="22"/>
          <w:lang w:val="en-US" w:eastAsia="en-US" w:bidi="ar-SA"/>
        </w:rPr>
        <w:t xml:space="preserve"> </w:t>
      </w:r>
      <w:r>
        <w:rPr>
          <w:rFonts w:ascii="SimSun" w:hAnsi="SimSun" w:eastAsiaTheme="minorEastAsia" w:cs="SimSun"/>
          <w:color w:val="000000"/>
          <w:spacing w:val="13"/>
          <w:sz w:val="32"/>
          <w:szCs w:val="22"/>
          <w:lang w:val="en-US" w:eastAsia="en-US" w:bidi="ar-SA"/>
        </w:rPr>
        <w:t>日，桃江县电大站共有车辆</w:t>
      </w:r>
      <w:r>
        <w:rPr>
          <w:rFonts w:eastAsiaTheme="minorEastAsia" w:hAnsiTheme="minorHAnsi" w:cstheme="minorBidi"/>
          <w:color w:val="000000"/>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14"/>
          <w:sz w:val="32"/>
          <w:szCs w:val="22"/>
          <w:lang w:val="en-US" w:eastAsia="en-US" w:bidi="ar-SA"/>
        </w:rPr>
        <w:t xml:space="preserve"> </w:t>
      </w:r>
      <w:r>
        <w:rPr>
          <w:rFonts w:ascii="SimSun" w:hAnsi="SimSun" w:eastAsiaTheme="minorEastAsia" w:cs="SimSun"/>
          <w:color w:val="000000"/>
          <w:spacing w:val="13"/>
          <w:sz w:val="32"/>
          <w:szCs w:val="22"/>
          <w:lang w:val="en-US" w:eastAsia="en-US" w:bidi="ar-SA"/>
        </w:rPr>
        <w:t>辆（台），</w:t>
      </w:r>
    </w:p>
    <w:p>
      <w:pPr>
        <w:framePr w:w="9986" w:x="1080" w:y="920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8"/>
          <w:sz w:val="32"/>
          <w:szCs w:val="22"/>
          <w:lang w:val="en-US" w:eastAsia="en-US" w:bidi="ar-SA"/>
        </w:rPr>
        <w:t>其中：主要领导干部用车</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10"/>
          <w:sz w:val="32"/>
          <w:szCs w:val="22"/>
          <w:lang w:val="en-US" w:eastAsia="en-US" w:bidi="ar-SA"/>
        </w:rPr>
        <w:t xml:space="preserve"> </w:t>
      </w:r>
      <w:r>
        <w:rPr>
          <w:rFonts w:ascii="SimSun" w:hAnsi="SimSun" w:eastAsiaTheme="minorEastAsia" w:cs="SimSun"/>
          <w:color w:val="000000"/>
          <w:spacing w:val="8"/>
          <w:sz w:val="32"/>
          <w:szCs w:val="22"/>
          <w:lang w:val="en-US" w:eastAsia="en-US" w:bidi="ar-SA"/>
        </w:rPr>
        <w:t>辆、机要通信用车</w:t>
      </w:r>
      <w:r>
        <w:rPr>
          <w:rFonts w:eastAsiaTheme="minorEastAsia" w:hAnsiTheme="minorHAnsi" w:cstheme="minorBidi"/>
          <w:color w:val="000000"/>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7"/>
          <w:sz w:val="32"/>
          <w:szCs w:val="22"/>
          <w:lang w:val="en-US" w:eastAsia="en-US" w:bidi="ar-SA"/>
        </w:rPr>
        <w:t xml:space="preserve"> </w:t>
      </w:r>
      <w:r>
        <w:rPr>
          <w:rFonts w:ascii="SimSun" w:hAnsi="SimSun" w:eastAsiaTheme="minorEastAsia" w:cs="SimSun"/>
          <w:color w:val="000000"/>
          <w:spacing w:val="8"/>
          <w:sz w:val="32"/>
          <w:szCs w:val="22"/>
          <w:lang w:val="en-US" w:eastAsia="en-US" w:bidi="ar-SA"/>
        </w:rPr>
        <w:t>辆、应急保障用车</w:t>
      </w:r>
      <w:r>
        <w:rPr>
          <w:rFonts w:eastAsiaTheme="minorEastAsia" w:hAnsiTheme="minorHAnsi" w:cstheme="minorBidi"/>
          <w:color w:val="000000"/>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p>
    <w:p>
      <w:pPr>
        <w:framePr w:w="9986" w:x="1080" w:y="920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辆、执法执勤用车</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辆、特种专业技术用车</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辆、其他用车</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5"/>
          <w:sz w:val="32"/>
          <w:szCs w:val="22"/>
          <w:lang w:val="en-US" w:eastAsia="en-US" w:bidi="ar-SA"/>
        </w:rPr>
        <w:t xml:space="preserve"> </w:t>
      </w:r>
      <w:r>
        <w:rPr>
          <w:rFonts w:ascii="SimSun" w:hAnsi="SimSun" w:eastAsiaTheme="minorEastAsia" w:cs="SimSun"/>
          <w:color w:val="000000"/>
          <w:spacing w:val="5"/>
          <w:sz w:val="32"/>
          <w:szCs w:val="22"/>
          <w:lang w:val="en-US" w:eastAsia="en-US" w:bidi="ar-SA"/>
        </w:rPr>
        <w:t>辆；单</w:t>
      </w:r>
    </w:p>
    <w:p>
      <w:pPr>
        <w:framePr w:w="9986" w:x="1080" w:y="920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1"/>
          <w:sz w:val="32"/>
          <w:szCs w:val="22"/>
          <w:lang w:val="en-US" w:eastAsia="en-US" w:bidi="ar-SA"/>
        </w:rPr>
        <w:t>位价值</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pacing w:val="1"/>
          <w:sz w:val="32"/>
          <w:szCs w:val="22"/>
          <w:lang w:val="en-US" w:eastAsia="en-US" w:bidi="ar-SA"/>
        </w:rPr>
        <w:t>50</w:t>
      </w:r>
      <w:r>
        <w:rPr>
          <w:rFonts w:eastAsiaTheme="minorEastAsia" w:hAnsiTheme="minorHAnsi" w:cstheme="minorBidi"/>
          <w:color w:val="000000"/>
          <w:spacing w:val="11"/>
          <w:sz w:val="32"/>
          <w:szCs w:val="22"/>
          <w:lang w:val="en-US" w:eastAsia="en-US" w:bidi="ar-SA"/>
        </w:rPr>
        <w:t xml:space="preserve"> </w:t>
      </w:r>
      <w:r>
        <w:rPr>
          <w:rFonts w:ascii="SimSun" w:hAnsi="SimSun" w:eastAsiaTheme="minorEastAsia" w:cs="SimSun"/>
          <w:color w:val="000000"/>
          <w:spacing w:val="11"/>
          <w:sz w:val="32"/>
          <w:szCs w:val="22"/>
          <w:lang w:val="en-US" w:eastAsia="en-US" w:bidi="ar-SA"/>
        </w:rPr>
        <w:t>万元以上通用设备</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pacing w:val="10"/>
          <w:sz w:val="32"/>
          <w:szCs w:val="22"/>
          <w:lang w:val="en-US" w:eastAsia="en-US" w:bidi="ar-SA"/>
        </w:rPr>
        <w:t xml:space="preserve"> </w:t>
      </w:r>
      <w:r>
        <w:rPr>
          <w:rFonts w:ascii="SimSun" w:hAnsi="SimSun" w:eastAsiaTheme="minorEastAsia" w:cs="SimSun"/>
          <w:color w:val="000000"/>
          <w:spacing w:val="11"/>
          <w:sz w:val="32"/>
          <w:szCs w:val="22"/>
          <w:lang w:val="en-US" w:eastAsia="en-US" w:bidi="ar-SA"/>
        </w:rPr>
        <w:t>台（套）；单价</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pacing w:val="1"/>
          <w:sz w:val="32"/>
          <w:szCs w:val="22"/>
          <w:lang w:val="en-US" w:eastAsia="en-US" w:bidi="ar-SA"/>
        </w:rPr>
        <w:t>100</w:t>
      </w:r>
      <w:r>
        <w:rPr>
          <w:rFonts w:eastAsiaTheme="minorEastAsia" w:hAnsiTheme="minorHAnsi" w:cstheme="minorBidi"/>
          <w:color w:val="000000"/>
          <w:spacing w:val="9"/>
          <w:sz w:val="32"/>
          <w:szCs w:val="22"/>
          <w:lang w:val="en-US" w:eastAsia="en-US" w:bidi="ar-SA"/>
        </w:rPr>
        <w:t xml:space="preserve"> </w:t>
      </w:r>
      <w:r>
        <w:rPr>
          <w:rFonts w:ascii="SimSun" w:hAnsi="SimSun" w:eastAsiaTheme="minorEastAsia" w:cs="SimSun"/>
          <w:color w:val="000000"/>
          <w:spacing w:val="11"/>
          <w:sz w:val="32"/>
          <w:szCs w:val="22"/>
          <w:lang w:val="en-US" w:eastAsia="en-US" w:bidi="ar-SA"/>
        </w:rPr>
        <w:t>万元（含）以上</w:t>
      </w:r>
    </w:p>
    <w:p>
      <w:pPr>
        <w:framePr w:w="9986" w:x="1080" w:y="920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专用设备</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0</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z w:val="32"/>
          <w:szCs w:val="22"/>
          <w:lang w:val="en-US" w:eastAsia="en-US" w:bidi="ar-SA"/>
        </w:rPr>
        <w:t>台（套）。</w:t>
      </w:r>
    </w:p>
    <w:p>
      <w:pPr>
        <w:framePr w:w="5863" w:x="1721" w:y="11601"/>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十三、关于</w:t>
      </w:r>
      <w:r>
        <w:rPr>
          <w:rFonts w:eastAsiaTheme="minorEastAsia" w:hAnsiTheme="minorHAnsi" w:cstheme="minorBidi"/>
          <w:color w:val="000000"/>
          <w:spacing w:val="2"/>
          <w:sz w:val="32"/>
          <w:szCs w:val="22"/>
          <w:lang w:val="en-US" w:eastAsia="en-US" w:bidi="ar-SA"/>
        </w:rPr>
        <w:t xml:space="preserve"> </w:t>
      </w:r>
      <w:r>
        <w:rPr>
          <w:rFonts w:ascii="SimSun" w:eastAsiaTheme="minorEastAsia" w:hAnsiTheme="minorHAnsi" w:cstheme="minorBidi"/>
          <w:color w:val="000000"/>
          <w:spacing w:val="2"/>
          <w:sz w:val="32"/>
          <w:szCs w:val="22"/>
          <w:lang w:val="en-US" w:eastAsia="en-US" w:bidi="ar-SA"/>
        </w:rPr>
        <w:t>2022</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pacing w:val="1"/>
          <w:sz w:val="32"/>
          <w:szCs w:val="22"/>
          <w:lang w:val="en-US" w:eastAsia="en-US" w:bidi="ar-SA"/>
        </w:rPr>
        <w:t>年度预算绩效情况说明</w:t>
      </w:r>
    </w:p>
    <w:p>
      <w:pPr>
        <w:framePr w:w="9984" w:x="1080" w:y="12083"/>
        <w:widowControl w:val="0"/>
        <w:autoSpaceDE w:val="0"/>
        <w:autoSpaceDN w:val="0"/>
        <w:spacing w:line="319" w:lineRule="exact"/>
        <w:ind w:left="641"/>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8"/>
          <w:sz w:val="32"/>
          <w:szCs w:val="22"/>
          <w:lang w:val="en-US" w:eastAsia="en-US" w:bidi="ar-SA"/>
        </w:rPr>
        <w:t>根据《中共中央</w:t>
      </w:r>
      <w:r>
        <w:rPr>
          <w:rFonts w:eastAsiaTheme="minorEastAsia" w:hAnsiTheme="minorHAnsi" w:cstheme="minorBidi"/>
          <w:color w:val="000000"/>
          <w:spacing w:val="256"/>
          <w:sz w:val="32"/>
          <w:szCs w:val="22"/>
          <w:lang w:val="en-US" w:eastAsia="en-US" w:bidi="ar-SA"/>
        </w:rPr>
        <w:t xml:space="preserve"> </w:t>
      </w:r>
      <w:r>
        <w:rPr>
          <w:rFonts w:ascii="SimSun" w:hAnsi="SimSun" w:eastAsiaTheme="minorEastAsia" w:cs="SimSun"/>
          <w:color w:val="000000"/>
          <w:spacing w:val="18"/>
          <w:sz w:val="32"/>
          <w:szCs w:val="22"/>
          <w:lang w:val="en-US" w:eastAsia="en-US" w:bidi="ar-SA"/>
        </w:rPr>
        <w:t>国务院关于全面实施预算绩效管理的意见》</w:t>
      </w:r>
    </w:p>
    <w:p>
      <w:pPr>
        <w:framePr w:w="9984" w:x="1080" w:y="1208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（中发〔2018〕34</w:t>
      </w:r>
      <w:r>
        <w:rPr>
          <w:rFonts w:eastAsiaTheme="minorEastAsia" w:hAnsiTheme="minorHAnsi" w:cstheme="minorBidi"/>
          <w:color w:val="000000"/>
          <w:spacing w:val="1"/>
          <w:sz w:val="32"/>
          <w:szCs w:val="22"/>
          <w:lang w:val="en-US" w:eastAsia="en-US" w:bidi="ar-SA"/>
        </w:rPr>
        <w:t xml:space="preserve"> </w:t>
      </w:r>
      <w:r>
        <w:rPr>
          <w:rFonts w:ascii="SimSun" w:hAnsi="SimSun" w:eastAsiaTheme="minorEastAsia" w:cs="SimSun"/>
          <w:color w:val="000000"/>
          <w:spacing w:val="2"/>
          <w:sz w:val="32"/>
          <w:szCs w:val="22"/>
          <w:lang w:val="en-US" w:eastAsia="en-US" w:bidi="ar-SA"/>
        </w:rPr>
        <w:t>号）、《中共湖南省委办公厅</w:t>
      </w:r>
      <w:r>
        <w:rPr>
          <w:rFonts w:eastAsiaTheme="minorEastAsia" w:hAnsiTheme="minorHAnsi" w:cstheme="minorBidi"/>
          <w:color w:val="000000"/>
          <w:spacing w:val="241"/>
          <w:sz w:val="32"/>
          <w:szCs w:val="22"/>
          <w:lang w:val="en-US" w:eastAsia="en-US" w:bidi="ar-SA"/>
        </w:rPr>
        <w:t xml:space="preserve"> </w:t>
      </w:r>
      <w:r>
        <w:rPr>
          <w:rFonts w:ascii="SimSun" w:hAnsi="SimSun" w:eastAsiaTheme="minorEastAsia" w:cs="SimSun"/>
          <w:color w:val="000000"/>
          <w:spacing w:val="2"/>
          <w:sz w:val="32"/>
          <w:szCs w:val="22"/>
          <w:lang w:val="en-US" w:eastAsia="en-US" w:bidi="ar-SA"/>
        </w:rPr>
        <w:t>湖南省人民政府办</w:t>
      </w:r>
    </w:p>
    <w:p>
      <w:pPr>
        <w:framePr w:w="9984" w:x="1080" w:y="1208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2"/>
          <w:sz w:val="32"/>
          <w:szCs w:val="22"/>
          <w:lang w:val="en-US" w:eastAsia="en-US" w:bidi="ar-SA"/>
        </w:rPr>
        <w:t>公厅关于全面实施预算绩效管理的实施意见（湘办发〔2019〕10</w:t>
      </w:r>
      <w:r>
        <w:rPr>
          <w:rFonts w:eastAsiaTheme="minorEastAsia" w:hAnsiTheme="minorHAnsi" w:cstheme="minorBidi"/>
          <w:color w:val="000000"/>
          <w:sz w:val="32"/>
          <w:szCs w:val="22"/>
          <w:lang w:val="en-US" w:eastAsia="en-US" w:bidi="ar-SA"/>
        </w:rPr>
        <w:t xml:space="preserve"> </w:t>
      </w:r>
      <w:r>
        <w:rPr>
          <w:rFonts w:ascii="SimSun" w:hAnsi="SimSun" w:eastAsiaTheme="minorEastAsia" w:cs="SimSun"/>
          <w:color w:val="000000"/>
          <w:spacing w:val="2"/>
          <w:sz w:val="32"/>
          <w:szCs w:val="22"/>
          <w:lang w:val="en-US" w:eastAsia="en-US" w:bidi="ar-SA"/>
        </w:rPr>
        <w:t>号）</w:t>
      </w:r>
    </w:p>
    <w:p>
      <w:pPr>
        <w:framePr w:w="9984" w:x="1080" w:y="1208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1"/>
          <w:sz w:val="32"/>
          <w:szCs w:val="22"/>
          <w:lang w:val="en-US" w:eastAsia="en-US" w:bidi="ar-SA"/>
        </w:rPr>
        <w:t>文件精神，结合《桃江县财政局关于开展</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1"/>
          <w:sz w:val="32"/>
          <w:szCs w:val="22"/>
          <w:lang w:val="en-US" w:eastAsia="en-US" w:bidi="ar-SA"/>
        </w:rPr>
        <w:t>年度财政资金绩效自</w:t>
      </w:r>
    </w:p>
    <w:p>
      <w:pPr>
        <w:framePr w:w="9984" w:x="1080" w:y="1208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评工作的通知》要求，为进一步规范财政资金管理，强化绩效和责任</w:t>
      </w:r>
    </w:p>
    <w:p>
      <w:pPr>
        <w:framePr w:w="9984" w:x="1080" w:y="1208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1"/>
          <w:sz w:val="32"/>
          <w:szCs w:val="22"/>
          <w:lang w:val="en-US" w:eastAsia="en-US" w:bidi="ar-SA"/>
        </w:rPr>
        <w:t>意识，切实提高财政资金使用效益，我单位对</w:t>
      </w:r>
      <w:r>
        <w:rPr>
          <w:rFonts w:eastAsiaTheme="minorEastAsia" w:hAnsiTheme="minorHAnsi" w:cstheme="minorBidi"/>
          <w:color w:val="000000"/>
          <w:spacing w:val="-1"/>
          <w:sz w:val="32"/>
          <w:szCs w:val="22"/>
          <w:lang w:val="en-US" w:eastAsia="en-US" w:bidi="ar-SA"/>
        </w:rPr>
        <w:t xml:space="preserve"> </w:t>
      </w:r>
      <w:r>
        <w:rPr>
          <w:rFonts w:ascii="SimSun" w:eastAsiaTheme="minorEastAsia" w:hAnsiTheme="minorHAnsi" w:cstheme="minorBidi"/>
          <w:color w:val="000000"/>
          <w:sz w:val="32"/>
          <w:szCs w:val="22"/>
          <w:lang w:val="en-US" w:eastAsia="en-US" w:bidi="ar-SA"/>
        </w:rPr>
        <w:t>2022</w:t>
      </w:r>
      <w:r>
        <w:rPr>
          <w:rFonts w:eastAsiaTheme="minorEastAsia" w:hAnsiTheme="minorHAnsi" w:cstheme="minorBidi"/>
          <w:color w:val="000000"/>
          <w:spacing w:val="12"/>
          <w:sz w:val="32"/>
          <w:szCs w:val="22"/>
          <w:lang w:val="en-US" w:eastAsia="en-US" w:bidi="ar-SA"/>
        </w:rPr>
        <w:t xml:space="preserve"> </w:t>
      </w:r>
      <w:r>
        <w:rPr>
          <w:rFonts w:ascii="SimSun" w:hAnsi="SimSun" w:eastAsiaTheme="minorEastAsia" w:cs="SimSun"/>
          <w:color w:val="000000"/>
          <w:spacing w:val="11"/>
          <w:sz w:val="32"/>
          <w:szCs w:val="22"/>
          <w:lang w:val="en-US" w:eastAsia="en-US" w:bidi="ar-SA"/>
        </w:rPr>
        <w:t>年度部门整体支</w:t>
      </w:r>
    </w:p>
    <w:p>
      <w:pPr>
        <w:framePr w:w="9984" w:x="1080" w:y="12083"/>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出、单位项目支出、重点（专项）项目支出进行了绩效自评。</w:t>
      </w:r>
    </w:p>
    <w:p>
      <w:pPr>
        <w:spacing w:line="0" w:lineRule="atLeast"/>
        <w:rPr>
          <w:rFonts w:ascii="Arial" w:eastAsiaTheme="minorEastAsia" w:hAnsiTheme="minorHAnsi" w:cstheme="minorBidi"/>
          <w:color w:val="FF0000"/>
          <w:sz w:val="2"/>
          <w:szCs w:val="22"/>
          <w:lang w:val="en-US" w:eastAsia="en-US" w:bidi="ar-SA"/>
        </w:rPr>
      </w:pPr>
    </w:p>
    <w:p>
      <w:pPr>
        <w:spacing w:line="0" w:lineRule="atLeast"/>
        <w:rPr>
          <w:rFonts w:ascii="Arial" w:eastAsiaTheme="minorEastAsia" w:hAnsiTheme="minorHAnsi" w:cstheme="minorBidi"/>
          <w:color w:val="FF0000"/>
          <w:sz w:val="2"/>
          <w:szCs w:val="22"/>
          <w:lang w:val="en-US" w:eastAsia="en-US" w:bidi="ar-SA"/>
        </w:rPr>
        <w:sectPr>
          <w:pgSz w:w="11900" w:h="16820"/>
          <w:pgMar w:top="0" w:right="0" w:bottom="0" w:left="0" w:header="720" w:footer="720" w:gutter="0"/>
          <w:pgNumType w:start="1"/>
          <w:cols w:sep="0" w:space="720"/>
          <w:docGrid w:linePitch="1"/>
        </w:sectPr>
      </w:pPr>
    </w:p>
    <w:p>
      <w:pPr>
        <w:spacing w:line="0" w:lineRule="atLeast"/>
        <w:rPr>
          <w:rFonts w:ascii="Arial" w:eastAsiaTheme="minorEastAsia" w:hAnsiTheme="minorHAnsi" w:cstheme="minorBidi"/>
          <w:color w:val="FF0000"/>
          <w:sz w:val="2"/>
          <w:szCs w:val="22"/>
          <w:lang w:val="en-US" w:eastAsia="en-US" w:bidi="ar-SA"/>
        </w:rPr>
      </w:pPr>
      <w:bookmarkStart w:id="16" w:name="br1_15"/>
      <w:bookmarkEnd w:id="16"/>
      <w:r>
        <w:rPr>
          <w:rFonts w:ascii="Arial" w:eastAsiaTheme="minorEastAsia" w:hAnsiTheme="minorHAnsi" w:cstheme="minorBidi"/>
          <w:color w:val="FF0000"/>
          <w:sz w:val="2"/>
          <w:szCs w:val="22"/>
          <w:lang w:val="en-US" w:eastAsia="en-US" w:bidi="ar-SA"/>
        </w:rPr>
        <w:t xml:space="preserve"> </w:t>
      </w:r>
    </w:p>
    <w:p>
      <w:pPr>
        <w:framePr w:w="9199" w:x="1721" w:y="1504"/>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部门整体支出绩效自评得分</w:t>
      </w:r>
      <w:r>
        <w:rPr>
          <w:rFonts w:eastAsiaTheme="minorEastAsia" w:hAnsiTheme="minorHAnsi" w:cstheme="minorBidi"/>
          <w:color w:val="000000"/>
          <w:spacing w:val="-2"/>
          <w:sz w:val="32"/>
          <w:szCs w:val="22"/>
          <w:lang w:val="en-US" w:eastAsia="en-US" w:bidi="ar-SA"/>
        </w:rPr>
        <w:t xml:space="preserve"> </w:t>
      </w:r>
      <w:r>
        <w:rPr>
          <w:rFonts w:ascii="SimSun" w:hAnsi="SimSun" w:eastAsiaTheme="minorEastAsia" w:cs="SimSun"/>
          <w:color w:val="000000"/>
          <w:sz w:val="32"/>
          <w:szCs w:val="22"/>
          <w:lang w:val="en-US" w:eastAsia="en-US" w:bidi="ar-SA"/>
        </w:rPr>
        <w:t>97，评价等级为“优”；</w:t>
      </w:r>
    </w:p>
    <w:p>
      <w:pPr>
        <w:framePr w:w="9199" w:x="1721" w:y="1504"/>
        <w:widowControl w:val="0"/>
        <w:autoSpaceDE w:val="0"/>
        <w:autoSpaceDN w:val="0"/>
        <w:spacing w:before="163"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无项目支出绩效自评得分无，评价等级为“无”。</w:t>
      </w:r>
    </w:p>
    <w:p>
      <w:pPr>
        <w:framePr w:w="9199" w:x="1721" w:y="1504"/>
        <w:widowControl w:val="0"/>
        <w:autoSpaceDE w:val="0"/>
        <w:autoSpaceDN w:val="0"/>
        <w:spacing w:before="163"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无重点（专项）项目支出绩效自评得分无，评价等级为“无”。</w:t>
      </w:r>
    </w:p>
    <w:p>
      <w:pPr>
        <w:framePr w:w="9199" w:x="1721" w:y="150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已按县财政局统一要求在桃江县人民政府官网公开。</w:t>
      </w:r>
    </w:p>
    <w:p>
      <w:pPr>
        <w:framePr w:w="3312" w:x="4418" w:y="4694"/>
        <w:widowControl w:val="0"/>
        <w:autoSpaceDE w:val="0"/>
        <w:autoSpaceDN w:val="0"/>
        <w:spacing w:line="360" w:lineRule="exact"/>
        <w:rPr>
          <w:rFonts w:eastAsiaTheme="minorEastAsia" w:hAnsiTheme="minorHAnsi" w:cstheme="minorBidi"/>
          <w:color w:val="000000"/>
          <w:sz w:val="36"/>
          <w:szCs w:val="22"/>
          <w:lang w:val="en-US" w:eastAsia="en-US" w:bidi="ar-SA"/>
        </w:rPr>
      </w:pPr>
      <w:r>
        <w:rPr>
          <w:rFonts w:ascii="SimSun" w:hAnsi="SimSun" w:eastAsiaTheme="minorEastAsia" w:cs="SimSun"/>
          <w:color w:val="000000"/>
          <w:spacing w:val="2"/>
          <w:sz w:val="36"/>
          <w:szCs w:val="22"/>
          <w:lang w:val="en-US" w:eastAsia="en-US" w:bidi="ar-SA"/>
        </w:rPr>
        <w:t>第四部分</w:t>
      </w:r>
      <w:r>
        <w:rPr>
          <w:rFonts w:eastAsiaTheme="minorEastAsia" w:hAnsiTheme="minorHAnsi" w:cstheme="minorBidi"/>
          <w:color w:val="000000"/>
          <w:spacing w:val="91"/>
          <w:sz w:val="36"/>
          <w:szCs w:val="22"/>
          <w:lang w:val="en-US" w:eastAsia="en-US" w:bidi="ar-SA"/>
        </w:rPr>
        <w:t xml:space="preserve"> </w:t>
      </w:r>
      <w:r>
        <w:rPr>
          <w:rFonts w:ascii="SimSun" w:hAnsi="SimSun" w:eastAsiaTheme="minorEastAsia" w:cs="SimSun"/>
          <w:color w:val="000000"/>
          <w:spacing w:val="2"/>
          <w:sz w:val="36"/>
          <w:szCs w:val="22"/>
          <w:lang w:val="en-US" w:eastAsia="en-US" w:bidi="ar-SA"/>
        </w:rPr>
        <w:t>名词解释</w:t>
      </w:r>
    </w:p>
    <w:p>
      <w:pPr>
        <w:framePr w:w="9989" w:x="1080" w:y="5680"/>
        <w:widowControl w:val="0"/>
        <w:autoSpaceDE w:val="0"/>
        <w:autoSpaceDN w:val="0"/>
        <w:spacing w:line="319" w:lineRule="exact"/>
        <w:ind w:left="643"/>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财政拨款收入：指财政当年拨付的资金。包括一般公共预算财政</w:t>
      </w:r>
    </w:p>
    <w:p>
      <w:pPr>
        <w:framePr w:w="9989" w:x="1080" w:y="5680"/>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拨款和政府性基金财政拨款。</w:t>
      </w:r>
    </w:p>
    <w:p>
      <w:pPr>
        <w:framePr w:w="9989" w:x="1080" w:y="6642"/>
        <w:widowControl w:val="0"/>
        <w:autoSpaceDE w:val="0"/>
        <w:autoSpaceDN w:val="0"/>
        <w:spacing w:line="319" w:lineRule="exact"/>
        <w:ind w:left="643"/>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上级补助收入：指事业单位从主管部门和上级单位取得的非财政</w:t>
      </w:r>
    </w:p>
    <w:p>
      <w:pPr>
        <w:framePr w:w="9989" w:x="1080" w:y="6642"/>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补助收入。</w:t>
      </w:r>
    </w:p>
    <w:p>
      <w:pPr>
        <w:framePr w:w="9984" w:x="1080" w:y="7605"/>
        <w:widowControl w:val="0"/>
        <w:autoSpaceDE w:val="0"/>
        <w:autoSpaceDN w:val="0"/>
        <w:spacing w:line="319" w:lineRule="exact"/>
        <w:ind w:left="643"/>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事业收入：指事业单位开展专业业务活动及辅助活动所取得的收</w:t>
      </w:r>
    </w:p>
    <w:p>
      <w:pPr>
        <w:framePr w:w="9984" w:x="1080" w:y="7605"/>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
          <w:sz w:val="32"/>
          <w:szCs w:val="22"/>
          <w:lang w:val="en-US" w:eastAsia="en-US" w:bidi="ar-SA"/>
        </w:rPr>
        <w:t>入。</w:t>
      </w:r>
    </w:p>
    <w:p>
      <w:pPr>
        <w:framePr w:w="9984" w:x="1080" w:y="8565"/>
        <w:widowControl w:val="0"/>
        <w:autoSpaceDE w:val="0"/>
        <w:autoSpaceDN w:val="0"/>
        <w:spacing w:line="319" w:lineRule="exact"/>
        <w:ind w:left="643"/>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经营收入：指事业单位在专业业务活动及其辅助活动之外开展非</w:t>
      </w:r>
    </w:p>
    <w:p>
      <w:pPr>
        <w:framePr w:w="9984" w:x="1080" w:y="8565"/>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独立核算经营活动取得的收入。</w:t>
      </w:r>
    </w:p>
    <w:p>
      <w:pPr>
        <w:framePr w:w="9986" w:x="1080" w:y="9527"/>
        <w:widowControl w:val="0"/>
        <w:autoSpaceDE w:val="0"/>
        <w:autoSpaceDN w:val="0"/>
        <w:spacing w:line="319" w:lineRule="exact"/>
        <w:ind w:left="643"/>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附属单位上缴收入：指事业单位附属独立核算单位按照有关规定</w:t>
      </w:r>
    </w:p>
    <w:p>
      <w:pPr>
        <w:framePr w:w="9986" w:x="1080" w:y="9527"/>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上缴的收入。</w:t>
      </w:r>
    </w:p>
    <w:p>
      <w:pPr>
        <w:framePr w:w="9984" w:x="1080" w:y="10490"/>
        <w:widowControl w:val="0"/>
        <w:autoSpaceDE w:val="0"/>
        <w:autoSpaceDN w:val="0"/>
        <w:spacing w:line="319" w:lineRule="exact"/>
        <w:ind w:left="643"/>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其他收入：指除上述“财政拨款收入”、“事业收入”、“经营</w:t>
      </w:r>
    </w:p>
    <w:p>
      <w:pPr>
        <w:framePr w:w="9984" w:x="1080" w:y="10490"/>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收入”等以外的收入。</w:t>
      </w:r>
    </w:p>
    <w:p>
      <w:pPr>
        <w:framePr w:w="9986" w:x="1080" w:y="11452"/>
        <w:widowControl w:val="0"/>
        <w:autoSpaceDE w:val="0"/>
        <w:autoSpaceDN w:val="0"/>
        <w:spacing w:line="319" w:lineRule="exact"/>
        <w:ind w:left="643"/>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用事业基金弥补收支差额：指事业单位在用当年的“财政拨款收</w:t>
      </w:r>
    </w:p>
    <w:p>
      <w:pPr>
        <w:framePr w:w="9986" w:x="1080" w:y="11452"/>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入”、“事业收入”、“经营收入”、“其他收入”不足以安排当年</w:t>
      </w:r>
    </w:p>
    <w:p>
      <w:pPr>
        <w:framePr w:w="9986" w:x="1080" w:y="11452"/>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支出的情况下，使用以前年度积累的事业基金（事业单位当年收支相</w:t>
      </w:r>
    </w:p>
    <w:p>
      <w:pPr>
        <w:framePr w:w="9986" w:x="1080" w:y="11452"/>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抵后按国家规定提取、用于弥补以后年度收支差额的基金）弥补本年</w:t>
      </w:r>
    </w:p>
    <w:p>
      <w:pPr>
        <w:framePr w:w="9986" w:x="1080" w:y="11452"/>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度收支缺口的资金。</w:t>
      </w:r>
    </w:p>
    <w:p>
      <w:pPr>
        <w:framePr w:w="9986" w:x="1080" w:y="13854"/>
        <w:widowControl w:val="0"/>
        <w:autoSpaceDE w:val="0"/>
        <w:autoSpaceDN w:val="0"/>
        <w:spacing w:line="319" w:lineRule="exact"/>
        <w:ind w:left="643"/>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年初结转和结余：指以前年度尚未完成、结转到本年按有关规定</w:t>
      </w:r>
    </w:p>
    <w:p>
      <w:pPr>
        <w:framePr w:w="9986" w:x="1080" w:y="1385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继续使用的资金。</w:t>
      </w:r>
    </w:p>
    <w:p>
      <w:pPr>
        <w:framePr w:w="9341" w:x="1723" w:y="14817"/>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结余分配：指事业单位按规定从非财政补助结余中分配的事业基</w:t>
      </w:r>
    </w:p>
    <w:p>
      <w:pPr>
        <w:spacing w:line="0" w:lineRule="atLeast"/>
        <w:rPr>
          <w:rFonts w:ascii="Arial" w:eastAsiaTheme="minorEastAsia" w:hAnsiTheme="minorHAnsi" w:cstheme="minorBidi"/>
          <w:color w:val="FF0000"/>
          <w:sz w:val="2"/>
          <w:szCs w:val="22"/>
          <w:lang w:val="en-US" w:eastAsia="en-US" w:bidi="ar-SA"/>
        </w:rPr>
      </w:pPr>
    </w:p>
    <w:p>
      <w:pPr>
        <w:spacing w:line="0" w:lineRule="atLeast"/>
        <w:rPr>
          <w:rFonts w:ascii="Arial" w:eastAsiaTheme="minorEastAsia" w:hAnsiTheme="minorHAnsi" w:cstheme="minorBidi"/>
          <w:color w:val="FF0000"/>
          <w:sz w:val="2"/>
          <w:szCs w:val="22"/>
          <w:lang w:val="en-US" w:eastAsia="en-US" w:bidi="ar-SA"/>
        </w:rPr>
        <w:sectPr>
          <w:pgSz w:w="11900" w:h="16820"/>
          <w:pgMar w:top="0" w:right="0" w:bottom="0" w:left="0" w:header="720" w:footer="720" w:gutter="0"/>
          <w:pgNumType w:start="1"/>
          <w:cols w:sep="0" w:space="720"/>
          <w:docGrid w:linePitch="1"/>
        </w:sectPr>
      </w:pPr>
    </w:p>
    <w:p>
      <w:pPr>
        <w:spacing w:line="0" w:lineRule="atLeast"/>
        <w:rPr>
          <w:rFonts w:ascii="Arial" w:eastAsiaTheme="minorEastAsia" w:hAnsiTheme="minorHAnsi" w:cstheme="minorBidi"/>
          <w:color w:val="FF0000"/>
          <w:sz w:val="2"/>
          <w:szCs w:val="22"/>
          <w:lang w:val="en-US" w:eastAsia="en-US" w:bidi="ar-SA"/>
        </w:rPr>
      </w:pPr>
      <w:bookmarkStart w:id="17" w:name="br1_16"/>
      <w:bookmarkEnd w:id="17"/>
      <w:r>
        <w:rPr>
          <w:rFonts w:ascii="Arial" w:eastAsiaTheme="minorEastAsia" w:hAnsiTheme="minorHAnsi" w:cstheme="minorBidi"/>
          <w:color w:val="FF0000"/>
          <w:sz w:val="2"/>
          <w:szCs w:val="22"/>
          <w:lang w:val="en-US" w:eastAsia="en-US" w:bidi="ar-SA"/>
        </w:rPr>
        <w:t xml:space="preserve"> </w:t>
      </w:r>
    </w:p>
    <w:p>
      <w:pPr>
        <w:framePr w:w="3439" w:x="1080" w:y="1504"/>
        <w:widowControl w:val="0"/>
        <w:autoSpaceDE w:val="0"/>
        <w:autoSpaceDN w:val="0"/>
        <w:spacing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金和职工福利基金等。</w:t>
      </w:r>
    </w:p>
    <w:p>
      <w:pPr>
        <w:framePr w:w="9986" w:x="1080" w:y="1986"/>
        <w:widowControl w:val="0"/>
        <w:autoSpaceDE w:val="0"/>
        <w:autoSpaceDN w:val="0"/>
        <w:spacing w:line="319" w:lineRule="exact"/>
        <w:ind w:left="643"/>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年末结转和结余：指本年度或以前年度预算安排、因客观条件发</w:t>
      </w:r>
    </w:p>
    <w:p>
      <w:pPr>
        <w:framePr w:w="9986" w:x="1080" w:y="198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生变化无法按原计划实施，需要延迟到以后年度按有关规定继续使用</w:t>
      </w:r>
    </w:p>
    <w:p>
      <w:pPr>
        <w:framePr w:w="9986" w:x="1080" w:y="198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的资金。</w:t>
      </w:r>
    </w:p>
    <w:p>
      <w:pPr>
        <w:framePr w:w="9984" w:x="1080" w:y="3429"/>
        <w:widowControl w:val="0"/>
        <w:autoSpaceDE w:val="0"/>
        <w:autoSpaceDN w:val="0"/>
        <w:spacing w:line="319" w:lineRule="exact"/>
        <w:ind w:left="643"/>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基本支出：指为保障机构正常运转、完成日常工作任务而发生的</w:t>
      </w:r>
    </w:p>
    <w:p>
      <w:pPr>
        <w:framePr w:w="9984" w:x="1080" w:y="342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人员支出和公用支出。</w:t>
      </w:r>
    </w:p>
    <w:p>
      <w:pPr>
        <w:framePr w:w="9984" w:x="1080" w:y="4389"/>
        <w:widowControl w:val="0"/>
        <w:autoSpaceDE w:val="0"/>
        <w:autoSpaceDN w:val="0"/>
        <w:spacing w:line="319" w:lineRule="exact"/>
        <w:ind w:left="643"/>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项目支出：指在基本支出之外为完成特定行政任务和事业发展目</w:t>
      </w:r>
    </w:p>
    <w:p>
      <w:pPr>
        <w:framePr w:w="9984" w:x="1080" w:y="4389"/>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标所发生的支出。</w:t>
      </w:r>
    </w:p>
    <w:p>
      <w:pPr>
        <w:framePr w:w="9984" w:x="1080" w:y="5351"/>
        <w:widowControl w:val="0"/>
        <w:autoSpaceDE w:val="0"/>
        <w:autoSpaceDN w:val="0"/>
        <w:spacing w:line="319" w:lineRule="exact"/>
        <w:ind w:left="643"/>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经营支出：指事业单位在专业业务活动及其辅助活动之外开展非</w:t>
      </w:r>
    </w:p>
    <w:p>
      <w:pPr>
        <w:framePr w:w="9984" w:x="1080" w:y="5351"/>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独立核算经营活动所发生的支出。</w:t>
      </w:r>
    </w:p>
    <w:p>
      <w:pPr>
        <w:framePr w:w="9989" w:x="1080" w:y="6314"/>
        <w:widowControl w:val="0"/>
        <w:autoSpaceDE w:val="0"/>
        <w:autoSpaceDN w:val="0"/>
        <w:spacing w:line="319" w:lineRule="exact"/>
        <w:ind w:left="643"/>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“三公”经费：按照党中央、国务院有关文件及部门预算管理有</w:t>
      </w:r>
    </w:p>
    <w:p>
      <w:pPr>
        <w:framePr w:w="9989" w:x="1080" w:y="631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关规定，“三公”经费包括因公出国（境）费、公务用车购置及运行</w:t>
      </w:r>
    </w:p>
    <w:p>
      <w:pPr>
        <w:framePr w:w="9989" w:x="1080" w:y="631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1"/>
          <w:sz w:val="32"/>
          <w:szCs w:val="22"/>
          <w:lang w:val="en-US" w:eastAsia="en-US" w:bidi="ar-SA"/>
        </w:rPr>
        <w:t>费和公务接待费。（1）因公出国（境）费，指单位工作人员公务出</w:t>
      </w:r>
    </w:p>
    <w:p>
      <w:pPr>
        <w:framePr w:w="9989" w:x="1080" w:y="631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29"/>
          <w:sz w:val="32"/>
          <w:szCs w:val="22"/>
          <w:lang w:val="en-US" w:eastAsia="en-US" w:bidi="ar-SA"/>
        </w:rPr>
        <w:t>国（境）的住宿费、旅费、伙食补助费、杂费、培训费等支出。</w:t>
      </w:r>
    </w:p>
    <w:p>
      <w:pPr>
        <w:framePr w:w="9989" w:x="1080" w:y="631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11"/>
          <w:sz w:val="32"/>
          <w:szCs w:val="22"/>
          <w:lang w:val="en-US" w:eastAsia="en-US" w:bidi="ar-SA"/>
        </w:rPr>
        <w:t>（2）公务用车购置及运行费，指单位公务用车购置费（含车辆购置</w:t>
      </w:r>
    </w:p>
    <w:p>
      <w:pPr>
        <w:framePr w:w="9989" w:x="1080" w:y="631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29"/>
          <w:sz w:val="32"/>
          <w:szCs w:val="22"/>
          <w:lang w:val="en-US" w:eastAsia="en-US" w:bidi="ar-SA"/>
        </w:rPr>
        <w:t>税）及租用费、燃料费、维修费、过路过桥费、保险费等支出。</w:t>
      </w:r>
    </w:p>
    <w:p>
      <w:pPr>
        <w:framePr w:w="9989" w:x="1080" w:y="631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22"/>
          <w:sz w:val="32"/>
          <w:szCs w:val="22"/>
          <w:lang w:val="en-US" w:eastAsia="en-US" w:bidi="ar-SA"/>
        </w:rPr>
        <w:t>（3）公务接待费，指单位按规定开支的各类公务接待（含外宾接</w:t>
      </w:r>
    </w:p>
    <w:p>
      <w:pPr>
        <w:framePr w:w="9989" w:x="1080" w:y="6314"/>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待）支出。</w:t>
      </w:r>
    </w:p>
    <w:p>
      <w:pPr>
        <w:framePr w:w="9989" w:x="1080" w:y="10156"/>
        <w:widowControl w:val="0"/>
        <w:autoSpaceDE w:val="0"/>
        <w:autoSpaceDN w:val="0"/>
        <w:spacing w:line="319" w:lineRule="exact"/>
        <w:ind w:left="643"/>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机关运行经费：指为保障行政单位（含参照公务员法管理的事业</w:t>
      </w:r>
    </w:p>
    <w:p>
      <w:pPr>
        <w:framePr w:w="9989" w:x="1080" w:y="1015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单位）运行用于购买货物和服务的各项资金，包括办公及印刷费、邮</w:t>
      </w:r>
    </w:p>
    <w:p>
      <w:pPr>
        <w:framePr w:w="9989" w:x="1080" w:y="1015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电费、差旅费、会议费、福利费、日常维修费、专项材料及一般设备</w:t>
      </w:r>
    </w:p>
    <w:p>
      <w:pPr>
        <w:framePr w:w="9989" w:x="1080" w:y="1015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pacing w:val="5"/>
          <w:sz w:val="32"/>
          <w:szCs w:val="22"/>
          <w:lang w:val="en-US" w:eastAsia="en-US" w:bidi="ar-SA"/>
        </w:rPr>
        <w:t>购置费、办公用房水电费、取暖费、物业管理费、公务用车运行维护</w:t>
      </w:r>
    </w:p>
    <w:p>
      <w:pPr>
        <w:framePr w:w="9989" w:x="1080" w:y="10156"/>
        <w:widowControl w:val="0"/>
        <w:autoSpaceDE w:val="0"/>
        <w:autoSpaceDN w:val="0"/>
        <w:spacing w:before="161" w:line="319" w:lineRule="exact"/>
        <w:rPr>
          <w:rFonts w:eastAsiaTheme="minorEastAsia" w:hAnsiTheme="minorHAnsi" w:cstheme="minorBidi"/>
          <w:color w:val="000000"/>
          <w:sz w:val="32"/>
          <w:szCs w:val="22"/>
          <w:lang w:val="en-US" w:eastAsia="en-US" w:bidi="ar-SA"/>
        </w:rPr>
      </w:pPr>
      <w:r>
        <w:rPr>
          <w:rFonts w:ascii="SimSun" w:hAnsi="SimSun" w:eastAsiaTheme="minorEastAsia" w:cs="SimSun"/>
          <w:color w:val="000000"/>
          <w:sz w:val="32"/>
          <w:szCs w:val="22"/>
          <w:lang w:val="en-US" w:eastAsia="en-US" w:bidi="ar-SA"/>
        </w:rPr>
        <w:t>费以及其他费用。</w:t>
      </w:r>
    </w:p>
    <w:p>
      <w:pPr>
        <w:framePr w:w="2587" w:x="4781" w:y="13195"/>
        <w:widowControl w:val="0"/>
        <w:autoSpaceDE w:val="0"/>
        <w:autoSpaceDN w:val="0"/>
        <w:spacing w:line="360" w:lineRule="exact"/>
        <w:rPr>
          <w:rFonts w:eastAsiaTheme="minorEastAsia" w:hAnsiTheme="minorHAnsi" w:cstheme="minorBidi"/>
          <w:color w:val="000000"/>
          <w:sz w:val="36"/>
          <w:szCs w:val="22"/>
          <w:lang w:val="en-US" w:eastAsia="en-US" w:bidi="ar-SA"/>
        </w:rPr>
      </w:pPr>
      <w:r>
        <w:rPr>
          <w:rFonts w:ascii="SimSun" w:hAnsi="SimSun" w:eastAsiaTheme="minorEastAsia" w:cs="SimSun"/>
          <w:color w:val="000000"/>
          <w:spacing w:val="2"/>
          <w:sz w:val="36"/>
          <w:szCs w:val="22"/>
          <w:lang w:val="en-US" w:eastAsia="en-US" w:bidi="ar-SA"/>
        </w:rPr>
        <w:t>第五部分</w:t>
      </w:r>
      <w:r>
        <w:rPr>
          <w:rFonts w:eastAsiaTheme="minorEastAsia" w:hAnsiTheme="minorHAnsi" w:cstheme="minorBidi"/>
          <w:color w:val="000000"/>
          <w:spacing w:val="88"/>
          <w:sz w:val="36"/>
          <w:szCs w:val="22"/>
          <w:lang w:val="en-US" w:eastAsia="en-US" w:bidi="ar-SA"/>
        </w:rPr>
        <w:t xml:space="preserve"> </w:t>
      </w:r>
      <w:r>
        <w:rPr>
          <w:rFonts w:ascii="SimSun" w:hAnsi="SimSun" w:eastAsiaTheme="minorEastAsia" w:cs="SimSun"/>
          <w:color w:val="000000"/>
          <w:spacing w:val="2"/>
          <w:sz w:val="36"/>
          <w:szCs w:val="22"/>
          <w:lang w:val="en-US" w:eastAsia="en-US" w:bidi="ar-SA"/>
        </w:rPr>
        <w:t>附件</w:t>
      </w:r>
    </w:p>
    <w:p>
      <w:pPr>
        <w:framePr w:w="5910" w:x="3118" w:y="13718"/>
        <w:widowControl w:val="0"/>
        <w:autoSpaceDE w:val="0"/>
        <w:autoSpaceDN w:val="0"/>
        <w:spacing w:line="280" w:lineRule="exact"/>
        <w:rPr>
          <w:rFonts w:eastAsiaTheme="minorEastAsia" w:hAnsiTheme="minorHAnsi" w:cstheme="minorBidi"/>
          <w:color w:val="000000"/>
          <w:sz w:val="28"/>
          <w:szCs w:val="22"/>
          <w:lang w:val="en-US" w:eastAsia="en-US" w:bidi="ar-SA"/>
        </w:rPr>
      </w:pPr>
      <w:hyperlink r:id="rId19" w:history="1">
        <w:r>
          <w:rPr>
            <w:rFonts w:ascii="SimSun" w:eastAsiaTheme="minorEastAsia" w:hAnsiTheme="minorHAnsi" w:cstheme="minorBidi"/>
            <w:color w:val="0000FF"/>
            <w:sz w:val="28"/>
            <w:szCs w:val="22"/>
            <w:u w:val="single"/>
            <w:lang w:val="en-US" w:eastAsia="en-US" w:bidi="ar-SA"/>
          </w:rPr>
          <w:t>2022</w:t>
        </w:r>
      </w:hyperlink>
      <w:hyperlink r:id="rId19" w:history="1">
        <w:r>
          <w:rPr>
            <w:rFonts w:eastAsiaTheme="minorEastAsia" w:hAnsiTheme="minorHAnsi" w:cstheme="minorBidi"/>
            <w:color w:val="0000FF"/>
            <w:spacing w:val="1"/>
            <w:sz w:val="28"/>
            <w:szCs w:val="22"/>
            <w:u w:val="single"/>
            <w:lang w:val="en-US" w:eastAsia="en-US" w:bidi="ar-SA"/>
          </w:rPr>
          <w:t xml:space="preserve"> </w:t>
        </w:r>
      </w:hyperlink>
      <w:hyperlink r:id="rId19" w:history="1">
        <w:r>
          <w:rPr>
            <w:rFonts w:ascii="SimSun" w:hAnsi="SimSun" w:eastAsiaTheme="minorEastAsia" w:cs="SimSun"/>
            <w:color w:val="0000FF"/>
            <w:sz w:val="28"/>
            <w:szCs w:val="22"/>
            <w:u w:val="single"/>
            <w:lang w:val="en-US" w:eastAsia="en-US" w:bidi="ar-SA"/>
          </w:rPr>
          <w:t>年度桃江县电大站整体绩效自评报告.doc</w:t>
        </w:r>
      </w:hyperlink>
    </w:p>
    <w:p>
      <w:pPr>
        <w:spacing w:line="0" w:lineRule="atLeast"/>
        <w:rPr>
          <w:rFonts w:ascii="Arial" w:eastAsiaTheme="minorEastAsia" w:hAnsiTheme="minorHAnsi" w:cstheme="minorBidi"/>
          <w:color w:val="FF0000"/>
          <w:sz w:val="2"/>
          <w:szCs w:val="22"/>
          <w:lang w:val="en-US" w:eastAsia="en-US" w:bidi="ar-SA"/>
        </w:rPr>
      </w:pPr>
      <w:r>
        <w:rPr>
          <w:noProof/>
        </w:rPr>
        <w:pict>
          <v:shape id="_x0000_s1040" type="#_x0000_t75" style="width:3pt;height:3pt;margin-top:-1pt;margin-left:-1pt;mso-position-horizontal-relative:page;mso-position-vertical-relative:page;position:absolute;z-index:-251649024">
            <v:imagedata r:id="rId20" o:title=""/>
          </v:shape>
        </w:pict>
      </w:r>
    </w:p>
    <w:sectPr>
      <w:pgSz w:w="11900" w:h="16820"/>
      <w:pgMar w:top="0" w:right="0" w:bottom="0" w:left="0" w:header="720" w:footer="720" w:gutter="0"/>
      <w:pgNumType w:start="1"/>
      <w:cols w:sep="0" w:space="720"/>
      <w:docGrid w:linePitch="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7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7A87" w:usb1="80000000" w:usb2="00000008" w:usb3="00000000" w:csb0="000001FF" w:csb1="00000000"/>
  </w:font>
  <w:font w:name="Calibri">
    <w:panose1 w:val="020F0502020204030204"/>
    <w:charset w:val="CC"/>
    <w:family w:val="swiss"/>
    <w:pitch w:val="variable"/>
    <w:sig w:usb0="01010101" w:usb1="01010101" w:usb2="01010101" w:usb3="01010101" w:csb0="01010105" w:csb1="01010101"/>
  </w:font>
  <w:font w:name="Cambria Math">
    <w:panose1 w:val="02040503050406030204"/>
    <w:charset w:val="CC"/>
    <w:family w:val="roman"/>
    <w:pitch w:val="variable"/>
    <w:sig w:usb0="01010101" w:usb1="01010101" w:usb2="01010101" w:usb3="01010101" w:csb0="01010105" w:csb1="01010101"/>
  </w:font>
  <w:font w:name="SimSun">
    <w:panose1 w:val="00000000000000000000"/>
    <w:charset w:val="01"/>
    <w:family w:val="auto"/>
    <w:notTrueType/>
    <w:pitch w:val="default"/>
    <w:sig w:usb0="01010101" w:usb1="01010101" w:usb2="01010101" w:usb3="01010101" w:csb0="01010101" w:csb1="01010101"/>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77B3E"/>
    <w:rsid w:val="00A77B3E"/>
    <w:rsid w:val="00CA2A55"/>
  </w:rsids>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7.jpeg" /><Relationship Id="rId11" Type="http://schemas.openxmlformats.org/officeDocument/2006/relationships/image" Target="media/image8.jpeg" /><Relationship Id="rId12" Type="http://schemas.openxmlformats.org/officeDocument/2006/relationships/image" Target="media/image9.jpeg" /><Relationship Id="rId13" Type="http://schemas.openxmlformats.org/officeDocument/2006/relationships/image" Target="media/image10.jpeg" /><Relationship Id="rId14" Type="http://schemas.openxmlformats.org/officeDocument/2006/relationships/image" Target="media/image11.jpeg" /><Relationship Id="rId15" Type="http://schemas.openxmlformats.org/officeDocument/2006/relationships/image" Target="media/image12.jpeg" /><Relationship Id="rId16" Type="http://schemas.openxmlformats.org/officeDocument/2006/relationships/image" Target="media/image13.jpeg" /><Relationship Id="rId17" Type="http://schemas.openxmlformats.org/officeDocument/2006/relationships/image" Target="media/image14.jpeg" /><Relationship Id="rId18" Type="http://schemas.openxmlformats.org/officeDocument/2006/relationships/image" Target="media/image15.jpeg" /><Relationship Id="rId19" Type="http://schemas.openxmlformats.org/officeDocument/2006/relationships/hyperlink" Target="http://58.20.244.53:18080/home/downloadAttachment?attachGUID=e878c9201f884505ba7466016581302c" TargetMode="External" /><Relationship Id="rId2" Type="http://schemas.openxmlformats.org/officeDocument/2006/relationships/webSettings" Target="webSettings.xml" /><Relationship Id="rId20" Type="http://schemas.openxmlformats.org/officeDocument/2006/relationships/image" Target="media/image16.jpeg" /><Relationship Id="rId21" Type="http://schemas.openxmlformats.org/officeDocument/2006/relationships/theme" Target="theme/theme1.xml" /><Relationship Id="rId22" Type="http://schemas.openxmlformats.org/officeDocument/2006/relationships/styles" Target="styles.xml" /><Relationship Id="rId3" Type="http://schemas.openxmlformats.org/officeDocument/2006/relationships/fontTable" Target="fontTable.xml" /><Relationship Id="rId4" Type="http://schemas.openxmlformats.org/officeDocument/2006/relationships/image" Target="media/image1.jpeg" /><Relationship Id="rId5" Type="http://schemas.openxmlformats.org/officeDocument/2006/relationships/image" Target="media/image2.jpeg" /><Relationship Id="rId6" Type="http://schemas.openxmlformats.org/officeDocument/2006/relationships/image" Target="media/image3.jpeg" /><Relationship Id="rId7" Type="http://schemas.openxmlformats.org/officeDocument/2006/relationships/image" Target="media/image4.jpeg" /><Relationship Id="rId8" Type="http://schemas.openxmlformats.org/officeDocument/2006/relationships/image" Target="media/image5.jpeg" /><Relationship Id="rId9" Type="http://schemas.openxmlformats.org/officeDocument/2006/relationships/image" Target="media/image6.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Template>
  <TotalTime>0</TotalTime>
  <Pages>1</Pages>
  <Words>0</Words>
  <Characters>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coreProperties>
</file>