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068D3">
      <w:pPr>
        <w:jc w:val="center"/>
        <w:rPr>
          <w:rFonts w:hint="eastAsia" w:ascii="宋体" w:hAnsi="宋体" w:cs="宋体"/>
          <w:b/>
          <w:bCs/>
          <w:sz w:val="44"/>
          <w:szCs w:val="44"/>
        </w:rPr>
      </w:pPr>
      <w:bookmarkStart w:id="0" w:name="_GoBack"/>
      <w:bookmarkEnd w:id="0"/>
      <w:r>
        <w:rPr>
          <w:rFonts w:hint="eastAsia" w:ascii="宋体" w:hAnsi="宋体" w:cs="宋体"/>
          <w:b/>
          <w:bCs/>
          <w:sz w:val="44"/>
          <w:szCs w:val="44"/>
        </w:rPr>
        <w:t>石牛江镇</w:t>
      </w:r>
      <w:r>
        <w:rPr>
          <w:rFonts w:hint="eastAsia" w:ascii="宋体" w:hAnsi="宋体" w:cs="宋体"/>
          <w:b/>
          <w:bCs/>
          <w:sz w:val="44"/>
          <w:szCs w:val="44"/>
          <w:lang w:eastAsia="zh-CN"/>
        </w:rPr>
        <w:t>202</w:t>
      </w:r>
      <w:r>
        <w:rPr>
          <w:rFonts w:hint="eastAsia" w:ascii="宋体" w:hAnsi="宋体" w:cs="宋体"/>
          <w:b/>
          <w:bCs/>
          <w:sz w:val="44"/>
          <w:szCs w:val="44"/>
          <w:lang w:val="en-US" w:eastAsia="zh-CN"/>
        </w:rPr>
        <w:t>2</w:t>
      </w:r>
      <w:r>
        <w:rPr>
          <w:rFonts w:hint="eastAsia" w:ascii="宋体" w:hAnsi="宋体" w:cs="宋体"/>
          <w:b/>
          <w:bCs/>
          <w:sz w:val="44"/>
          <w:szCs w:val="44"/>
        </w:rPr>
        <w:t>年村级转移支付项目</w:t>
      </w:r>
    </w:p>
    <w:p w14:paraId="30C72438">
      <w:pPr>
        <w:jc w:val="center"/>
        <w:rPr>
          <w:rFonts w:hint="eastAsia" w:ascii="宋体" w:hAnsi="宋体" w:cs="宋体"/>
          <w:b/>
          <w:bCs/>
          <w:sz w:val="44"/>
          <w:szCs w:val="44"/>
        </w:rPr>
      </w:pPr>
      <w:r>
        <w:rPr>
          <w:rFonts w:hint="eastAsia" w:ascii="宋体" w:hAnsi="宋体" w:cs="宋体"/>
          <w:b/>
          <w:bCs/>
          <w:sz w:val="44"/>
          <w:szCs w:val="44"/>
        </w:rPr>
        <w:t>绩效评价报告</w:t>
      </w:r>
    </w:p>
    <w:p w14:paraId="2F4CFDBF">
      <w:pPr>
        <w:ind w:firstLine="640" w:firstLineChars="200"/>
        <w:rPr>
          <w:rFonts w:hint="eastAsia" w:ascii="仿宋_GB2312" w:hAnsi="仿宋" w:eastAsia="仿宋_GB2312"/>
          <w:sz w:val="32"/>
          <w:szCs w:val="32"/>
        </w:rPr>
      </w:pPr>
    </w:p>
    <w:p w14:paraId="3DEF32B1">
      <w:pPr>
        <w:ind w:firstLine="640" w:firstLineChars="200"/>
        <w:rPr>
          <w:rFonts w:hint="eastAsia" w:ascii="仿宋" w:hAnsi="仿宋" w:eastAsia="仿宋" w:cs="仿宋"/>
          <w:sz w:val="32"/>
          <w:szCs w:val="32"/>
        </w:rPr>
      </w:pPr>
      <w:r>
        <w:rPr>
          <w:rFonts w:hint="eastAsia" w:ascii="仿宋" w:hAnsi="仿宋" w:eastAsia="仿宋" w:cs="仿宋"/>
          <w:sz w:val="32"/>
          <w:szCs w:val="32"/>
        </w:rPr>
        <w:t>根据上级要求，对我镇</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年村级转移支付项目进行绩效评价，现报告如下：</w:t>
      </w:r>
    </w:p>
    <w:p w14:paraId="333272BB">
      <w:pPr>
        <w:numPr>
          <w:ilvl w:val="0"/>
          <w:numId w:val="1"/>
        </w:numPr>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基本情况</w:t>
      </w:r>
    </w:p>
    <w:p w14:paraId="4192BC9A">
      <w:pPr>
        <w:rPr>
          <w:rFonts w:hint="eastAsia" w:ascii="仿宋" w:hAnsi="仿宋" w:eastAsia="仿宋" w:cs="仿宋"/>
          <w:sz w:val="32"/>
          <w:szCs w:val="32"/>
        </w:rPr>
      </w:pPr>
      <w:r>
        <w:rPr>
          <w:rFonts w:hint="eastAsia" w:ascii="仿宋_GB2312" w:hAnsi="仿宋_GB2312" w:eastAsia="仿宋_GB2312" w:cs="仿宋_GB2312"/>
          <w:sz w:val="32"/>
          <w:szCs w:val="32"/>
        </w:rPr>
        <w:t xml:space="preserve">   </w:t>
      </w:r>
      <w:r>
        <w:rPr>
          <w:rFonts w:hint="eastAsia" w:ascii="仿宋" w:hAnsi="仿宋" w:eastAsia="仿宋" w:cs="仿宋"/>
          <w:sz w:val="32"/>
          <w:szCs w:val="32"/>
        </w:rPr>
        <w:t>石牛江镇地处桃江县城南部，距县城</w:t>
      </w:r>
      <w:r>
        <w:rPr>
          <w:rFonts w:hint="eastAsia" w:ascii="仿宋" w:hAnsi="仿宋" w:eastAsia="仿宋" w:cs="仿宋"/>
          <w:sz w:val="32"/>
          <w:szCs w:val="32"/>
          <w:lang w:val="en-US" w:eastAsia="zh-CN"/>
        </w:rPr>
        <w:t>9.8</w:t>
      </w:r>
      <w:r>
        <w:rPr>
          <w:rFonts w:hint="eastAsia" w:ascii="仿宋" w:hAnsi="仿宋" w:eastAsia="仿宋" w:cs="仿宋"/>
          <w:sz w:val="32"/>
          <w:szCs w:val="32"/>
        </w:rPr>
        <w:t>公里，总面积65平方公里，113</w:t>
      </w:r>
      <w:r>
        <w:rPr>
          <w:rFonts w:hint="eastAsia" w:ascii="仿宋" w:hAnsi="仿宋" w:eastAsia="仿宋" w:cs="仿宋"/>
          <w:sz w:val="32"/>
          <w:szCs w:val="32"/>
          <w:lang w:val="en-US" w:eastAsia="zh-CN"/>
        </w:rPr>
        <w:t>58</w:t>
      </w:r>
      <w:r>
        <w:rPr>
          <w:rFonts w:hint="eastAsia" w:ascii="仿宋" w:hAnsi="仿宋" w:eastAsia="仿宋" w:cs="仿宋"/>
          <w:sz w:val="32"/>
          <w:szCs w:val="32"/>
        </w:rPr>
        <w:t>户、</w:t>
      </w:r>
      <w:r>
        <w:rPr>
          <w:rFonts w:hint="eastAsia" w:ascii="仿宋" w:hAnsi="仿宋" w:eastAsia="仿宋" w:cs="仿宋"/>
          <w:sz w:val="32"/>
          <w:szCs w:val="32"/>
          <w:lang w:val="en-US" w:eastAsia="zh-CN"/>
        </w:rPr>
        <w:t>36283</w:t>
      </w:r>
      <w:r>
        <w:rPr>
          <w:rFonts w:hint="eastAsia" w:ascii="仿宋" w:hAnsi="仿宋" w:eastAsia="仿宋" w:cs="仿宋"/>
          <w:sz w:val="32"/>
          <w:szCs w:val="32"/>
        </w:rPr>
        <w:t>人，</w:t>
      </w:r>
      <w:r>
        <w:rPr>
          <w:rFonts w:hint="eastAsia" w:ascii="仿宋" w:hAnsi="仿宋" w:eastAsia="仿宋" w:cs="仿宋"/>
          <w:sz w:val="32"/>
          <w:szCs w:val="32"/>
          <w:lang w:val="en-US" w:eastAsia="zh-CN"/>
        </w:rPr>
        <w:t>9</w:t>
      </w:r>
      <w:r>
        <w:rPr>
          <w:rFonts w:hint="eastAsia" w:ascii="仿宋" w:hAnsi="仿宋" w:eastAsia="仿宋" w:cs="仿宋"/>
          <w:sz w:val="32"/>
          <w:szCs w:val="32"/>
        </w:rPr>
        <w:t>个行政村，1个社区，稻田</w:t>
      </w:r>
      <w:r>
        <w:rPr>
          <w:rFonts w:hint="eastAsia" w:ascii="仿宋" w:hAnsi="仿宋" w:eastAsia="仿宋" w:cs="仿宋"/>
          <w:sz w:val="32"/>
          <w:szCs w:val="32"/>
          <w:lang w:val="en-US" w:eastAsia="zh-CN"/>
        </w:rPr>
        <w:t>42309</w:t>
      </w:r>
      <w:r>
        <w:rPr>
          <w:rFonts w:hint="eastAsia" w:ascii="仿宋" w:hAnsi="仿宋" w:eastAsia="仿宋" w:cs="仿宋"/>
          <w:sz w:val="32"/>
          <w:szCs w:val="32"/>
        </w:rPr>
        <w:t>亩，山林</w:t>
      </w:r>
      <w:r>
        <w:rPr>
          <w:rFonts w:hint="eastAsia" w:ascii="仿宋" w:hAnsi="仿宋" w:eastAsia="仿宋" w:cs="仿宋"/>
          <w:sz w:val="32"/>
          <w:szCs w:val="32"/>
          <w:lang w:val="en-US" w:eastAsia="zh-CN"/>
        </w:rPr>
        <w:t>38000</w:t>
      </w:r>
      <w:r>
        <w:rPr>
          <w:rFonts w:hint="eastAsia" w:ascii="仿宋" w:hAnsi="仿宋" w:eastAsia="仿宋" w:cs="仿宋"/>
          <w:sz w:val="32"/>
          <w:szCs w:val="32"/>
        </w:rPr>
        <w:t>亩。近年来，先后被评为湖南省隆平高科超级稻示范基地、益阳市农村土地信托流转示范镇和桃江现代农业示范镇。境内地势平坦，土地肥沃，是桃江的农业大镇，享有桃江粮仓之称和小江南之美誉。桃花江穿镇而过，省道S229线直贯全境，村村通了水泥路，交通便捷。</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年年初，县财政预算</w:t>
      </w:r>
      <w:r>
        <w:rPr>
          <w:rFonts w:hint="eastAsia" w:ascii="仿宋" w:hAnsi="仿宋" w:eastAsia="仿宋" w:cs="仿宋"/>
          <w:sz w:val="32"/>
          <w:szCs w:val="32"/>
          <w:lang w:val="en-US" w:eastAsia="zh-CN"/>
        </w:rPr>
        <w:t>269.94</w:t>
      </w:r>
      <w:r>
        <w:rPr>
          <w:rFonts w:hint="eastAsia" w:ascii="仿宋" w:hAnsi="仿宋" w:eastAsia="仿宋" w:cs="仿宋"/>
          <w:sz w:val="32"/>
          <w:szCs w:val="32"/>
        </w:rPr>
        <w:t>万元村级转移支付资金到我镇，用于全镇</w:t>
      </w:r>
      <w:r>
        <w:rPr>
          <w:rFonts w:hint="eastAsia" w:ascii="仿宋" w:hAnsi="仿宋" w:eastAsia="仿宋" w:cs="仿宋"/>
          <w:sz w:val="32"/>
          <w:szCs w:val="32"/>
          <w:lang w:val="en-US" w:eastAsia="zh-CN"/>
        </w:rPr>
        <w:t>9</w:t>
      </w:r>
      <w:r>
        <w:rPr>
          <w:rFonts w:hint="eastAsia" w:ascii="仿宋" w:hAnsi="仿宋" w:eastAsia="仿宋" w:cs="仿宋"/>
          <w:sz w:val="32"/>
          <w:szCs w:val="32"/>
        </w:rPr>
        <w:t>个村支两委干部的工资和村支两委正常运转。通过一年的努力，全镇各村圆满的完成了自身的工作职责以及上级部门和镇党委、人大政府交办的各项工作任务，取得了良好的经济效益、政治效益和社会效益。</w:t>
      </w:r>
    </w:p>
    <w:p w14:paraId="4B7C4C18">
      <w:pPr>
        <w:numPr>
          <w:ilvl w:val="0"/>
          <w:numId w:val="0"/>
        </w:numPr>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二、项目资金使用管理及实施情况</w:t>
      </w:r>
    </w:p>
    <w:p w14:paraId="1D77B230">
      <w:pPr>
        <w:ind w:firstLine="640" w:firstLineChars="200"/>
        <w:rPr>
          <w:rFonts w:hint="eastAsia" w:ascii="仿宋" w:hAnsi="仿宋" w:eastAsia="仿宋" w:cs="仿宋"/>
          <w:sz w:val="32"/>
          <w:szCs w:val="32"/>
        </w:rPr>
      </w:pPr>
      <w:r>
        <w:rPr>
          <w:rFonts w:hint="eastAsia" w:ascii="仿宋" w:hAnsi="仿宋" w:eastAsia="仿宋" w:cs="仿宋"/>
          <w:sz w:val="32"/>
          <w:szCs w:val="32"/>
        </w:rPr>
        <w:t>1、党委政府用文件的形式将村级转移支付资金根据各村人口、面积、历史等各项因素科学合理的将所有资金分配到各行政村，做到公开公正透明。</w:t>
      </w:r>
    </w:p>
    <w:p w14:paraId="0CE09A8E">
      <w:pPr>
        <w:ind w:firstLine="640" w:firstLineChars="200"/>
        <w:rPr>
          <w:rFonts w:hint="eastAsia" w:ascii="仿宋" w:hAnsi="仿宋" w:eastAsia="仿宋" w:cs="仿宋"/>
          <w:sz w:val="32"/>
          <w:szCs w:val="32"/>
        </w:rPr>
      </w:pPr>
      <w:r>
        <w:rPr>
          <w:rFonts w:hint="eastAsia" w:ascii="仿宋" w:hAnsi="仿宋" w:eastAsia="仿宋" w:cs="仿宋"/>
          <w:sz w:val="32"/>
          <w:szCs w:val="32"/>
        </w:rPr>
        <w:t>2、制定村级财务制度，并实行村账镇代理制度，严控“三公”经费的使用。资金由镇财政按时用转帐的形式拨付到各村帐户，保证了资金的安全。</w:t>
      </w:r>
    </w:p>
    <w:p w14:paraId="7CA80712">
      <w:pPr>
        <w:ind w:firstLine="640" w:firstLineChars="200"/>
        <w:rPr>
          <w:rFonts w:hint="eastAsia" w:ascii="仿宋" w:hAnsi="仿宋" w:eastAsia="仿宋" w:cs="仿宋"/>
          <w:sz w:val="32"/>
          <w:szCs w:val="32"/>
        </w:rPr>
      </w:pPr>
      <w:r>
        <w:rPr>
          <w:rFonts w:hint="eastAsia" w:ascii="仿宋" w:hAnsi="仿宋" w:eastAsia="仿宋" w:cs="仿宋"/>
          <w:sz w:val="32"/>
          <w:szCs w:val="32"/>
        </w:rPr>
        <w:t>3、制定村级目标考核制度，对村主要工作职责和政府中心工作纳入绩效考核。</w:t>
      </w:r>
    </w:p>
    <w:p w14:paraId="35683E18">
      <w:pPr>
        <w:ind w:firstLine="640" w:firstLineChars="200"/>
        <w:rPr>
          <w:rFonts w:hint="eastAsia" w:ascii="仿宋" w:hAnsi="仿宋" w:eastAsia="仿宋" w:cs="仿宋"/>
          <w:sz w:val="32"/>
          <w:szCs w:val="32"/>
        </w:rPr>
      </w:pPr>
      <w:r>
        <w:rPr>
          <w:rFonts w:hint="eastAsia" w:ascii="仿宋" w:hAnsi="仿宋" w:eastAsia="仿宋" w:cs="仿宋"/>
          <w:sz w:val="32"/>
          <w:szCs w:val="32"/>
        </w:rPr>
        <w:t>4、各村年初向镇党委政府递交了年度经济发展计划及中长期经济发展规划。签订了党风廉政建设、计划生育综合治理、社会治安综合治理、安全生产责任状。</w:t>
      </w:r>
    </w:p>
    <w:p w14:paraId="2B727B61">
      <w:pPr>
        <w:ind w:firstLine="640" w:firstLineChars="200"/>
        <w:rPr>
          <w:rFonts w:hint="eastAsia" w:ascii="仿宋" w:hAnsi="仿宋" w:eastAsia="仿宋" w:cs="仿宋"/>
          <w:sz w:val="32"/>
          <w:szCs w:val="32"/>
        </w:rPr>
      </w:pPr>
      <w:r>
        <w:rPr>
          <w:rFonts w:hint="eastAsia" w:ascii="仿宋" w:hAnsi="仿宋" w:eastAsia="仿宋" w:cs="仿宋"/>
          <w:sz w:val="32"/>
          <w:szCs w:val="32"/>
        </w:rPr>
        <w:t>5、由镇纪委牵头在每年的四月对上年度村级转移支付及其他资金的管理和使用情况进行检查并形成制度。</w:t>
      </w:r>
    </w:p>
    <w:p w14:paraId="13AADFD6">
      <w:pPr>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三、项目绩效情况</w:t>
      </w:r>
    </w:p>
    <w:p w14:paraId="148A5D7E">
      <w:pPr>
        <w:ind w:firstLine="640" w:firstLineChars="200"/>
        <w:rPr>
          <w:rFonts w:hint="eastAsia" w:ascii="仿宋" w:hAnsi="仿宋" w:eastAsia="仿宋" w:cs="仿宋"/>
          <w:sz w:val="32"/>
          <w:szCs w:val="32"/>
        </w:rPr>
      </w:pPr>
      <w:r>
        <w:rPr>
          <w:rFonts w:hint="eastAsia" w:ascii="仿宋" w:hAnsi="仿宋" w:eastAsia="仿宋" w:cs="仿宋"/>
          <w:sz w:val="32"/>
          <w:szCs w:val="32"/>
        </w:rPr>
        <w:t>1、基本保障了村委以及社区的办公需求，以及及时解决村</w:t>
      </w:r>
      <w:r>
        <w:rPr>
          <w:rFonts w:hint="eastAsia" w:ascii="仿宋" w:hAnsi="仿宋" w:eastAsia="仿宋" w:cs="仿宋"/>
          <w:sz w:val="32"/>
          <w:szCs w:val="32"/>
          <w:lang w:eastAsia="zh-CN"/>
        </w:rPr>
        <w:t>社区</w:t>
      </w:r>
      <w:r>
        <w:rPr>
          <w:rFonts w:hint="eastAsia" w:ascii="仿宋" w:hAnsi="仿宋" w:eastAsia="仿宋" w:cs="仿宋"/>
          <w:sz w:val="32"/>
          <w:szCs w:val="32"/>
        </w:rPr>
        <w:t>问题；</w:t>
      </w:r>
    </w:p>
    <w:p w14:paraId="2485F802">
      <w:pPr>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村干部及离任村干部</w:t>
      </w:r>
      <w:r>
        <w:rPr>
          <w:rFonts w:hint="eastAsia" w:ascii="仿宋" w:hAnsi="仿宋" w:eastAsia="仿宋" w:cs="仿宋"/>
          <w:sz w:val="32"/>
          <w:szCs w:val="32"/>
        </w:rPr>
        <w:t xml:space="preserve">待遇增加；      </w:t>
      </w:r>
    </w:p>
    <w:p w14:paraId="397943F5">
      <w:pPr>
        <w:ind w:firstLine="640" w:firstLineChars="200"/>
        <w:rPr>
          <w:rFonts w:hint="eastAsia" w:ascii="仿宋" w:hAnsi="仿宋" w:eastAsia="仿宋" w:cs="仿宋"/>
          <w:sz w:val="32"/>
          <w:szCs w:val="32"/>
        </w:rPr>
      </w:pPr>
      <w:r>
        <w:rPr>
          <w:rFonts w:hint="eastAsia" w:ascii="仿宋" w:hAnsi="仿宋" w:eastAsia="仿宋" w:cs="仿宋"/>
          <w:sz w:val="32"/>
          <w:szCs w:val="32"/>
        </w:rPr>
        <w:t>3、社会治安民意调查排名全县前列；</w:t>
      </w:r>
    </w:p>
    <w:p w14:paraId="68A238A0">
      <w:pPr>
        <w:ind w:firstLine="640" w:firstLineChars="200"/>
        <w:rPr>
          <w:rFonts w:hint="eastAsia" w:ascii="仿宋" w:hAnsi="仿宋" w:eastAsia="仿宋" w:cs="仿宋"/>
          <w:sz w:val="32"/>
          <w:szCs w:val="32"/>
        </w:rPr>
      </w:pPr>
      <w:r>
        <w:rPr>
          <w:rFonts w:hint="eastAsia" w:ascii="仿宋" w:hAnsi="仿宋" w:eastAsia="仿宋" w:cs="仿宋"/>
          <w:sz w:val="32"/>
          <w:szCs w:val="32"/>
        </w:rPr>
        <w:t>4、惠农资金</w:t>
      </w:r>
      <w:r>
        <w:rPr>
          <w:rFonts w:hint="eastAsia" w:ascii="仿宋" w:hAnsi="仿宋" w:eastAsia="仿宋" w:cs="仿宋"/>
          <w:sz w:val="32"/>
          <w:szCs w:val="32"/>
          <w:lang w:eastAsia="zh-CN"/>
        </w:rPr>
        <w:t>一卡通</w:t>
      </w:r>
      <w:r>
        <w:rPr>
          <w:rFonts w:hint="eastAsia" w:ascii="仿宋" w:hAnsi="仿宋" w:eastAsia="仿宋" w:cs="仿宋"/>
          <w:sz w:val="32"/>
          <w:szCs w:val="32"/>
        </w:rPr>
        <w:t>发放率达99% 以上，较</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年有一定提高；</w:t>
      </w:r>
    </w:p>
    <w:p w14:paraId="2FA50F16">
      <w:pPr>
        <w:ind w:firstLine="640" w:firstLineChars="200"/>
        <w:rPr>
          <w:rFonts w:hint="eastAsia" w:ascii="仿宋" w:hAnsi="仿宋" w:eastAsia="仿宋" w:cs="仿宋"/>
          <w:sz w:val="32"/>
          <w:szCs w:val="32"/>
        </w:rPr>
      </w:pPr>
      <w:r>
        <w:rPr>
          <w:rFonts w:hint="eastAsia" w:ascii="仿宋" w:hAnsi="仿宋" w:eastAsia="仿宋" w:cs="仿宋"/>
          <w:sz w:val="32"/>
          <w:szCs w:val="32"/>
        </w:rPr>
        <w:t>5、新农合参保率和新农保参合率达9</w:t>
      </w:r>
      <w:r>
        <w:rPr>
          <w:rFonts w:hint="eastAsia" w:ascii="仿宋" w:hAnsi="仿宋" w:eastAsia="仿宋" w:cs="仿宋"/>
          <w:sz w:val="32"/>
          <w:szCs w:val="32"/>
          <w:lang w:val="en-US" w:eastAsia="zh-CN"/>
        </w:rPr>
        <w:t>5</w:t>
      </w:r>
      <w:r>
        <w:rPr>
          <w:rFonts w:hint="eastAsia" w:ascii="仿宋" w:hAnsi="仿宋" w:eastAsia="仿宋" w:cs="仿宋"/>
          <w:sz w:val="32"/>
          <w:szCs w:val="32"/>
        </w:rPr>
        <w:t>%；</w:t>
      </w:r>
    </w:p>
    <w:p w14:paraId="47287870">
      <w:pPr>
        <w:ind w:firstLine="640" w:firstLineChars="200"/>
        <w:rPr>
          <w:rFonts w:hint="eastAsia" w:ascii="仿宋" w:hAnsi="仿宋" w:eastAsia="仿宋" w:cs="仿宋"/>
          <w:sz w:val="32"/>
          <w:szCs w:val="32"/>
        </w:rPr>
      </w:pPr>
      <w:r>
        <w:rPr>
          <w:rFonts w:hint="eastAsia" w:ascii="仿宋" w:hAnsi="仿宋" w:eastAsia="仿宋" w:cs="仿宋"/>
          <w:sz w:val="32"/>
          <w:szCs w:val="32"/>
        </w:rPr>
        <w:t>6、经过党政办的电话调查和下村走访，群众对村支两委班子和村干部的满意度很高，电话调查的满意率在9</w:t>
      </w:r>
      <w:r>
        <w:rPr>
          <w:rFonts w:hint="eastAsia" w:ascii="仿宋" w:hAnsi="仿宋" w:eastAsia="仿宋" w:cs="仿宋"/>
          <w:sz w:val="32"/>
          <w:szCs w:val="32"/>
          <w:lang w:val="en-US" w:eastAsia="zh-CN"/>
        </w:rPr>
        <w:t>6</w:t>
      </w:r>
      <w:r>
        <w:rPr>
          <w:rFonts w:hint="eastAsia" w:ascii="仿宋" w:hAnsi="仿宋" w:eastAsia="仿宋" w:cs="仿宋"/>
          <w:sz w:val="32"/>
          <w:szCs w:val="32"/>
        </w:rPr>
        <w:t>%以上。</w:t>
      </w:r>
    </w:p>
    <w:p w14:paraId="724435A0">
      <w:pPr>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四、项目评价结论</w:t>
      </w:r>
    </w:p>
    <w:p w14:paraId="08AC5C09">
      <w:pPr>
        <w:ind w:firstLine="640" w:firstLineChars="200"/>
        <w:rPr>
          <w:rFonts w:hint="eastAsia" w:ascii="仿宋" w:hAnsi="仿宋" w:eastAsia="仿宋" w:cs="仿宋"/>
          <w:sz w:val="32"/>
          <w:szCs w:val="32"/>
        </w:rPr>
      </w:pPr>
      <w:r>
        <w:rPr>
          <w:rFonts w:hint="eastAsia" w:ascii="仿宋" w:hAnsi="仿宋" w:eastAsia="仿宋" w:cs="仿宋"/>
          <w:sz w:val="32"/>
          <w:szCs w:val="32"/>
        </w:rPr>
        <w:t>1、确保了农村基层党组织和基层政权的稳定。农村税费改革后，村集体取消了三提五统，村级经费难以保障。再加上并村并组，村干部角色已悄然发生变化，市场经济条件下，再强调村干部的贡献已然行不通，一定的经济保障是维持村干部队伍稳定的基础。</w:t>
      </w:r>
    </w:p>
    <w:p w14:paraId="57DDDF48">
      <w:pPr>
        <w:ind w:firstLine="640" w:firstLineChars="200"/>
        <w:rPr>
          <w:rFonts w:hint="eastAsia" w:ascii="仿宋" w:hAnsi="仿宋" w:eastAsia="仿宋" w:cs="仿宋"/>
          <w:sz w:val="32"/>
          <w:szCs w:val="32"/>
        </w:rPr>
      </w:pPr>
      <w:r>
        <w:rPr>
          <w:rFonts w:hint="eastAsia" w:ascii="仿宋" w:hAnsi="仿宋" w:eastAsia="仿宋" w:cs="仿宋"/>
          <w:sz w:val="32"/>
          <w:szCs w:val="32"/>
        </w:rPr>
        <w:t>2、为管理型，知识型，年轻化村干部的出现，创造了条件。村级转移支付逐年增加，村干工资也逐年增加，对有志于带领乡民共同致富、开创一番事业的返乡青壮年以及立志实现自我价值、敢为人先的大学生</w:t>
      </w:r>
      <w:r>
        <w:rPr>
          <w:rFonts w:hint="eastAsia" w:ascii="仿宋" w:hAnsi="仿宋" w:eastAsia="仿宋" w:cs="仿宋"/>
          <w:sz w:val="32"/>
          <w:szCs w:val="32"/>
          <w:lang w:eastAsia="zh-CN"/>
        </w:rPr>
        <w:t>村官</w:t>
      </w:r>
      <w:r>
        <w:rPr>
          <w:rFonts w:hint="eastAsia" w:ascii="仿宋" w:hAnsi="仿宋" w:eastAsia="仿宋" w:cs="仿宋"/>
          <w:sz w:val="32"/>
          <w:szCs w:val="32"/>
        </w:rPr>
        <w:t>们也解除了部分忧虑。</w:t>
      </w:r>
    </w:p>
    <w:p w14:paraId="59BDE7D0">
      <w:pPr>
        <w:ind w:firstLine="640" w:firstLineChars="200"/>
        <w:rPr>
          <w:rFonts w:hint="eastAsia" w:ascii="仿宋" w:hAnsi="仿宋" w:eastAsia="仿宋" w:cs="仿宋"/>
          <w:sz w:val="32"/>
          <w:szCs w:val="32"/>
        </w:rPr>
      </w:pPr>
      <w:r>
        <w:rPr>
          <w:rFonts w:hint="eastAsia" w:ascii="仿宋" w:hAnsi="仿宋" w:eastAsia="仿宋" w:cs="仿宋"/>
          <w:sz w:val="32"/>
          <w:szCs w:val="32"/>
        </w:rPr>
        <w:t>3、公益事业建设有了一定保证。逐年增加的转移支付资金，使各村在保障正常运转的同时，可以拿出一部分资金用于普惠制公益事业建设。</w:t>
      </w:r>
    </w:p>
    <w:p w14:paraId="1EFA62DA">
      <w:pPr>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五、建议</w:t>
      </w:r>
    </w:p>
    <w:p w14:paraId="0278826D">
      <w:pPr>
        <w:ind w:firstLine="640" w:firstLineChars="200"/>
        <w:rPr>
          <w:rFonts w:hint="eastAsia" w:ascii="仿宋" w:hAnsi="仿宋" w:eastAsia="仿宋" w:cs="仿宋"/>
          <w:sz w:val="32"/>
          <w:szCs w:val="32"/>
        </w:rPr>
      </w:pPr>
      <w:r>
        <w:rPr>
          <w:rFonts w:hint="eastAsia" w:ascii="仿宋" w:hAnsi="仿宋" w:eastAsia="仿宋" w:cs="仿宋"/>
          <w:sz w:val="32"/>
          <w:szCs w:val="32"/>
        </w:rPr>
        <w:t>市场经济条件下集体经济遭受打击，以前靠集体支撑的农村基础设施建设和公益事业建设停滞不前。基层组织和农民迫切希望村级转移支付能加大力度，逐步将农田水利建设项目、公益事业建设项目纳入范围。</w:t>
      </w:r>
    </w:p>
    <w:p w14:paraId="36D25608">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w:t>
      </w:r>
    </w:p>
    <w:p w14:paraId="70AFA638">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桃江县石牛江镇财政所</w:t>
      </w:r>
    </w:p>
    <w:p w14:paraId="56FDEC88">
      <w:pPr>
        <w:ind w:firstLine="640" w:firstLineChars="200"/>
      </w:pPr>
      <w:r>
        <w:rPr>
          <w:rFonts w:hint="eastAsia" w:ascii="仿宋" w:hAnsi="仿宋" w:eastAsia="仿宋" w:cs="仿宋"/>
          <w:sz w:val="32"/>
          <w:szCs w:val="32"/>
        </w:rPr>
        <w:t xml:space="preserve">                             20</w:t>
      </w:r>
      <w:r>
        <w:rPr>
          <w:rFonts w:hint="eastAsia" w:ascii="仿宋" w:hAnsi="仿宋" w:eastAsia="仿宋" w:cs="仿宋"/>
          <w:sz w:val="32"/>
          <w:szCs w:val="32"/>
          <w:lang w:val="en-US" w:eastAsia="zh-CN"/>
        </w:rPr>
        <w:t>23</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5</w:t>
      </w:r>
      <w:r>
        <w:rPr>
          <w:rFonts w:hint="eastAsia" w:ascii="仿宋" w:hAnsi="仿宋" w:eastAsia="仿宋" w:cs="仿宋"/>
          <w:sz w:val="32"/>
          <w:szCs w:val="32"/>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31907E"/>
    <w:multiLevelType w:val="singleLevel"/>
    <w:tmpl w:val="5631907E"/>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080123"/>
    <w:rsid w:val="13010A9C"/>
    <w:rsid w:val="13EF3EF7"/>
    <w:rsid w:val="151852C4"/>
    <w:rsid w:val="18080123"/>
    <w:rsid w:val="298F156D"/>
    <w:rsid w:val="2CCF1CD9"/>
    <w:rsid w:val="41630187"/>
    <w:rsid w:val="4B590957"/>
    <w:rsid w:val="51824A9B"/>
    <w:rsid w:val="51D71329"/>
    <w:rsid w:val="53713200"/>
    <w:rsid w:val="55724FF0"/>
    <w:rsid w:val="578E3376"/>
    <w:rsid w:val="6121196B"/>
    <w:rsid w:val="664D4C93"/>
    <w:rsid w:val="676A54F0"/>
    <w:rsid w:val="6AE148DC"/>
    <w:rsid w:val="79570C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1214</Words>
  <Characters>1262</Characters>
  <Lines>0</Lines>
  <Paragraphs>0</Paragraphs>
  <TotalTime>1</TotalTime>
  <ScaleCrop>false</ScaleCrop>
  <LinksUpToDate>false</LinksUpToDate>
  <CharactersWithSpaces>1360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2020-04-20T13:21:00Z</dcterms:created>
  <dc:creator>Administrator</dc:creator>
  <cp:lastModifiedBy>不想说话</cp:lastModifiedBy>
  <cp:lastPrinted>2020-04-22T07:46:00Z</cp:lastPrinted>
  <dcterms:modified xsi:type="dcterms:W3CDTF">2024-10-16T06:13:25Z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57ADEBADE91F44288FB8BAC86639A454_13</vt:lpwstr>
  </property>
</Properties>
</file>