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C8D91" w14:textId="77777777" w:rsidR="00845EE0" w:rsidRDefault="00000000">
      <w:pPr>
        <w:spacing w:line="800" w:lineRule="exact"/>
        <w:jc w:val="center"/>
        <w:rPr>
          <w:rFonts w:ascii="仿宋" w:eastAsia="仿宋" w:hAnsi="仿宋" w:cs="仿宋" w:hint="eastAsia"/>
          <w:b/>
          <w:sz w:val="46"/>
          <w:szCs w:val="46"/>
        </w:rPr>
      </w:pPr>
      <w:r>
        <w:rPr>
          <w:rFonts w:ascii="仿宋" w:eastAsia="仿宋" w:hAnsi="仿宋" w:cs="仿宋" w:hint="eastAsia"/>
          <w:b/>
          <w:sz w:val="46"/>
          <w:szCs w:val="46"/>
        </w:rPr>
        <w:t>桃江县灰山港镇中心学校2022年度部门整体支出绩效评价自评报告</w:t>
      </w:r>
    </w:p>
    <w:p w14:paraId="323FD96E" w14:textId="77777777" w:rsidR="00845EE0" w:rsidRDefault="00845EE0">
      <w:pPr>
        <w:spacing w:line="800" w:lineRule="exact"/>
        <w:jc w:val="center"/>
        <w:rPr>
          <w:rFonts w:ascii="仿宋" w:eastAsia="仿宋" w:hAnsi="仿宋" w:cs="仿宋" w:hint="eastAsia"/>
          <w:b/>
          <w:sz w:val="46"/>
          <w:szCs w:val="46"/>
        </w:rPr>
      </w:pPr>
    </w:p>
    <w:p w14:paraId="56851E36" w14:textId="070B533D"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2022年我单位有编制6</w:t>
      </w:r>
      <w:r w:rsidR="00532CA1">
        <w:rPr>
          <w:rFonts w:ascii="仿宋" w:eastAsia="仿宋" w:hAnsi="仿宋" w:cs="仿宋" w:hint="eastAsia"/>
          <w:color w:val="000000"/>
          <w:sz w:val="28"/>
          <w:szCs w:val="28"/>
          <w:shd w:val="clear" w:color="auto" w:fill="FFFFFF"/>
        </w:rPr>
        <w:t>11</w:t>
      </w:r>
      <w:r>
        <w:rPr>
          <w:rFonts w:ascii="仿宋" w:eastAsia="仿宋" w:hAnsi="仿宋" w:cs="仿宋" w:hint="eastAsia"/>
          <w:color w:val="000000"/>
          <w:sz w:val="28"/>
          <w:szCs w:val="28"/>
          <w:shd w:val="clear" w:color="auto" w:fill="FFFFFF"/>
        </w:rPr>
        <w:t>人。内部机构包括</w:t>
      </w:r>
      <w:r w:rsidR="00532CA1">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个科室。桃江县灰山港镇中心学校2022年部门决算汇总公开单位构成包括：1、桃江县灰山港镇中心学校；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论，承</w:t>
      </w:r>
      <w:r>
        <w:rPr>
          <w:rFonts w:ascii="仿宋" w:eastAsia="仿宋" w:hAnsi="仿宋" w:cs="仿宋" w:hint="eastAsia"/>
          <w:color w:val="000000"/>
          <w:sz w:val="28"/>
          <w:szCs w:val="28"/>
          <w:shd w:val="clear" w:color="auto" w:fill="FFFFFF"/>
        </w:rPr>
        <w:lastRenderedPageBreak/>
        <w:t>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1-12月其一般公共预算财政拨款收入10839.56万元，教育支出10360.56万元，其他支出479万元。</w:t>
      </w:r>
    </w:p>
    <w:p w14:paraId="4BE4E1DF"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rPr>
      </w:pPr>
      <w:r>
        <w:rPr>
          <w:rFonts w:ascii="仿宋" w:eastAsia="仿宋" w:hAnsi="仿宋" w:cs="仿宋" w:hint="eastAsia"/>
          <w:b/>
          <w:bCs/>
          <w:color w:val="000000"/>
          <w:sz w:val="30"/>
          <w:szCs w:val="30"/>
          <w:shd w:val="clear" w:color="auto" w:fill="FFFFFF"/>
        </w:rPr>
        <w:t>一、整体支出管理和使用情况</w:t>
      </w:r>
    </w:p>
    <w:p w14:paraId="26BA0334" w14:textId="77777777" w:rsidR="00845EE0" w:rsidRDefault="00000000">
      <w:pPr>
        <w:pStyle w:val="aa"/>
        <w:widowControl/>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rPr>
      </w:pPr>
      <w:r>
        <w:rPr>
          <w:rFonts w:ascii="仿宋" w:eastAsia="仿宋" w:hAnsi="仿宋" w:cs="仿宋" w:hint="eastAsia"/>
          <w:b/>
          <w:bCs/>
          <w:color w:val="000000"/>
          <w:sz w:val="28"/>
          <w:szCs w:val="28"/>
          <w:shd w:val="clear" w:color="auto" w:fill="FFFFFF"/>
        </w:rPr>
        <w:t>（一）基本支出</w:t>
      </w:r>
    </w:p>
    <w:p w14:paraId="4919978A" w14:textId="77777777"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我单位基本支出为9706.56万元，主要是人员支出和公用支出，人员支出包括工资福利支出及对个人的家庭补助支出；公用支出主要为日常办公支出。支出情况为：工资福利支出：7473.43万元，商品和服务支出：1798.53万元，对个人和家庭补助支出：434.6万元。</w:t>
      </w:r>
    </w:p>
    <w:p w14:paraId="75D76511" w14:textId="77777777" w:rsidR="00845EE0" w:rsidRDefault="00000000">
      <w:pPr>
        <w:pStyle w:val="aa"/>
        <w:widowControl/>
        <w:numPr>
          <w:ilvl w:val="0"/>
          <w:numId w:val="2"/>
        </w:numPr>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项目支出</w:t>
      </w:r>
    </w:p>
    <w:p w14:paraId="634D3882" w14:textId="77777777"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项目支出为1133万元，主要用于校舍维修，挡土墙、围墙工程建设，中小学校运动场建设以及多媒体设备采购等。</w:t>
      </w:r>
    </w:p>
    <w:p w14:paraId="247DAC78"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 xml:space="preserve">二、部门整体支出绩效情况 </w:t>
      </w:r>
    </w:p>
    <w:p w14:paraId="044E37E3"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2022年，我校部门预算整体支出进度100%，在保障学校的正常运转和提高教育教学质量等方面发挥了积极作用，总体支出绩效良好。</w:t>
      </w:r>
    </w:p>
    <w:p w14:paraId="47C2AD19"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（一）经济性分析</w:t>
      </w:r>
    </w:p>
    <w:p w14:paraId="12776350"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1、预算执行方面。本年预算控制较好，按照核定的单</w:t>
      </w:r>
      <w:r>
        <w:rPr>
          <w:rFonts w:ascii="仿宋" w:eastAsia="仿宋" w:hAnsi="仿宋" w:cs="仿宋" w:hint="eastAsia"/>
          <w:sz w:val="32"/>
          <w:szCs w:val="32"/>
        </w:rPr>
        <w:lastRenderedPageBreak/>
        <w:t>位财政供养人员编制数要求，实际在职人员数控制在编制人数范围内。</w:t>
      </w:r>
    </w:p>
    <w:p w14:paraId="0929B5A1"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预算管理方面。按照2022年初制定的单位预算方案，无论是在资金、项目还是在支出模式、支出结构上，都严格管理，较好地完成了年初绩效预算的目标。2022年学校多次研究财务工作，对一定时段的项目经费及具体工作进行讨论、研究及部署，取得了较好的成绩。</w:t>
      </w:r>
    </w:p>
    <w:p w14:paraId="2029927E"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（二）效率性分析</w:t>
      </w:r>
    </w:p>
    <w:p w14:paraId="75E5BDAB"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预算安排的基本支出保障了学校正常的工作运转，预算安排的项目支出保障了学校各项业务工作的顺利开展。</w:t>
      </w:r>
    </w:p>
    <w:p w14:paraId="09AA376B"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（三）效益性分析</w:t>
      </w:r>
    </w:p>
    <w:p w14:paraId="621CC5BB"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2022年我校各项工作都取得了较好的成绩，学前教育和义务教育都有不同程度的发展，学校办学条件不断改善，各项指标都有所提高，合格率和升学率都有所提高，社会满意度较好，圆满地完成了2022年的各项工作。</w:t>
      </w:r>
    </w:p>
    <w:p w14:paraId="04DA8A2D"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三、绩效评价工作开展情况</w:t>
      </w:r>
    </w:p>
    <w:p w14:paraId="4EF3A1C2"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（一）绩效评价的目的</w:t>
      </w:r>
    </w:p>
    <w:p w14:paraId="73917F44"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进一步推进政协工作的制度化、规范化和程序化建设，充分发挥各部门的重要作用，调动各方积极性，转变工作作风，提高办事效率。为切实提高财政资金使用效益，强化预算支出的责任和效率提供参考依据。</w:t>
      </w:r>
    </w:p>
    <w:p w14:paraId="2FCC5435"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（二）绩效评价工作过程</w:t>
      </w:r>
    </w:p>
    <w:p w14:paraId="4CC73C83"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1、成立绩效评价小组，制定绩效考核指标；</w:t>
      </w:r>
    </w:p>
    <w:p w14:paraId="12693D77"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lastRenderedPageBreak/>
        <w:t>根据县财绩[2022]14号文件精神，学校成立了绩效评价工作小组，认真组织对2022年度财政性资金进行了绩效自评，自评结果为95分。</w:t>
      </w:r>
    </w:p>
    <w:p w14:paraId="6A67C9D5"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14:paraId="2AB6D4C9"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六、存在的主要问题</w:t>
      </w:r>
    </w:p>
    <w:p w14:paraId="430DE5C8" w14:textId="77777777" w:rsidR="00845EE0" w:rsidRDefault="00000000">
      <w:pPr>
        <w:spacing w:line="60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财务制度有待进一步完善，执行力度有待进一步加强，资金使用年度预算理念有待提高。</w:t>
      </w:r>
      <w:r>
        <w:rPr>
          <w:rFonts w:ascii="仿宋" w:eastAsia="仿宋" w:hAnsi="仿宋" w:cs="仿宋" w:hint="eastAsia"/>
          <w:kern w:val="0"/>
          <w:sz w:val="32"/>
          <w:szCs w:val="32"/>
        </w:rPr>
        <w:t xml:space="preserve"> </w:t>
      </w:r>
    </w:p>
    <w:p w14:paraId="0734FD6E"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七、改进措施和有关建议</w:t>
      </w:r>
    </w:p>
    <w:p w14:paraId="16EB1B49" w14:textId="77777777" w:rsidR="00845EE0" w:rsidRDefault="00000000">
      <w:pPr>
        <w:spacing w:line="600" w:lineRule="exact"/>
        <w:ind w:firstLineChars="200" w:firstLine="640"/>
      </w:pPr>
      <w:r>
        <w:rPr>
          <w:rFonts w:ascii="仿宋" w:eastAsia="仿宋" w:hAnsi="仿宋" w:cs="仿宋" w:hint="eastAsia"/>
          <w:sz w:val="32"/>
          <w:szCs w:val="32"/>
        </w:rPr>
        <w:t>科学合理编制年度支出预算，建立健全财务管理机制，依法有效使用财政资金，使有效资金发挥最大效益。</w:t>
      </w:r>
    </w:p>
    <w:sectPr w:rsidR="00845EE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334B" w14:textId="77777777" w:rsidR="00E5420F" w:rsidRDefault="00E5420F">
      <w:r>
        <w:separator/>
      </w:r>
    </w:p>
  </w:endnote>
  <w:endnote w:type="continuationSeparator" w:id="0">
    <w:p w14:paraId="4B9912AA" w14:textId="77777777" w:rsidR="00E5420F" w:rsidRDefault="00E5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108F" w14:textId="77777777" w:rsidR="00845EE0" w:rsidRDefault="00845E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79A68" w14:textId="77777777" w:rsidR="00845EE0" w:rsidRDefault="00845E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C835" w14:textId="77777777" w:rsidR="00845EE0" w:rsidRDefault="00845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4B9A9" w14:textId="77777777" w:rsidR="00E5420F" w:rsidRDefault="00E5420F">
      <w:r>
        <w:separator/>
      </w:r>
    </w:p>
  </w:footnote>
  <w:footnote w:type="continuationSeparator" w:id="0">
    <w:p w14:paraId="75D45B30" w14:textId="77777777" w:rsidR="00E5420F" w:rsidRDefault="00E5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D702" w14:textId="77777777" w:rsidR="00845EE0" w:rsidRDefault="00845EE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D033" w14:textId="77777777" w:rsidR="00845EE0" w:rsidRDefault="00845EE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C349" w14:textId="77777777" w:rsidR="00845EE0" w:rsidRDefault="00845E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15:restartNumberingAfterBreak="0">
    <w:nsid w:val="56D4E26B"/>
    <w:multiLevelType w:val="singleLevel"/>
    <w:tmpl w:val="56D4E26B"/>
    <w:lvl w:ilvl="0">
      <w:start w:val="2"/>
      <w:numFmt w:val="chineseCounting"/>
      <w:suff w:val="nothing"/>
      <w:lvlText w:val="（%1）"/>
      <w:lvlJc w:val="left"/>
      <w:rPr>
        <w:rFonts w:hint="eastAsia"/>
      </w:rPr>
    </w:lvl>
  </w:abstractNum>
  <w:num w:numId="1" w16cid:durableId="476336706">
    <w:abstractNumId w:val="0"/>
  </w:num>
  <w:num w:numId="2" w16cid:durableId="99544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420"/>
  <w:drawingGridHorizontalSpacing w:val="103"/>
  <w:drawingGridVerticalSpacing w:val="30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06"/>
    <w:rsid w:val="FEFF0B12"/>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03B"/>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CA1"/>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5EE0"/>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420F"/>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2EE4B53"/>
    <w:rsid w:val="57373941"/>
    <w:rsid w:val="5CB37730"/>
    <w:rsid w:val="5CE80FAA"/>
    <w:rsid w:val="5FB97320"/>
    <w:rsid w:val="60235D19"/>
    <w:rsid w:val="63C309CC"/>
    <w:rsid w:val="67B41FFA"/>
    <w:rsid w:val="67DB150E"/>
    <w:rsid w:val="69F502EF"/>
    <w:rsid w:val="6A86179D"/>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1ADFB"/>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Indent"/>
    <w:basedOn w:val="a"/>
    <w:qFormat/>
    <w:pPr>
      <w:ind w:firstLineChars="200" w:firstLine="420"/>
    </w:pPr>
  </w:style>
  <w:style w:type="paragraph" w:styleId="2">
    <w:name w:val="Body Text Indent 2"/>
    <w:basedOn w:val="a"/>
    <w:link w:val="20"/>
    <w:uiPriority w:val="99"/>
    <w:unhideWhenUsed/>
    <w:qFormat/>
    <w:pPr>
      <w:ind w:firstLineChars="200" w:firstLine="588"/>
    </w:pPr>
    <w:rPr>
      <w:rFonts w:ascii="仿宋_GB2312" w:eastAsia="仿宋_GB2312" w:hAnsi="Calibri"/>
      <w:sz w:val="32"/>
    </w:rPr>
  </w:style>
  <w:style w:type="paragraph" w:styleId="a4">
    <w:name w:val="Balloon Text"/>
    <w:basedOn w:val="a"/>
    <w:link w:val="a5"/>
    <w:semiHidden/>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qFormat/>
    <w:rPr>
      <w:sz w:val="18"/>
      <w:szCs w:val="18"/>
    </w:rPr>
  </w:style>
  <w:style w:type="character" w:customStyle="1" w:styleId="3CharChar">
    <w:name w:val="标题 3 Char Char"/>
    <w:qFormat/>
    <w:rPr>
      <w:rFonts w:eastAsia="楷体_GB2312"/>
      <w:b/>
      <w:kern w:val="2"/>
      <w:sz w:val="32"/>
      <w:szCs w:val="24"/>
      <w:lang w:val="en-US" w:eastAsia="zh-CN" w:bidi="ar-SA"/>
    </w:rPr>
  </w:style>
  <w:style w:type="paragraph" w:customStyle="1" w:styleId="Char">
    <w:name w:val="Char"/>
    <w:basedOn w:val="a"/>
    <w:qFormat/>
    <w:pPr>
      <w:autoSpaceDE w:val="0"/>
      <w:autoSpaceDN w:val="0"/>
      <w:adjustRightInd w:val="0"/>
    </w:pPr>
    <w:rPr>
      <w:rFonts w:ascii="宋体" w:cs="宋体"/>
      <w:kern w:val="0"/>
      <w:sz w:val="20"/>
      <w:szCs w:val="20"/>
      <w:lang w:val="zh-CN"/>
    </w:rPr>
  </w:style>
  <w:style w:type="character" w:customStyle="1" w:styleId="20">
    <w:name w:val="正文文本缩进 2 字符"/>
    <w:basedOn w:val="a0"/>
    <w:link w:val="2"/>
    <w:uiPriority w:val="99"/>
    <w:qFormat/>
    <w:rPr>
      <w:rFonts w:ascii="仿宋_GB2312" w:eastAsia="仿宋_GB2312" w:hAnsi="Calibri" w:cs="Times New Roman"/>
      <w:sz w:val="32"/>
      <w:szCs w:val="24"/>
    </w:rPr>
  </w:style>
  <w:style w:type="paragraph" w:customStyle="1" w:styleId="Char1">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a5">
    <w:name w:val="批注框文本 字符"/>
    <w:basedOn w:val="a0"/>
    <w:link w:val="a4"/>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283</Words>
  <Characters>1619</Characters>
  <Application>Microsoft Office Word</Application>
  <DocSecurity>0</DocSecurity>
  <Lines>13</Lines>
  <Paragraphs>3</Paragraphs>
  <ScaleCrop>false</ScaleCrop>
  <Company>China</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cp:lastPrinted>2022-06-23T11:14:00Z</cp:lastPrinted>
  <dcterms:created xsi:type="dcterms:W3CDTF">2021-06-02T09:03:00Z</dcterms:created>
  <dcterms:modified xsi:type="dcterms:W3CDTF">2024-08-29T08:01:00Z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788704CD849E433A8DE1E62748903778</vt:lpwstr>
  </property>
</Properties>
</file>