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CD3BFD">
      <w:pPr>
        <w:keepNext w:val="0"/>
        <w:keepLines w:val="0"/>
        <w:pageBreakBefore w:val="0"/>
        <w:kinsoku/>
        <w:wordWrap/>
        <w:overflowPunct/>
        <w:topLinePunct w:val="0"/>
        <w:autoSpaceDE/>
        <w:autoSpaceDN/>
        <w:bidi w:val="0"/>
        <w:spacing w:line="520" w:lineRule="exact"/>
        <w:jc w:val="center"/>
        <w:textAlignment w:val="auto"/>
        <w:rPr>
          <w:rFonts w:hint="eastAsia" w:ascii="宋体" w:hAnsi="宋体" w:eastAsia="宋体" w:cs="宋体"/>
          <w:b/>
          <w:color w:val="434343"/>
          <w:sz w:val="36"/>
          <w:szCs w:val="36"/>
        </w:rPr>
      </w:pPr>
      <w:r>
        <w:rPr>
          <w:rFonts w:hint="eastAsia" w:ascii="宋体" w:hAnsi="宋体" w:eastAsia="宋体" w:cs="宋体"/>
          <w:b/>
          <w:color w:val="434343"/>
          <w:sz w:val="36"/>
          <w:szCs w:val="36"/>
        </w:rPr>
        <w:t>202</w:t>
      </w:r>
      <w:r>
        <w:rPr>
          <w:rFonts w:hint="eastAsia" w:ascii="宋体" w:hAnsi="宋体" w:eastAsia="宋体" w:cs="宋体"/>
          <w:b/>
          <w:color w:val="434343"/>
          <w:sz w:val="36"/>
          <w:szCs w:val="36"/>
          <w:lang w:val="en-US" w:eastAsia="zh-CN"/>
        </w:rPr>
        <w:t>2</w:t>
      </w:r>
      <w:r>
        <w:rPr>
          <w:rFonts w:hint="eastAsia" w:ascii="宋体" w:hAnsi="宋体" w:eastAsia="宋体" w:cs="宋体"/>
          <w:b/>
          <w:color w:val="434343"/>
          <w:sz w:val="36"/>
          <w:szCs w:val="36"/>
        </w:rPr>
        <w:t>部门整体支出绩效报告</w:t>
      </w:r>
    </w:p>
    <w:p w14:paraId="2E82A9B0">
      <w:pPr>
        <w:keepNext w:val="0"/>
        <w:keepLines w:val="0"/>
        <w:pageBreakBefore w:val="0"/>
        <w:kinsoku/>
        <w:wordWrap/>
        <w:overflowPunct/>
        <w:topLinePunct w:val="0"/>
        <w:autoSpaceDE/>
        <w:autoSpaceDN/>
        <w:bidi w:val="0"/>
        <w:spacing w:line="520" w:lineRule="exact"/>
        <w:jc w:val="center"/>
        <w:textAlignment w:val="auto"/>
        <w:rPr>
          <w:rFonts w:hint="eastAsia" w:ascii="宋体" w:hAnsi="宋体" w:eastAsia="宋体" w:cs="宋体"/>
          <w:b/>
          <w:color w:val="434343"/>
          <w:sz w:val="36"/>
          <w:szCs w:val="36"/>
        </w:rPr>
      </w:pPr>
      <w:r>
        <w:rPr>
          <w:rFonts w:hint="eastAsia" w:ascii="宋体" w:hAnsi="宋体" w:eastAsia="宋体" w:cs="宋体"/>
          <w:b/>
          <w:color w:val="434343"/>
          <w:sz w:val="36"/>
          <w:szCs w:val="36"/>
        </w:rPr>
        <w:t>桃江县图书馆</w:t>
      </w:r>
    </w:p>
    <w:p w14:paraId="7C664BCF">
      <w:pPr>
        <w:keepNext w:val="0"/>
        <w:keepLines w:val="0"/>
        <w:pageBreakBefore w:val="0"/>
        <w:kinsoku/>
        <w:wordWrap/>
        <w:overflowPunct/>
        <w:topLinePunct w:val="0"/>
        <w:autoSpaceDE/>
        <w:autoSpaceDN/>
        <w:bidi w:val="0"/>
        <w:spacing w:line="520" w:lineRule="exact"/>
        <w:jc w:val="center"/>
        <w:textAlignment w:val="auto"/>
        <w:rPr>
          <w:rFonts w:hint="eastAsia" w:ascii="宋体" w:hAnsi="宋体" w:eastAsia="宋体" w:cs="宋体"/>
          <w:b/>
          <w:color w:val="434343"/>
          <w:sz w:val="36"/>
          <w:szCs w:val="36"/>
        </w:rPr>
      </w:pPr>
    </w:p>
    <w:p w14:paraId="2CA55014">
      <w:pPr>
        <w:pStyle w:val="10"/>
        <w:keepNext w:val="0"/>
        <w:keepLines w:val="0"/>
        <w:pageBreakBefore w:val="0"/>
        <w:numPr>
          <w:ilvl w:val="0"/>
          <w:numId w:val="1"/>
        </w:numPr>
        <w:kinsoku/>
        <w:wordWrap/>
        <w:overflowPunct/>
        <w:topLinePunct w:val="0"/>
        <w:autoSpaceDE/>
        <w:autoSpaceDN/>
        <w:bidi w:val="0"/>
        <w:spacing w:line="520" w:lineRule="exact"/>
        <w:ind w:left="-2" w:leftChars="-300" w:hanging="658" w:hangingChars="235"/>
        <w:textAlignment w:val="auto"/>
        <w:rPr>
          <w:rFonts w:hint="eastAsia" w:ascii="宋体" w:hAnsi="宋体" w:eastAsia="宋体" w:cs="宋体"/>
          <w:sz w:val="28"/>
          <w:szCs w:val="28"/>
        </w:rPr>
      </w:pPr>
      <w:r>
        <w:rPr>
          <w:rFonts w:hint="eastAsia" w:ascii="宋体" w:hAnsi="宋体" w:eastAsia="宋体" w:cs="宋体"/>
          <w:sz w:val="28"/>
          <w:szCs w:val="28"/>
        </w:rPr>
        <w:t>部门概况</w:t>
      </w:r>
    </w:p>
    <w:p w14:paraId="2A329CF9">
      <w:pPr>
        <w:pStyle w:val="10"/>
        <w:keepNext w:val="0"/>
        <w:keepLines w:val="0"/>
        <w:pageBreakBefore w:val="0"/>
        <w:kinsoku/>
        <w:wordWrap/>
        <w:overflowPunct/>
        <w:topLinePunct w:val="0"/>
        <w:autoSpaceDE/>
        <w:autoSpaceDN/>
        <w:bidi w:val="0"/>
        <w:spacing w:line="520" w:lineRule="exact"/>
        <w:ind w:left="0" w:leftChars="0" w:right="0" w:rightChars="0" w:firstLine="840" w:firstLineChars="300"/>
        <w:textAlignment w:val="auto"/>
        <w:rPr>
          <w:rFonts w:hint="eastAsia" w:ascii="宋体" w:hAnsi="宋体" w:eastAsia="宋体" w:cs="宋体"/>
          <w:sz w:val="28"/>
          <w:szCs w:val="28"/>
        </w:rPr>
      </w:pPr>
      <w:r>
        <w:rPr>
          <w:rFonts w:hint="eastAsia" w:ascii="宋体" w:hAnsi="宋体" w:eastAsia="宋体" w:cs="宋体"/>
          <w:sz w:val="28"/>
          <w:szCs w:val="28"/>
        </w:rPr>
        <w:t>我馆是县级综合性公共图书馆，承担着为全县各党政机关、科研教育生产单位及社会公众提供图书情报服务的职责，负责收藏、管理书刊资料和地方文献，最大限度地发挥文献资源的作用。</w:t>
      </w:r>
    </w:p>
    <w:p w14:paraId="7E0B9316">
      <w:pPr>
        <w:pStyle w:val="10"/>
        <w:keepNext w:val="0"/>
        <w:keepLines w:val="0"/>
        <w:pageBreakBefore w:val="0"/>
        <w:kinsoku/>
        <w:wordWrap/>
        <w:overflowPunct/>
        <w:topLinePunct w:val="0"/>
        <w:autoSpaceDE/>
        <w:autoSpaceDN/>
        <w:bidi w:val="0"/>
        <w:spacing w:line="520" w:lineRule="exact"/>
        <w:ind w:right="0" w:rightChars="0" w:firstLine="840" w:firstLineChars="300"/>
        <w:textAlignment w:val="auto"/>
        <w:rPr>
          <w:rFonts w:hint="eastAsia" w:ascii="宋体" w:hAnsi="宋体" w:eastAsia="宋体" w:cs="宋体"/>
          <w:sz w:val="22"/>
          <w:szCs w:val="22"/>
        </w:rPr>
      </w:pPr>
      <w:r>
        <w:rPr>
          <w:rFonts w:hint="eastAsia" w:ascii="宋体" w:hAnsi="宋体" w:eastAsia="宋体" w:cs="宋体"/>
          <w:sz w:val="28"/>
          <w:szCs w:val="28"/>
        </w:rPr>
        <w:t>全馆编制人数为26人，全部为全额事业编制，实有在职人员23人，另退休人员11人。</w:t>
      </w:r>
      <w:r>
        <w:rPr>
          <w:rFonts w:hint="eastAsia" w:ascii="宋体" w:hAnsi="宋体" w:eastAsia="宋体" w:cs="宋体"/>
          <w:color w:val="000000"/>
          <w:sz w:val="28"/>
          <w:szCs w:val="28"/>
        </w:rPr>
        <w:t>馆内设报刊阅览室，成人外借室，少儿外借室，采编室和办公室</w:t>
      </w:r>
      <w:r>
        <w:rPr>
          <w:rFonts w:hint="eastAsia" w:ascii="宋体" w:hAnsi="宋体" w:eastAsia="宋体" w:cs="宋体"/>
          <w:color w:val="000000"/>
          <w:sz w:val="28"/>
          <w:szCs w:val="28"/>
          <w:lang w:val="en-US" w:eastAsia="zh-CN"/>
        </w:rPr>
        <w:t>五</w:t>
      </w:r>
      <w:r>
        <w:rPr>
          <w:rFonts w:hint="eastAsia" w:ascii="宋体" w:hAnsi="宋体" w:eastAsia="宋体" w:cs="宋体"/>
          <w:color w:val="000000"/>
          <w:sz w:val="28"/>
          <w:szCs w:val="28"/>
        </w:rPr>
        <w:t>个服务窗口。 另有县政务服务中心、县电视台、兰秀图书馆、计生协会、县各乡镇敬老院等 50多个流动图书馆基层服务点及桃花江镇、灰山港镇、桃花江社区等14个分馆</w:t>
      </w:r>
      <w:r>
        <w:rPr>
          <w:rFonts w:hint="eastAsia" w:ascii="宋体" w:hAnsi="宋体" w:eastAsia="宋体" w:cs="宋体"/>
          <w:sz w:val="28"/>
          <w:szCs w:val="28"/>
        </w:rPr>
        <w:t>，年平均接待读者12万多人次，产生了良好的社会效益，为桃江县的精神文明建设和经济文化的进步提供了精神动力和智力支持。</w:t>
      </w:r>
    </w:p>
    <w:p w14:paraId="15609E0D">
      <w:pPr>
        <w:pStyle w:val="10"/>
        <w:keepNext w:val="0"/>
        <w:keepLines w:val="0"/>
        <w:pageBreakBefore w:val="0"/>
        <w:numPr>
          <w:ilvl w:val="0"/>
          <w:numId w:val="1"/>
        </w:numPr>
        <w:kinsoku/>
        <w:wordWrap/>
        <w:overflowPunct/>
        <w:topLinePunct w:val="0"/>
        <w:autoSpaceDE/>
        <w:autoSpaceDN/>
        <w:bidi w:val="0"/>
        <w:spacing w:line="520" w:lineRule="exact"/>
        <w:ind w:left="0" w:right="-625" w:rightChars="-284" w:firstLineChars="0"/>
        <w:textAlignment w:val="auto"/>
        <w:rPr>
          <w:rFonts w:hint="eastAsia" w:ascii="宋体" w:hAnsi="宋体" w:eastAsia="宋体" w:cs="宋体"/>
          <w:sz w:val="28"/>
          <w:szCs w:val="28"/>
        </w:rPr>
      </w:pPr>
      <w:r>
        <w:rPr>
          <w:rFonts w:hint="eastAsia" w:ascii="宋体" w:hAnsi="宋体" w:eastAsia="宋体" w:cs="宋体"/>
          <w:sz w:val="28"/>
          <w:szCs w:val="28"/>
        </w:rPr>
        <w:t>整体支出管理及使用情况</w:t>
      </w:r>
    </w:p>
    <w:p w14:paraId="0B73C000">
      <w:pPr>
        <w:pStyle w:val="10"/>
        <w:keepNext w:val="0"/>
        <w:keepLines w:val="0"/>
        <w:pageBreakBefore w:val="0"/>
        <w:kinsoku/>
        <w:wordWrap/>
        <w:overflowPunct/>
        <w:topLinePunct w:val="0"/>
        <w:autoSpaceDE/>
        <w:autoSpaceDN/>
        <w:bidi w:val="0"/>
        <w:spacing w:line="520" w:lineRule="exact"/>
        <w:ind w:left="0" w:leftChars="0" w:right="0" w:rightChars="0" w:firstLine="879" w:firstLineChars="314"/>
        <w:textAlignment w:val="auto"/>
        <w:rPr>
          <w:rFonts w:hint="eastAsia" w:ascii="宋体" w:hAnsi="宋体" w:eastAsia="宋体" w:cs="宋体"/>
          <w:sz w:val="28"/>
          <w:szCs w:val="28"/>
        </w:rPr>
      </w:pPr>
      <w:r>
        <w:rPr>
          <w:rFonts w:hint="eastAsia" w:ascii="宋体" w:hAnsi="宋体" w:eastAsia="宋体" w:cs="宋体"/>
          <w:sz w:val="28"/>
          <w:szCs w:val="28"/>
        </w:rPr>
        <w:t>202</w:t>
      </w:r>
      <w:r>
        <w:rPr>
          <w:rFonts w:hint="eastAsia" w:ascii="宋体" w:hAnsi="宋体" w:eastAsia="宋体" w:cs="宋体"/>
          <w:sz w:val="28"/>
          <w:szCs w:val="28"/>
          <w:lang w:val="en-US" w:eastAsia="zh-CN"/>
        </w:rPr>
        <w:t>2</w:t>
      </w:r>
      <w:r>
        <w:rPr>
          <w:rFonts w:hint="eastAsia" w:ascii="宋体" w:hAnsi="宋体" w:eastAsia="宋体" w:cs="宋体"/>
          <w:sz w:val="28"/>
          <w:szCs w:val="28"/>
        </w:rPr>
        <w:t>年全年整体支出3</w:t>
      </w:r>
      <w:r>
        <w:rPr>
          <w:rFonts w:hint="eastAsia" w:ascii="宋体" w:hAnsi="宋体" w:eastAsia="宋体" w:cs="宋体"/>
          <w:sz w:val="28"/>
          <w:szCs w:val="28"/>
          <w:lang w:val="en-US" w:eastAsia="zh-CN"/>
        </w:rPr>
        <w:t>89.50</w:t>
      </w:r>
      <w:r>
        <w:rPr>
          <w:rFonts w:hint="eastAsia" w:ascii="宋体" w:hAnsi="宋体" w:eastAsia="宋体" w:cs="宋体"/>
          <w:sz w:val="28"/>
          <w:szCs w:val="28"/>
        </w:rPr>
        <w:t>万元，其中基本支出</w:t>
      </w:r>
      <w:r>
        <w:rPr>
          <w:rFonts w:hint="eastAsia" w:ascii="宋体" w:hAnsi="宋体" w:eastAsia="宋体" w:cs="宋体"/>
          <w:sz w:val="28"/>
          <w:szCs w:val="28"/>
          <w:lang w:val="en-US" w:eastAsia="zh-CN"/>
        </w:rPr>
        <w:t>352.15</w:t>
      </w:r>
      <w:r>
        <w:rPr>
          <w:rFonts w:hint="eastAsia" w:ascii="宋体" w:hAnsi="宋体" w:eastAsia="宋体" w:cs="宋体"/>
          <w:sz w:val="28"/>
          <w:szCs w:val="28"/>
        </w:rPr>
        <w:t>万元，项目支出共计</w:t>
      </w:r>
      <w:r>
        <w:rPr>
          <w:rFonts w:hint="eastAsia" w:ascii="宋体" w:hAnsi="宋体" w:eastAsia="宋体" w:cs="宋体"/>
          <w:sz w:val="28"/>
          <w:szCs w:val="28"/>
          <w:lang w:val="en-US" w:eastAsia="zh-CN"/>
        </w:rPr>
        <w:t>37.35</w:t>
      </w:r>
      <w:r>
        <w:rPr>
          <w:rFonts w:hint="eastAsia" w:ascii="宋体" w:hAnsi="宋体" w:eastAsia="宋体" w:cs="宋体"/>
          <w:sz w:val="28"/>
          <w:szCs w:val="28"/>
        </w:rPr>
        <w:t>万元</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项目经费主要为</w:t>
      </w:r>
      <w:r>
        <w:rPr>
          <w:rFonts w:hint="eastAsia" w:ascii="宋体" w:hAnsi="宋体" w:eastAsia="宋体" w:cs="宋体"/>
          <w:sz w:val="28"/>
          <w:szCs w:val="28"/>
        </w:rPr>
        <w:t>免费开放资金</w:t>
      </w:r>
      <w:r>
        <w:rPr>
          <w:rFonts w:hint="eastAsia" w:ascii="宋体" w:hAnsi="宋体" w:eastAsia="宋体" w:cs="宋体"/>
          <w:sz w:val="28"/>
          <w:szCs w:val="28"/>
          <w:lang w:val="en-US" w:eastAsia="zh-CN"/>
        </w:rPr>
        <w:t>和地方公共文化服务体系补助资金</w:t>
      </w:r>
      <w:r>
        <w:rPr>
          <w:rFonts w:hint="eastAsia" w:ascii="宋体" w:hAnsi="宋体" w:eastAsia="宋体" w:cs="宋体"/>
          <w:sz w:val="28"/>
          <w:szCs w:val="28"/>
        </w:rPr>
        <w:t>.</w:t>
      </w:r>
    </w:p>
    <w:p w14:paraId="00871DAE">
      <w:pPr>
        <w:keepNext w:val="0"/>
        <w:keepLines w:val="0"/>
        <w:pageBreakBefore w:val="0"/>
        <w:kinsoku/>
        <w:wordWrap/>
        <w:overflowPunct/>
        <w:topLinePunct w:val="0"/>
        <w:autoSpaceDE/>
        <w:autoSpaceDN/>
        <w:bidi w:val="0"/>
        <w:spacing w:line="520" w:lineRule="exact"/>
        <w:ind w:left="0" w:leftChars="0" w:right="0" w:rightChars="0" w:firstLine="658" w:firstLineChars="235"/>
        <w:textAlignment w:val="auto"/>
        <w:rPr>
          <w:rFonts w:hint="eastAsia" w:ascii="宋体" w:hAnsi="宋体" w:eastAsia="宋体" w:cs="宋体"/>
          <w:sz w:val="28"/>
          <w:szCs w:val="28"/>
        </w:rPr>
      </w:pPr>
      <w:r>
        <w:rPr>
          <w:rFonts w:hint="eastAsia" w:ascii="宋体" w:hAnsi="宋体" w:eastAsia="宋体" w:cs="宋体"/>
          <w:sz w:val="28"/>
          <w:szCs w:val="28"/>
        </w:rPr>
        <w:t>我们始终把读者服务放在首位，以“读者第一、服务至上”为宗旨，认真做好图书、报刊、各种资料的分类编目、流通、管理等工作。全年共新增读者证429个，接待到馆读者112500人次，图书流通58855册次，全年采编加工新书11662种，13286册，征订报刊共计88种143份。</w:t>
      </w:r>
    </w:p>
    <w:p w14:paraId="14DE4821">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lang w:val="en-US"/>
        </w:rPr>
      </w:pPr>
      <w:r>
        <w:rPr>
          <w:rFonts w:hint="eastAsia" w:ascii="宋体" w:hAnsi="宋体" w:eastAsia="宋体" w:cs="宋体"/>
          <w:sz w:val="28"/>
          <w:szCs w:val="28"/>
          <w:lang w:val="en-US" w:eastAsia="zh-CN"/>
        </w:rPr>
        <w:t>2022年本馆以评估定级为契机，“以评促改、以评促建、以评促管、评建结合、重在建设”，科学布署了主线工作、严格自查了工作问题、确实改善了明显短板、积极建设了基础设施。</w:t>
      </w:r>
    </w:p>
    <w:p w14:paraId="6F078F8A">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为更好的服务人民群众，</w:t>
      </w:r>
      <w:r>
        <w:rPr>
          <w:rFonts w:hint="eastAsia" w:ascii="宋体" w:hAnsi="宋体" w:eastAsia="宋体" w:cs="宋体"/>
          <w:sz w:val="28"/>
          <w:szCs w:val="28"/>
          <w:lang w:val="en-US" w:eastAsia="zh-CN"/>
        </w:rPr>
        <w:t>促进</w:t>
      </w:r>
      <w:r>
        <w:rPr>
          <w:rFonts w:hint="eastAsia" w:ascii="宋体" w:hAnsi="宋体" w:eastAsia="宋体" w:cs="宋体"/>
          <w:sz w:val="28"/>
          <w:szCs w:val="28"/>
        </w:rPr>
        <w:t>智能型图书馆</w:t>
      </w:r>
      <w:r>
        <w:rPr>
          <w:rFonts w:hint="eastAsia" w:ascii="宋体" w:hAnsi="宋体" w:eastAsia="宋体" w:cs="宋体"/>
          <w:sz w:val="28"/>
          <w:szCs w:val="28"/>
          <w:lang w:val="en-US" w:eastAsia="zh-CN"/>
        </w:rPr>
        <w:t>建设，</w:t>
      </w:r>
      <w:r>
        <w:rPr>
          <w:rFonts w:hint="eastAsia" w:ascii="宋体" w:hAnsi="宋体" w:eastAsia="宋体" w:cs="宋体"/>
          <w:sz w:val="28"/>
          <w:szCs w:val="28"/>
        </w:rPr>
        <w:t>今年</w:t>
      </w:r>
      <w:r>
        <w:rPr>
          <w:rFonts w:hint="eastAsia" w:ascii="宋体" w:hAnsi="宋体" w:eastAsia="宋体" w:cs="宋体"/>
          <w:sz w:val="28"/>
          <w:szCs w:val="28"/>
          <w:lang w:val="en-US" w:eastAsia="zh-CN"/>
        </w:rPr>
        <w:t>9</w:t>
      </w:r>
      <w:r>
        <w:rPr>
          <w:rFonts w:hint="eastAsia" w:ascii="宋体" w:hAnsi="宋体" w:eastAsia="宋体" w:cs="宋体"/>
          <w:sz w:val="28"/>
          <w:szCs w:val="28"/>
        </w:rPr>
        <w:t>月我馆</w:t>
      </w:r>
      <w:r>
        <w:rPr>
          <w:rFonts w:hint="eastAsia" w:ascii="宋体" w:hAnsi="宋体" w:eastAsia="宋体" w:cs="宋体"/>
          <w:sz w:val="28"/>
          <w:szCs w:val="28"/>
          <w:lang w:val="en-US" w:eastAsia="zh-CN"/>
        </w:rPr>
        <w:t>购入智慧阅读设备太空舱椅三台，智慧应用场景累计达十余处，</w:t>
      </w:r>
      <w:r>
        <w:rPr>
          <w:rFonts w:hint="eastAsia" w:ascii="宋体" w:hAnsi="宋体" w:eastAsia="宋体" w:cs="宋体"/>
          <w:sz w:val="28"/>
          <w:szCs w:val="28"/>
        </w:rPr>
        <w:t>走在全市县级公共图书馆前列。</w:t>
      </w:r>
    </w:p>
    <w:p w14:paraId="7EF648A1">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收回了北大门门面，并进行了修缮，正在积极建设桃江县首个“城市书吧”。</w:t>
      </w:r>
    </w:p>
    <w:p w14:paraId="297FA5F4">
      <w:pPr>
        <w:pStyle w:val="11"/>
        <w:keepNext w:val="0"/>
        <w:keepLines w:val="0"/>
        <w:pageBreakBefore w:val="0"/>
        <w:numPr>
          <w:ilvl w:val="0"/>
          <w:numId w:val="1"/>
        </w:numPr>
        <w:kinsoku/>
        <w:wordWrap/>
        <w:overflowPunct/>
        <w:topLinePunct w:val="0"/>
        <w:autoSpaceDE/>
        <w:autoSpaceDN/>
        <w:bidi w:val="0"/>
        <w:spacing w:line="520" w:lineRule="exact"/>
        <w:ind w:left="0" w:right="-766" w:rightChars="-348" w:firstLineChars="0"/>
        <w:textAlignment w:val="auto"/>
        <w:rPr>
          <w:rFonts w:hint="eastAsia" w:ascii="宋体" w:hAnsi="宋体" w:eastAsia="宋体" w:cs="宋体"/>
          <w:sz w:val="28"/>
          <w:szCs w:val="28"/>
        </w:rPr>
      </w:pPr>
      <w:r>
        <w:rPr>
          <w:rFonts w:hint="eastAsia" w:ascii="宋体" w:hAnsi="宋体" w:eastAsia="宋体" w:cs="宋体"/>
          <w:sz w:val="28"/>
          <w:szCs w:val="28"/>
          <w:lang w:eastAsia="zh-CN"/>
        </w:rPr>
        <w:t>资金使用</w:t>
      </w:r>
      <w:r>
        <w:rPr>
          <w:rFonts w:hint="eastAsia" w:ascii="宋体" w:hAnsi="宋体" w:eastAsia="宋体" w:cs="宋体"/>
          <w:sz w:val="28"/>
          <w:szCs w:val="28"/>
        </w:rPr>
        <w:t>组织实施情况</w:t>
      </w:r>
    </w:p>
    <w:p w14:paraId="1A5DB63D">
      <w:pPr>
        <w:pStyle w:val="11"/>
        <w:keepNext w:val="0"/>
        <w:keepLines w:val="0"/>
        <w:pageBreakBefore w:val="0"/>
        <w:kinsoku/>
        <w:wordWrap/>
        <w:overflowPunct/>
        <w:topLinePunct w:val="0"/>
        <w:autoSpaceDE/>
        <w:autoSpaceDN/>
        <w:bidi w:val="0"/>
        <w:spacing w:line="520" w:lineRule="exact"/>
        <w:ind w:firstLine="420" w:firstLineChars="150"/>
        <w:textAlignment w:val="auto"/>
        <w:rPr>
          <w:rFonts w:hint="eastAsia" w:ascii="宋体" w:hAnsi="宋体" w:eastAsia="宋体" w:cs="宋体"/>
          <w:sz w:val="28"/>
          <w:szCs w:val="28"/>
        </w:rPr>
      </w:pPr>
      <w:r>
        <w:rPr>
          <w:rFonts w:hint="eastAsia" w:ascii="宋体" w:hAnsi="宋体" w:eastAsia="宋体" w:cs="宋体"/>
          <w:sz w:val="28"/>
          <w:szCs w:val="28"/>
        </w:rPr>
        <w:t>为了做好读者服务工作我们立足于馆内，走向馆外，通过开展免费送书、阅读推广、知识讲座、业务培训等丰富多彩的活动凝聚了旺盛的人气，同时我们加大对图书馆宣传力度，使更多的人认识图书馆，了解图书馆，走进图书馆还把党史学习成效运用到实践中，与工作结合起来，与为群众办实事结合起来，不断将党史学习成果转化为干实事、办实事、干成事的动力，充分发挥图书馆文化惠民资源优势，在确保阵地工作正常运行的情况下，还开展了以下工作</w:t>
      </w:r>
    </w:p>
    <w:p w14:paraId="091F414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（一）喜迎二十大：桃江县图书馆开展“读绘本、做手工”活动</w:t>
      </w:r>
    </w:p>
    <w:p w14:paraId="34CC28EF">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6月18日</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在桃江县图书馆一楼青少年活动中心，</w:t>
      </w:r>
      <w:r>
        <w:rPr>
          <w:rFonts w:hint="eastAsia" w:ascii="宋体" w:hAnsi="宋体" w:eastAsia="宋体" w:cs="宋体"/>
          <w:sz w:val="28"/>
          <w:szCs w:val="28"/>
        </w:rPr>
        <w:t>开展</w:t>
      </w:r>
      <w:r>
        <w:rPr>
          <w:rFonts w:hint="eastAsia" w:ascii="宋体" w:hAnsi="宋体" w:eastAsia="宋体" w:cs="宋体"/>
          <w:sz w:val="28"/>
          <w:szCs w:val="28"/>
          <w:lang w:val="en-US" w:eastAsia="zh-CN"/>
        </w:rPr>
        <w:t>了</w:t>
      </w:r>
      <w:r>
        <w:rPr>
          <w:rFonts w:hint="eastAsia" w:ascii="宋体" w:hAnsi="宋体" w:eastAsia="宋体" w:cs="宋体"/>
          <w:sz w:val="28"/>
          <w:szCs w:val="28"/>
        </w:rPr>
        <w:t>红色经典绘本诵读和手工制作活动，旨在培养孩子们爱国、爱党、热爱社会主义的精神；培养良好的阅读习惯；培养德智体美劳全面发展的社会主义建设者和接班人；为喜迎二十大创造热烈氛围。</w:t>
      </w:r>
    </w:p>
    <w:p w14:paraId="3EFD187D">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（二）桃江县图书馆联合云图数字有声图书馆开展四期“喜迎二十大”主题线上展览，为党的二十大胜利召开献礼。</w:t>
      </w:r>
    </w:p>
    <w:p w14:paraId="51919A5E">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其中包括：喜迎二十大主题线上展览：科技强国，打造创新发展新高地、喜迎二十大主题线上展览：美丽中国，绘就生态文明新画卷等。</w:t>
      </w:r>
    </w:p>
    <w:p w14:paraId="58479191">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三</w:t>
      </w:r>
      <w:r>
        <w:rPr>
          <w:rFonts w:hint="eastAsia" w:ascii="宋体" w:hAnsi="宋体" w:eastAsia="宋体" w:cs="宋体"/>
          <w:sz w:val="28"/>
          <w:szCs w:val="28"/>
          <w:lang w:eastAsia="zh-CN"/>
        </w:rPr>
        <w:t>）</w:t>
      </w:r>
      <w:r>
        <w:rPr>
          <w:rFonts w:hint="eastAsia" w:ascii="宋体" w:hAnsi="宋体" w:eastAsia="宋体" w:cs="宋体"/>
          <w:sz w:val="28"/>
          <w:szCs w:val="28"/>
        </w:rPr>
        <w:t>桃江县图书馆喜迎二十大讲座——葛剑雄：“中国”的起源</w:t>
      </w:r>
    </w:p>
    <w:p w14:paraId="422F9B37">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rPr>
        <w:t>为迎接党的二十大召开，9月，桃江县图书馆工作人员精选超星读书通平台上《葛剑雄：“中国”的起源》视频讲座开展线上、线下联动活动。线上活动下载“超星学习通”，可免费随时随地观看。线下分别在9月15日桃江县文旅广体局第二期乡镇文化工作培训班及16日馆内一楼大厅组织读者集中进行观看。两场现场活动共有60余人次参加。</w:t>
      </w:r>
    </w:p>
    <w:p w14:paraId="203C4170">
      <w:pPr>
        <w:pStyle w:val="11"/>
        <w:keepNext w:val="0"/>
        <w:keepLines w:val="0"/>
        <w:pageBreakBefore w:val="0"/>
        <w:widowControl w:val="0"/>
        <w:kinsoku/>
        <w:wordWrap/>
        <w:overflowPunct/>
        <w:topLinePunct w:val="0"/>
        <w:autoSpaceDE/>
        <w:autoSpaceDN/>
        <w:bidi w:val="0"/>
        <w:adjustRightInd/>
        <w:snapToGrid/>
        <w:spacing w:line="520" w:lineRule="exact"/>
        <w:ind w:left="720" w:firstLine="0" w:firstLineChars="0"/>
        <w:textAlignment w:val="auto"/>
        <w:rPr>
          <w:rFonts w:hint="eastAsia" w:ascii="宋体" w:hAnsi="宋体" w:eastAsia="宋体" w:cs="宋体"/>
          <w:sz w:val="28"/>
          <w:szCs w:val="28"/>
        </w:rPr>
      </w:pPr>
      <w:r>
        <w:rPr>
          <w:rFonts w:hint="eastAsia" w:ascii="宋体" w:hAnsi="宋体" w:eastAsia="宋体" w:cs="宋体"/>
          <w:sz w:val="28"/>
          <w:szCs w:val="28"/>
        </w:rPr>
        <w:t>三、</w:t>
      </w:r>
      <w:r>
        <w:rPr>
          <w:rFonts w:hint="eastAsia" w:ascii="宋体" w:hAnsi="宋体" w:eastAsia="宋体" w:cs="宋体"/>
          <w:sz w:val="28"/>
          <w:szCs w:val="28"/>
          <w:lang w:val="en-US" w:eastAsia="zh-CN"/>
        </w:rPr>
        <w:t>突出业绩</w:t>
      </w:r>
    </w:p>
    <w:p w14:paraId="49AB106D">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我们始终把读者服务放在首位，</w:t>
      </w:r>
      <w:r>
        <w:rPr>
          <w:rFonts w:hint="eastAsia" w:ascii="宋体" w:hAnsi="宋体" w:eastAsia="宋体" w:cs="宋体"/>
          <w:sz w:val="28"/>
          <w:szCs w:val="28"/>
          <w:lang w:val="en-US" w:eastAsia="zh-CN"/>
        </w:rPr>
        <w:t>不忘</w:t>
      </w:r>
      <w:r>
        <w:rPr>
          <w:rFonts w:hint="eastAsia" w:ascii="宋体" w:hAnsi="宋体" w:eastAsia="宋体" w:cs="宋体"/>
          <w:sz w:val="28"/>
          <w:szCs w:val="28"/>
        </w:rPr>
        <w:t>“读者第一、服务至上”</w:t>
      </w:r>
      <w:r>
        <w:rPr>
          <w:rFonts w:hint="eastAsia" w:ascii="宋体" w:hAnsi="宋体" w:eastAsia="宋体" w:cs="宋体"/>
          <w:sz w:val="28"/>
          <w:szCs w:val="28"/>
          <w:lang w:val="en-US" w:eastAsia="zh-CN"/>
        </w:rPr>
        <w:t>的初心</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积极</w:t>
      </w:r>
      <w:r>
        <w:rPr>
          <w:rFonts w:hint="eastAsia" w:ascii="宋体" w:hAnsi="宋体" w:eastAsia="宋体" w:cs="宋体"/>
          <w:sz w:val="28"/>
          <w:szCs w:val="28"/>
        </w:rPr>
        <w:t>走向馆外，通过开展免费送书、阅读推广、知识讲座、业务培训等丰富多彩的</w:t>
      </w:r>
      <w:r>
        <w:rPr>
          <w:rFonts w:hint="eastAsia" w:ascii="宋体" w:hAnsi="宋体" w:eastAsia="宋体" w:cs="宋体"/>
          <w:sz w:val="28"/>
          <w:szCs w:val="28"/>
          <w:lang w:val="en-US" w:eastAsia="zh-CN"/>
        </w:rPr>
        <w:t>线下</w:t>
      </w:r>
      <w:r>
        <w:rPr>
          <w:rFonts w:hint="eastAsia" w:ascii="宋体" w:hAnsi="宋体" w:eastAsia="宋体" w:cs="宋体"/>
          <w:sz w:val="28"/>
          <w:szCs w:val="28"/>
        </w:rPr>
        <w:t>活动凝聚了旺盛的人气，同时我们加大对图书馆宣传力度，</w:t>
      </w:r>
      <w:r>
        <w:rPr>
          <w:rFonts w:hint="eastAsia" w:ascii="宋体" w:hAnsi="宋体" w:eastAsia="宋体" w:cs="宋体"/>
          <w:sz w:val="28"/>
          <w:szCs w:val="28"/>
          <w:lang w:val="en-US" w:eastAsia="zh-CN"/>
        </w:rPr>
        <w:t>通过线上展览、竞赛答题、特别讲座、云上讲坛等线上活动</w:t>
      </w:r>
      <w:r>
        <w:rPr>
          <w:rFonts w:hint="eastAsia" w:ascii="宋体" w:hAnsi="宋体" w:eastAsia="宋体" w:cs="宋体"/>
          <w:sz w:val="28"/>
          <w:szCs w:val="28"/>
        </w:rPr>
        <w:t>使更多的人认识图书馆</w:t>
      </w:r>
      <w:r>
        <w:rPr>
          <w:rFonts w:hint="eastAsia" w:ascii="宋体" w:hAnsi="宋体" w:eastAsia="宋体" w:cs="宋体"/>
          <w:sz w:val="28"/>
          <w:szCs w:val="28"/>
          <w:lang w:eastAsia="zh-CN"/>
        </w:rPr>
        <w:t>、</w:t>
      </w:r>
      <w:r>
        <w:rPr>
          <w:rFonts w:hint="eastAsia" w:ascii="宋体" w:hAnsi="宋体" w:eastAsia="宋体" w:cs="宋体"/>
          <w:sz w:val="28"/>
          <w:szCs w:val="28"/>
        </w:rPr>
        <w:t>了解图书馆</w:t>
      </w:r>
      <w:r>
        <w:rPr>
          <w:rFonts w:hint="eastAsia" w:ascii="宋体" w:hAnsi="宋体" w:eastAsia="宋体" w:cs="宋体"/>
          <w:sz w:val="28"/>
          <w:szCs w:val="28"/>
          <w:lang w:eastAsia="zh-CN"/>
        </w:rPr>
        <w:t>、</w:t>
      </w:r>
      <w:r>
        <w:rPr>
          <w:rFonts w:hint="eastAsia" w:ascii="宋体" w:hAnsi="宋体" w:eastAsia="宋体" w:cs="宋体"/>
          <w:sz w:val="28"/>
          <w:szCs w:val="28"/>
        </w:rPr>
        <w:t>走进图书馆</w:t>
      </w:r>
      <w:r>
        <w:rPr>
          <w:rFonts w:hint="eastAsia" w:ascii="宋体" w:hAnsi="宋体" w:eastAsia="宋体" w:cs="宋体"/>
          <w:sz w:val="28"/>
          <w:szCs w:val="28"/>
          <w:lang w:eastAsia="zh-CN"/>
        </w:rPr>
        <w:t>，</w:t>
      </w:r>
      <w:r>
        <w:rPr>
          <w:rFonts w:hint="eastAsia" w:ascii="宋体" w:hAnsi="宋体" w:eastAsia="宋体" w:cs="宋体"/>
          <w:sz w:val="28"/>
          <w:szCs w:val="28"/>
        </w:rPr>
        <w:t>还把党史学习成效运用到实践中，与工作结合起来，与为群众办实事结合起来，不断将党史学习成果转化为干实事、办实事、干成事的动力，</w:t>
      </w:r>
      <w:r>
        <w:rPr>
          <w:rFonts w:hint="eastAsia" w:ascii="宋体" w:hAnsi="宋体" w:eastAsia="宋体" w:cs="宋体"/>
          <w:sz w:val="28"/>
          <w:szCs w:val="28"/>
          <w:lang w:val="en-US" w:eastAsia="zh-CN"/>
        </w:rPr>
        <w:t>以读者服务为要点，</w:t>
      </w:r>
      <w:r>
        <w:rPr>
          <w:rFonts w:hint="eastAsia" w:ascii="宋体" w:hAnsi="宋体" w:eastAsia="宋体" w:cs="宋体"/>
          <w:sz w:val="28"/>
          <w:szCs w:val="28"/>
        </w:rPr>
        <w:t>充分发挥图书馆文化惠民资源优势，在确保阵地工作正常运行的情况下，还开展了以下工作</w:t>
      </w:r>
    </w:p>
    <w:p w14:paraId="0EABFDA1">
      <w:pPr>
        <w:keepNext w:val="0"/>
        <w:keepLines w:val="0"/>
        <w:pageBreakBefore w:val="0"/>
        <w:widowControl w:val="0"/>
        <w:kinsoku/>
        <w:wordWrap/>
        <w:overflowPunct/>
        <w:topLinePunct w:val="0"/>
        <w:autoSpaceDE/>
        <w:autoSpaceDN/>
        <w:bidi w:val="0"/>
        <w:adjustRightInd/>
        <w:snapToGrid/>
        <w:spacing w:line="520" w:lineRule="exact"/>
        <w:ind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（一）</w:t>
      </w:r>
      <w:r>
        <w:rPr>
          <w:rFonts w:hint="eastAsia" w:ascii="宋体" w:hAnsi="宋体" w:eastAsia="宋体" w:cs="宋体"/>
          <w:b/>
          <w:bCs/>
          <w:sz w:val="28"/>
          <w:szCs w:val="28"/>
          <w:lang w:val="en-US" w:eastAsia="zh-CN"/>
        </w:rPr>
        <w:t>线上线下联动</w:t>
      </w:r>
      <w:r>
        <w:rPr>
          <w:rFonts w:hint="eastAsia" w:ascii="宋体" w:hAnsi="宋体" w:eastAsia="宋体" w:cs="宋体"/>
          <w:b/>
          <w:bCs/>
          <w:sz w:val="28"/>
          <w:szCs w:val="28"/>
        </w:rPr>
        <w:t>举办了世界读书日活动</w:t>
      </w:r>
    </w:p>
    <w:p w14:paraId="37D65E87">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1、</w:t>
      </w:r>
      <w:r>
        <w:rPr>
          <w:rFonts w:hint="eastAsia" w:ascii="宋体" w:hAnsi="宋体" w:eastAsia="宋体" w:cs="宋体"/>
          <w:sz w:val="28"/>
          <w:szCs w:val="28"/>
        </w:rPr>
        <w:t>桃江县图书馆在4·23世界读书日特开展疫情防控科普知识线上答题活动</w:t>
      </w:r>
      <w:r>
        <w:rPr>
          <w:rFonts w:hint="eastAsia" w:ascii="宋体" w:hAnsi="宋体" w:eastAsia="宋体" w:cs="宋体"/>
          <w:sz w:val="28"/>
          <w:szCs w:val="28"/>
          <w:lang w:eastAsia="zh-CN"/>
        </w:rPr>
        <w:t>（2022年4月21日至4月27日）</w:t>
      </w:r>
      <w:r>
        <w:rPr>
          <w:rFonts w:hint="eastAsia" w:ascii="宋体" w:hAnsi="宋体" w:eastAsia="宋体" w:cs="宋体"/>
          <w:sz w:val="28"/>
          <w:szCs w:val="28"/>
        </w:rPr>
        <w:t>，普及防治新型冠状病毒感染的科学知识和有效方法，提高大家的思想意识和科学防疫、抗病预防的能力，共同筑紧抵抗疫情的钢铁防线。</w:t>
      </w:r>
    </w:p>
    <w:p w14:paraId="6083C3FA">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2、</w:t>
      </w:r>
      <w:r>
        <w:rPr>
          <w:rFonts w:hint="eastAsia" w:ascii="宋体" w:hAnsi="宋体" w:eastAsia="宋体" w:cs="宋体"/>
          <w:sz w:val="28"/>
          <w:szCs w:val="28"/>
        </w:rPr>
        <w:t>4.22上午，桃江县图书馆，桃江县图书馆灰山港镇分馆一行5人来到灰山港镇紫荆花小学开展“4.23世界读书日暨第五届桃江全民阅读推广活动”。</w:t>
      </w:r>
    </w:p>
    <w:p w14:paraId="41E27F44">
      <w:pPr>
        <w:keepNext w:val="0"/>
        <w:keepLines w:val="0"/>
        <w:pageBreakBefore w:val="0"/>
        <w:widowControl w:val="0"/>
        <w:numPr>
          <w:ilvl w:val="0"/>
          <w:numId w:val="2"/>
        </w:numPr>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开展</w:t>
      </w:r>
      <w:r>
        <w:rPr>
          <w:rFonts w:hint="eastAsia" w:ascii="宋体" w:hAnsi="宋体" w:eastAsia="宋体" w:cs="宋体"/>
          <w:sz w:val="28"/>
          <w:szCs w:val="28"/>
          <w:lang w:val="en-US" w:eastAsia="zh-CN"/>
        </w:rPr>
        <w:t>了</w:t>
      </w:r>
      <w:r>
        <w:rPr>
          <w:rFonts w:hint="eastAsia" w:ascii="宋体" w:hAnsi="宋体" w:eastAsia="宋体" w:cs="宋体"/>
          <w:sz w:val="28"/>
          <w:szCs w:val="28"/>
        </w:rPr>
        <w:t>“菜单式”“订单式”服务</w:t>
      </w:r>
    </w:p>
    <w:p w14:paraId="17D96F81">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为进一步完善公共文化服务体系,推动“书香桃江”建设。借第27个“4·23世界读书日”之际,在桃江县文化旅游广电体育局的倡导下，县图书馆积极推动全民阅读,全方位满足读者个性化的需求,开展“菜单式”“订单式”个性化服务。</w:t>
      </w:r>
    </w:p>
    <w:p w14:paraId="4AF1169A">
      <w:pPr>
        <w:keepNext w:val="0"/>
        <w:keepLines w:val="0"/>
        <w:pageBreakBefore w:val="0"/>
        <w:widowControl w:val="0"/>
        <w:kinsoku/>
        <w:wordWrap/>
        <w:overflowPunct/>
        <w:topLinePunct w:val="0"/>
        <w:autoSpaceDE/>
        <w:autoSpaceDN/>
        <w:bidi w:val="0"/>
        <w:adjustRightInd/>
        <w:snapToGrid/>
        <w:spacing w:line="520" w:lineRule="exact"/>
        <w:ind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（二）开展了“奋进新征程 阅读再出发”系列活动</w:t>
      </w:r>
    </w:p>
    <w:p w14:paraId="5B34CB4D">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5月30日，桃江县图书馆及大栗港分馆为大栗港镇第二中心幼儿园的大白兔绘本馆捐赠绘本230册，并开展“五月图书服务宣传周活动·奋进新征程 阅读再出发”。一册书籍一份情，一缕书香一份心，让爱与希望在书中传递。</w:t>
      </w:r>
      <w:r>
        <w:rPr>
          <w:rFonts w:hint="eastAsia" w:ascii="宋体" w:hAnsi="宋体" w:eastAsia="宋体" w:cs="宋体"/>
          <w:sz w:val="28"/>
          <w:szCs w:val="28"/>
          <w:lang w:val="en-US" w:eastAsia="zh-CN"/>
        </w:rPr>
        <w:t>此次活动</w:t>
      </w:r>
      <w:r>
        <w:rPr>
          <w:rFonts w:hint="eastAsia" w:ascii="宋体" w:hAnsi="宋体" w:eastAsia="宋体" w:cs="宋体"/>
          <w:sz w:val="28"/>
          <w:szCs w:val="28"/>
        </w:rPr>
        <w:t>向公众宣传</w:t>
      </w:r>
      <w:r>
        <w:rPr>
          <w:rFonts w:hint="eastAsia" w:ascii="宋体" w:hAnsi="宋体" w:eastAsia="宋体" w:cs="宋体"/>
          <w:sz w:val="28"/>
          <w:szCs w:val="28"/>
          <w:lang w:val="en-US" w:eastAsia="zh-CN"/>
        </w:rPr>
        <w:t>了</w:t>
      </w:r>
      <w:r>
        <w:rPr>
          <w:rFonts w:hint="eastAsia" w:ascii="宋体" w:hAnsi="宋体" w:eastAsia="宋体" w:cs="宋体"/>
          <w:sz w:val="28"/>
          <w:szCs w:val="28"/>
        </w:rPr>
        <w:t>图书馆，提高</w:t>
      </w:r>
      <w:r>
        <w:rPr>
          <w:rFonts w:hint="eastAsia" w:ascii="宋体" w:hAnsi="宋体" w:eastAsia="宋体" w:cs="宋体"/>
          <w:sz w:val="28"/>
          <w:szCs w:val="28"/>
          <w:lang w:val="en-US" w:eastAsia="zh-CN"/>
        </w:rPr>
        <w:t>了</w:t>
      </w:r>
      <w:r>
        <w:rPr>
          <w:rFonts w:hint="eastAsia" w:ascii="宋体" w:hAnsi="宋体" w:eastAsia="宋体" w:cs="宋体"/>
          <w:sz w:val="28"/>
          <w:szCs w:val="28"/>
        </w:rPr>
        <w:t>图书馆利用率，促进</w:t>
      </w:r>
      <w:r>
        <w:rPr>
          <w:rFonts w:hint="eastAsia" w:ascii="宋体" w:hAnsi="宋体" w:eastAsia="宋体" w:cs="宋体"/>
          <w:sz w:val="28"/>
          <w:szCs w:val="28"/>
          <w:lang w:val="en-US" w:eastAsia="zh-CN"/>
        </w:rPr>
        <w:t>了</w:t>
      </w:r>
      <w:r>
        <w:rPr>
          <w:rFonts w:hint="eastAsia" w:ascii="宋体" w:hAnsi="宋体" w:eastAsia="宋体" w:cs="宋体"/>
          <w:sz w:val="28"/>
          <w:szCs w:val="28"/>
        </w:rPr>
        <w:t>阅读，树立</w:t>
      </w:r>
      <w:r>
        <w:rPr>
          <w:rFonts w:hint="eastAsia" w:ascii="宋体" w:hAnsi="宋体" w:eastAsia="宋体" w:cs="宋体"/>
          <w:sz w:val="28"/>
          <w:szCs w:val="28"/>
          <w:lang w:val="en-US" w:eastAsia="zh-CN"/>
        </w:rPr>
        <w:t>了</w:t>
      </w:r>
      <w:r>
        <w:rPr>
          <w:rFonts w:hint="eastAsia" w:ascii="宋体" w:hAnsi="宋体" w:eastAsia="宋体" w:cs="宋体"/>
          <w:sz w:val="28"/>
          <w:szCs w:val="28"/>
        </w:rPr>
        <w:t>图书馆的良好形象。</w:t>
      </w:r>
    </w:p>
    <w:p w14:paraId="64E43E67">
      <w:pPr>
        <w:keepNext w:val="0"/>
        <w:keepLines w:val="0"/>
        <w:pageBreakBefore w:val="0"/>
        <w:widowControl w:val="0"/>
        <w:kinsoku/>
        <w:wordWrap/>
        <w:overflowPunct/>
        <w:topLinePunct w:val="0"/>
        <w:autoSpaceDE/>
        <w:autoSpaceDN/>
        <w:bidi w:val="0"/>
        <w:adjustRightInd/>
        <w:snapToGrid/>
        <w:spacing w:line="520" w:lineRule="exact"/>
        <w:ind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（三）开展学术培训、提高专业技能</w:t>
      </w:r>
    </w:p>
    <w:p w14:paraId="0388E7EA">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宋体" w:hAnsi="宋体" w:eastAsia="宋体" w:cs="宋体"/>
          <w:sz w:val="28"/>
          <w:szCs w:val="28"/>
          <w:lang w:eastAsia="zh-CN"/>
        </w:rPr>
      </w:pPr>
      <w:r>
        <w:rPr>
          <w:rFonts w:hint="eastAsia" w:ascii="宋体" w:hAnsi="宋体" w:eastAsia="宋体" w:cs="宋体"/>
          <w:sz w:val="28"/>
          <w:szCs w:val="28"/>
          <w:lang w:val="en-US" w:eastAsia="zh-CN"/>
        </w:rPr>
        <w:t>1、</w:t>
      </w:r>
      <w:r>
        <w:rPr>
          <w:rFonts w:hint="eastAsia" w:ascii="宋体" w:hAnsi="宋体" w:eastAsia="宋体" w:cs="宋体"/>
          <w:sz w:val="28"/>
          <w:szCs w:val="28"/>
        </w:rPr>
        <w:t>3月14-16日，桃江县文旅广体局组织全县15个乡镇文化站长、文化专干及桃江县图书馆、文化馆总分馆建设相关工作人员等30余人，在局机关六楼会议室开展了《2022年桃江县文旅广体局第一期乡镇文化工作培训班》</w:t>
      </w:r>
      <w:r>
        <w:rPr>
          <w:rFonts w:hint="eastAsia" w:ascii="宋体" w:hAnsi="宋体" w:eastAsia="宋体" w:cs="宋体"/>
          <w:sz w:val="28"/>
          <w:szCs w:val="28"/>
          <w:lang w:eastAsia="zh-CN"/>
        </w:rPr>
        <w:t>，桃江县图书馆进行了总分馆业务培训。</w:t>
      </w:r>
    </w:p>
    <w:p w14:paraId="3FA11A49">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9月14日—16日在桃江县文旅广体局六楼会议室，桃江县文旅广体局第二期乡镇文化工作培训班如期开班。</w:t>
      </w:r>
    </w:p>
    <w:p w14:paraId="0EC0D61B">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 馆长熊伟根据《湖南省公共文化服务体系高质量发展五年行动计划(2021年-2025年)》制定并详解了《桃江县图书馆分馆管理制度》；副馆长薛芳编制发放了《桃江县图书馆分馆指南》资料，对于如何利用支付宝芝麻信用办理借书证、如何使用interlib自动化系统进行图书的借、还操作以及桃江县图书馆微信公众号中数字资源的介绍、推广等进行了详解。</w:t>
      </w:r>
    </w:p>
    <w:p w14:paraId="5BEF9CF5">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通过</w:t>
      </w:r>
      <w:r>
        <w:rPr>
          <w:rFonts w:hint="eastAsia" w:ascii="宋体" w:hAnsi="宋体" w:eastAsia="宋体" w:cs="宋体"/>
          <w:sz w:val="28"/>
          <w:szCs w:val="28"/>
          <w:lang w:val="en-US" w:eastAsia="zh-CN"/>
        </w:rPr>
        <w:t>此类</w:t>
      </w:r>
      <w:r>
        <w:rPr>
          <w:rFonts w:hint="eastAsia" w:ascii="宋体" w:hAnsi="宋体" w:eastAsia="宋体" w:cs="宋体"/>
          <w:sz w:val="28"/>
          <w:szCs w:val="28"/>
          <w:lang w:eastAsia="zh-CN"/>
        </w:rPr>
        <w:t>有针对性地培训，让各文化站长、文化专干熟知图书分馆的相关业务，对加强总分馆地联动有促进性的意义。</w:t>
      </w:r>
    </w:p>
    <w:p w14:paraId="6F51E1DF">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2、8月19日，由益阳市文化旅游广电体育局主办、益阳市图书馆学会、益阳市图书馆承办的公共图书馆评估定级工作推进会暨益阳市2022年全市图书馆业务培训班，在益阳市图书馆新馆召开。</w:t>
      </w:r>
    </w:p>
    <w:p w14:paraId="7E2E5E81">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此次培训班旨在有序推进益阳市公共图书馆评估定级工作，帮助各区县图书馆准确理解指标内涵、熟悉掌握平台系统、有效把握时间节点、积极推进评估工作，达到“以评促建、以评促管、以评促效能提升、以评促改革创新”的目的，促进全市公共图书馆事业高质量发展。</w:t>
      </w:r>
    </w:p>
    <w:p w14:paraId="20453416">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3、</w:t>
      </w:r>
      <w:r>
        <w:rPr>
          <w:rFonts w:hint="eastAsia" w:ascii="宋体" w:hAnsi="宋体" w:eastAsia="宋体" w:cs="宋体"/>
          <w:sz w:val="28"/>
          <w:szCs w:val="28"/>
        </w:rPr>
        <w:t>组织全馆在岗人员参加2022年事业单位在编人员培训</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组织参加了全国、省、市各级的评估定级工作培训班</w:t>
      </w:r>
      <w:r>
        <w:rPr>
          <w:rFonts w:hint="eastAsia" w:ascii="宋体" w:hAnsi="宋体" w:eastAsia="宋体" w:cs="宋体"/>
          <w:sz w:val="28"/>
          <w:szCs w:val="28"/>
        </w:rPr>
        <w:t>。</w:t>
      </w:r>
    </w:p>
    <w:p w14:paraId="6B9641AB">
      <w:pPr>
        <w:keepNext w:val="0"/>
        <w:keepLines w:val="0"/>
        <w:pageBreakBefore w:val="0"/>
        <w:widowControl w:val="0"/>
        <w:kinsoku/>
        <w:wordWrap/>
        <w:overflowPunct/>
        <w:topLinePunct w:val="0"/>
        <w:autoSpaceDE/>
        <w:autoSpaceDN/>
        <w:bidi w:val="0"/>
        <w:adjustRightInd/>
        <w:snapToGrid/>
        <w:spacing w:line="520" w:lineRule="exact"/>
        <w:ind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w:t>
      </w:r>
      <w:r>
        <w:rPr>
          <w:rFonts w:hint="eastAsia" w:ascii="宋体" w:hAnsi="宋体" w:eastAsia="宋体" w:cs="宋体"/>
          <w:b/>
          <w:bCs/>
          <w:sz w:val="28"/>
          <w:szCs w:val="28"/>
          <w:lang w:val="en-US" w:eastAsia="zh-CN"/>
        </w:rPr>
        <w:t>四</w:t>
      </w:r>
      <w:r>
        <w:rPr>
          <w:rFonts w:hint="eastAsia" w:ascii="宋体" w:hAnsi="宋体" w:eastAsia="宋体" w:cs="宋体"/>
          <w:b/>
          <w:bCs/>
          <w:sz w:val="28"/>
          <w:szCs w:val="28"/>
        </w:rPr>
        <w:t>）做好安全生产、疫情防控、创建</w:t>
      </w:r>
      <w:r>
        <w:rPr>
          <w:rFonts w:hint="eastAsia" w:ascii="宋体" w:hAnsi="宋体" w:eastAsia="宋体" w:cs="宋体"/>
          <w:b/>
          <w:bCs/>
          <w:sz w:val="28"/>
          <w:szCs w:val="28"/>
          <w:lang w:val="en-US" w:eastAsia="zh-CN"/>
        </w:rPr>
        <w:t>各项</w:t>
      </w:r>
      <w:r>
        <w:rPr>
          <w:rFonts w:hint="eastAsia" w:ascii="宋体" w:hAnsi="宋体" w:eastAsia="宋体" w:cs="宋体"/>
          <w:b/>
          <w:bCs/>
          <w:sz w:val="28"/>
          <w:szCs w:val="28"/>
        </w:rPr>
        <w:t>工作</w:t>
      </w:r>
    </w:p>
    <w:p w14:paraId="43BE80CF">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Style w:val="12"/>
          <w:rFonts w:hint="eastAsia" w:ascii="宋体" w:hAnsi="宋体" w:eastAsia="宋体" w:cs="宋体"/>
          <w:spacing w:val="7"/>
          <w:sz w:val="28"/>
          <w:szCs w:val="28"/>
          <w:lang w:val="en-US" w:eastAsia="zh-CN"/>
        </w:rPr>
      </w:pPr>
      <w:r>
        <w:rPr>
          <w:rFonts w:hint="eastAsia" w:ascii="宋体" w:hAnsi="宋体" w:eastAsia="宋体" w:cs="宋体"/>
          <w:sz w:val="28"/>
          <w:szCs w:val="28"/>
        </w:rPr>
        <w:t>从1月份开始参加全县文化市场的疫情防控工作，</w:t>
      </w:r>
      <w:r>
        <w:rPr>
          <w:rStyle w:val="12"/>
          <w:rFonts w:hint="eastAsia" w:ascii="宋体" w:hAnsi="宋体" w:eastAsia="宋体" w:cs="宋体"/>
          <w:spacing w:val="7"/>
          <w:sz w:val="28"/>
          <w:szCs w:val="28"/>
        </w:rPr>
        <w:t>在全县公共聚集文化场所进行了疫情防控知识宣传和巡查。</w:t>
      </w:r>
      <w:r>
        <w:rPr>
          <w:rStyle w:val="12"/>
          <w:rFonts w:hint="eastAsia" w:ascii="宋体" w:hAnsi="宋体" w:eastAsia="宋体" w:cs="宋体"/>
          <w:spacing w:val="7"/>
          <w:sz w:val="28"/>
          <w:szCs w:val="28"/>
          <w:lang w:val="en-US" w:eastAsia="zh-CN"/>
        </w:rPr>
        <w:t>依据《</w:t>
      </w:r>
      <w:r>
        <w:rPr>
          <w:rStyle w:val="12"/>
          <w:rFonts w:hint="eastAsia" w:ascii="宋体" w:hAnsi="宋体" w:eastAsia="宋体" w:cs="宋体"/>
          <w:spacing w:val="7"/>
          <w:sz w:val="28"/>
          <w:szCs w:val="28"/>
        </w:rPr>
        <w:t>桃江县文旅广体局关于调整</w:t>
      </w:r>
      <w:r>
        <w:rPr>
          <w:rStyle w:val="12"/>
          <w:rFonts w:hint="eastAsia" w:ascii="宋体" w:hAnsi="宋体" w:eastAsia="宋体" w:cs="宋体"/>
          <w:spacing w:val="7"/>
          <w:sz w:val="28"/>
          <w:szCs w:val="28"/>
          <w:lang w:val="en-US" w:eastAsia="zh-CN"/>
        </w:rPr>
        <w:t>&lt;</w:t>
      </w:r>
      <w:r>
        <w:rPr>
          <w:rStyle w:val="12"/>
          <w:rFonts w:hint="eastAsia" w:ascii="宋体" w:hAnsi="宋体" w:eastAsia="宋体" w:cs="宋体"/>
          <w:spacing w:val="7"/>
          <w:sz w:val="28"/>
          <w:szCs w:val="28"/>
        </w:rPr>
        <w:t>桃江县文旅广体局安全生产、疫情防控、创建工作责任清单</w:t>
      </w:r>
      <w:r>
        <w:rPr>
          <w:rStyle w:val="12"/>
          <w:rFonts w:hint="eastAsia" w:ascii="宋体" w:hAnsi="宋体" w:eastAsia="宋体" w:cs="宋体"/>
          <w:spacing w:val="7"/>
          <w:sz w:val="28"/>
          <w:szCs w:val="28"/>
          <w:lang w:val="en-US" w:eastAsia="zh-CN"/>
        </w:rPr>
        <w:t>&gt;</w:t>
      </w:r>
      <w:r>
        <w:rPr>
          <w:rStyle w:val="12"/>
          <w:rFonts w:hint="eastAsia" w:ascii="宋体" w:hAnsi="宋体" w:eastAsia="宋体" w:cs="宋体"/>
          <w:spacing w:val="7"/>
          <w:sz w:val="28"/>
          <w:szCs w:val="28"/>
        </w:rPr>
        <w:t>的通知》</w:t>
      </w:r>
      <w:r>
        <w:rPr>
          <w:rStyle w:val="12"/>
          <w:rFonts w:hint="eastAsia" w:ascii="宋体" w:hAnsi="宋体" w:eastAsia="宋体" w:cs="宋体"/>
          <w:spacing w:val="7"/>
          <w:sz w:val="28"/>
          <w:szCs w:val="28"/>
          <w:lang w:val="en-US" w:eastAsia="zh-CN"/>
        </w:rPr>
        <w:t>文件，严格落实了“一对一”责任制，保持了安全生产、疫情防控、创建工作中各项措施、要求的落地</w:t>
      </w:r>
      <w:r>
        <w:rPr>
          <w:rStyle w:val="12"/>
          <w:rFonts w:hint="eastAsia" w:ascii="宋体" w:hAnsi="宋体" w:eastAsia="宋体" w:cs="宋体"/>
          <w:spacing w:val="7"/>
          <w:sz w:val="28"/>
          <w:szCs w:val="28"/>
        </w:rPr>
        <w:t>。</w:t>
      </w:r>
      <w:r>
        <w:rPr>
          <w:rStyle w:val="12"/>
          <w:rFonts w:hint="eastAsia" w:ascii="宋体" w:hAnsi="宋体" w:eastAsia="宋体" w:cs="宋体"/>
          <w:spacing w:val="7"/>
          <w:sz w:val="28"/>
          <w:szCs w:val="28"/>
          <w:lang w:val="en-US" w:eastAsia="zh-CN"/>
        </w:rPr>
        <w:t>多次在局机关会议室、小剧场参加公共文化娱乐场所安全生产、疫情防控工作部署会、培训会，各自对接的场所业主也通知到会。</w:t>
      </w:r>
    </w:p>
    <w:p w14:paraId="1366CBFD">
      <w:pPr>
        <w:keepNext w:val="0"/>
        <w:keepLines w:val="0"/>
        <w:pageBreakBefore w:val="0"/>
        <w:widowControl w:val="0"/>
        <w:kinsoku/>
        <w:wordWrap/>
        <w:overflowPunct/>
        <w:topLinePunct w:val="0"/>
        <w:autoSpaceDE/>
        <w:autoSpaceDN/>
        <w:bidi w:val="0"/>
        <w:adjustRightInd/>
        <w:snapToGrid/>
        <w:spacing w:line="520" w:lineRule="exact"/>
        <w:ind w:firstLine="588" w:firstLineChars="200"/>
        <w:textAlignment w:val="auto"/>
        <w:rPr>
          <w:rStyle w:val="12"/>
          <w:rFonts w:hint="eastAsia" w:ascii="宋体" w:hAnsi="宋体" w:eastAsia="宋体" w:cs="宋体"/>
          <w:spacing w:val="7"/>
          <w:sz w:val="28"/>
          <w:szCs w:val="28"/>
          <w:lang w:val="en-US" w:eastAsia="zh-CN"/>
        </w:rPr>
      </w:pPr>
      <w:r>
        <w:rPr>
          <w:rStyle w:val="12"/>
          <w:rFonts w:hint="eastAsia" w:ascii="宋体" w:hAnsi="宋体" w:eastAsia="宋体" w:cs="宋体"/>
          <w:spacing w:val="7"/>
          <w:sz w:val="28"/>
          <w:szCs w:val="28"/>
          <w:lang w:val="en-US" w:eastAsia="zh-CN"/>
        </w:rPr>
        <w:t>不仅如此，为积极配合本县疫情防控工作，减少人群聚集，桃江县图书馆在4·23世界读书日特开展疫情防控科普知识线上答题活动，普及防治新型冠状病毒感染的科学知识和有效方法，提高大家的思想意识和科学防疫、抗病预防的能力，共同筑紧抵抗疫情的钢铁防线。</w:t>
      </w:r>
    </w:p>
    <w:p w14:paraId="58DFEE9E">
      <w:pPr>
        <w:keepNext w:val="0"/>
        <w:keepLines w:val="0"/>
        <w:pageBreakBefore w:val="0"/>
        <w:widowControl w:val="0"/>
        <w:kinsoku/>
        <w:wordWrap/>
        <w:overflowPunct/>
        <w:topLinePunct w:val="0"/>
        <w:autoSpaceDE/>
        <w:autoSpaceDN/>
        <w:bidi w:val="0"/>
        <w:adjustRightInd/>
        <w:snapToGrid/>
        <w:spacing w:line="520" w:lineRule="exact"/>
        <w:ind w:firstLine="588" w:firstLineChars="200"/>
        <w:textAlignment w:val="auto"/>
        <w:rPr>
          <w:rStyle w:val="12"/>
          <w:rFonts w:hint="eastAsia" w:ascii="宋体" w:hAnsi="宋体" w:eastAsia="宋体" w:cs="宋体"/>
          <w:spacing w:val="7"/>
          <w:sz w:val="28"/>
          <w:szCs w:val="28"/>
          <w:lang w:val="en-US" w:eastAsia="zh-CN"/>
        </w:rPr>
      </w:pPr>
      <w:r>
        <w:rPr>
          <w:rStyle w:val="12"/>
          <w:rFonts w:hint="eastAsia" w:ascii="宋体" w:hAnsi="宋体" w:eastAsia="宋体" w:cs="宋体"/>
          <w:spacing w:val="7"/>
          <w:sz w:val="28"/>
          <w:szCs w:val="28"/>
          <w:lang w:val="en-US" w:eastAsia="zh-CN"/>
        </w:rPr>
        <w:t>6-7月面向社会发动读者参加省图学会举办的“聚微光 战疫情 图书馆与你共行动”主题抗疫系列活动中第一部分线上答题活动。</w:t>
      </w:r>
    </w:p>
    <w:p w14:paraId="4A71618A">
      <w:pPr>
        <w:keepNext w:val="0"/>
        <w:keepLines w:val="0"/>
        <w:pageBreakBefore w:val="0"/>
        <w:widowControl w:val="0"/>
        <w:kinsoku/>
        <w:wordWrap/>
        <w:overflowPunct/>
        <w:topLinePunct w:val="0"/>
        <w:autoSpaceDE/>
        <w:autoSpaceDN/>
        <w:bidi w:val="0"/>
        <w:adjustRightInd/>
        <w:snapToGrid/>
        <w:spacing w:line="520" w:lineRule="exact"/>
        <w:ind w:firstLine="588" w:firstLineChars="200"/>
        <w:textAlignment w:val="auto"/>
        <w:rPr>
          <w:rStyle w:val="12"/>
          <w:rFonts w:hint="eastAsia" w:ascii="宋体" w:hAnsi="宋体" w:eastAsia="宋体" w:cs="宋体"/>
          <w:spacing w:val="7"/>
          <w:sz w:val="28"/>
          <w:szCs w:val="28"/>
          <w:lang w:val="en-US" w:eastAsia="zh-CN"/>
        </w:rPr>
      </w:pPr>
      <w:r>
        <w:rPr>
          <w:rStyle w:val="12"/>
          <w:rFonts w:hint="eastAsia" w:ascii="宋体" w:hAnsi="宋体" w:eastAsia="宋体" w:cs="宋体"/>
          <w:spacing w:val="7"/>
          <w:sz w:val="28"/>
          <w:szCs w:val="28"/>
          <w:lang w:val="en-US" w:eastAsia="zh-CN"/>
        </w:rPr>
        <w:t>8月1日下午，一楼报刊阅览室，我馆工作人员利用文旅一体机，组织读者进行了一场“湖南民间刺绣-非遗文化”视频的观看活动，有近30名莘莘学子参加。活动最后，我馆结合当前的疫情防控形势，还给大家发放了疫情防护小礼包，提醒大家注意日常防护。</w:t>
      </w:r>
    </w:p>
    <w:p w14:paraId="75A896C2">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制定了安全生产责任制，成立安全生产组委会，确定馆长为安全生产第一责任人。定期进行巡查，对到期的灭火器、老化的电路电线进行及时更换，确保馆内安全。</w:t>
      </w:r>
    </w:p>
    <w:p w14:paraId="465F06EB">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文明创建工作中配合完成了创全国文明城市迎检工作，我馆作为必检单位对24小时自助图书馆、盲人阅览区、青少年校外活动基地、学雷锋志愿者岗、无障碍设施、馆内停车位、创建宣传栏、等硬件设施进行了常年维护，形成常态化管理，确保了符合创建的要求。同时积极开展各项文明创建活动，为局创建办提供免费开放、阅读推广、信息共享、志愿者服务等文明城市达标所需台账资料。</w:t>
      </w:r>
    </w:p>
    <w:p w14:paraId="200F22DA">
      <w:pPr>
        <w:keepNext w:val="0"/>
        <w:keepLines w:val="0"/>
        <w:pageBreakBefore w:val="0"/>
        <w:widowControl w:val="0"/>
        <w:kinsoku/>
        <w:wordWrap/>
        <w:overflowPunct/>
        <w:topLinePunct w:val="0"/>
        <w:autoSpaceDE/>
        <w:autoSpaceDN/>
        <w:bidi w:val="0"/>
        <w:adjustRightInd/>
        <w:snapToGrid/>
        <w:spacing w:line="520" w:lineRule="exact"/>
        <w:ind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w:t>
      </w:r>
      <w:r>
        <w:rPr>
          <w:rFonts w:hint="eastAsia" w:ascii="宋体" w:hAnsi="宋体" w:eastAsia="宋体" w:cs="宋体"/>
          <w:b/>
          <w:bCs/>
          <w:sz w:val="28"/>
          <w:szCs w:val="28"/>
          <w:lang w:val="en-US" w:eastAsia="zh-CN"/>
        </w:rPr>
        <w:t>五</w:t>
      </w:r>
      <w:r>
        <w:rPr>
          <w:rFonts w:hint="eastAsia" w:ascii="宋体" w:hAnsi="宋体" w:eastAsia="宋体" w:cs="宋体"/>
          <w:b/>
          <w:bCs/>
          <w:sz w:val="28"/>
          <w:szCs w:val="28"/>
        </w:rPr>
        <w:t>）完善各项考核所需的资料</w:t>
      </w:r>
    </w:p>
    <w:p w14:paraId="67F82AB2">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完善了评估定级相关资料：自2月24日，市馆胡勇馆长带队一行5人来馆调研评估定级准备工作起，为顺利迎接第七次全国图书馆评估定级工作，以评促建，更好地满足桃江县人民群众的公共文化需求。分别于7月22日，赴资阳区图书馆、赫山区图书馆进行实地参观，开展馆际交流座谈学习；8月15 日召开第七次全国公共图书馆评估定级工作推进会议。9月22上午市徐志成、刘杨柳、胡勇、张征、黄赛军；局：文兆星、刘国海、张艳来馆进行评估定级初检；12月14日-15日按省要求增补评估定级相关新材料。梳理了馆内工作人员文凭、职称、岗位设置等资料、读者人数、活动次数等服务数据，各种业务培训统计，五年行动计划需要上报服务效能、业务建设、保障条件等指标</w:t>
      </w:r>
    </w:p>
    <w:p w14:paraId="45C9372B">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完善了本年度单位考勤制度和考核制度，办理了新调人员入职手续</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10.13 姜淑纯到局和编委为新招人员滕子健办理入编手续</w:t>
      </w:r>
      <w:r>
        <w:rPr>
          <w:rFonts w:hint="eastAsia" w:ascii="宋体" w:hAnsi="宋体" w:eastAsia="宋体" w:cs="宋体"/>
          <w:sz w:val="28"/>
          <w:szCs w:val="28"/>
          <w:lang w:eastAsia="zh-CN"/>
        </w:rPr>
        <w:t>）</w:t>
      </w:r>
      <w:r>
        <w:rPr>
          <w:rFonts w:hint="eastAsia" w:ascii="宋体" w:hAnsi="宋体" w:eastAsia="宋体" w:cs="宋体"/>
          <w:sz w:val="28"/>
          <w:szCs w:val="28"/>
        </w:rPr>
        <w:t>，退休人员离职手续</w:t>
      </w:r>
      <w:r>
        <w:rPr>
          <w:rFonts w:hint="eastAsia" w:ascii="宋体" w:hAnsi="宋体" w:eastAsia="宋体" w:cs="宋体"/>
          <w:sz w:val="28"/>
          <w:szCs w:val="28"/>
          <w:lang w:eastAsia="zh-CN"/>
        </w:rPr>
        <w:t>（2月姜淑纯为钟翔办理退休手续）</w:t>
      </w:r>
      <w:r>
        <w:rPr>
          <w:rFonts w:hint="eastAsia" w:ascii="宋体" w:hAnsi="宋体" w:eastAsia="宋体" w:cs="宋体"/>
          <w:sz w:val="28"/>
          <w:szCs w:val="28"/>
        </w:rPr>
        <w:t>。整理了免费开放经费等财务信息。</w:t>
      </w:r>
    </w:p>
    <w:p w14:paraId="69ECC38E">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回顾一年的工作，在取得成绩的同时，我们也看到工作中还面临许多困难和问题，如馆藏资源还需增加，与读者还要加强沟通联系，作为窗口行业，作风建设还需加强。服务水平，学术研究水平亟待进一步提高等等。我们将在明年的工作中发扬长处，弥补不足，取得更好成绩。</w:t>
      </w:r>
    </w:p>
    <w:p w14:paraId="65F07FB8">
      <w:pPr>
        <w:pStyle w:val="10"/>
        <w:keepNext w:val="0"/>
        <w:keepLines w:val="0"/>
        <w:pageBreakBefore w:val="0"/>
        <w:numPr>
          <w:ilvl w:val="0"/>
          <w:numId w:val="1"/>
        </w:numPr>
        <w:kinsoku/>
        <w:wordWrap/>
        <w:overflowPunct/>
        <w:topLinePunct w:val="0"/>
        <w:autoSpaceDE/>
        <w:autoSpaceDN/>
        <w:bidi w:val="0"/>
        <w:spacing w:line="520" w:lineRule="exact"/>
        <w:ind w:left="0" w:right="-766" w:rightChars="-348" w:firstLineChars="0"/>
        <w:textAlignment w:val="auto"/>
        <w:rPr>
          <w:rFonts w:hint="eastAsia" w:ascii="宋体" w:hAnsi="宋体" w:eastAsia="宋体" w:cs="宋体"/>
          <w:sz w:val="28"/>
          <w:szCs w:val="28"/>
        </w:rPr>
      </w:pPr>
      <w:r>
        <w:rPr>
          <w:rFonts w:hint="eastAsia" w:ascii="宋体" w:hAnsi="宋体" w:eastAsia="宋体" w:cs="宋体"/>
          <w:sz w:val="28"/>
          <w:szCs w:val="28"/>
        </w:rPr>
        <w:t>部门整体支出绩效情况</w:t>
      </w:r>
    </w:p>
    <w:p w14:paraId="3746BFD9">
      <w:pPr>
        <w:pStyle w:val="10"/>
        <w:keepNext w:val="0"/>
        <w:keepLines w:val="0"/>
        <w:pageBreakBefore w:val="0"/>
        <w:kinsoku/>
        <w:wordWrap/>
        <w:overflowPunct/>
        <w:topLinePunct w:val="0"/>
        <w:autoSpaceDE/>
        <w:autoSpaceDN/>
        <w:bidi w:val="0"/>
        <w:spacing w:line="520" w:lineRule="exact"/>
        <w:ind w:right="0" w:rightChars="0"/>
        <w:textAlignment w:val="auto"/>
        <w:rPr>
          <w:rFonts w:hint="eastAsia" w:ascii="宋体" w:hAnsi="宋体" w:eastAsia="宋体" w:cs="宋体"/>
          <w:sz w:val="28"/>
          <w:szCs w:val="28"/>
        </w:rPr>
      </w:pPr>
      <w:r>
        <w:rPr>
          <w:rFonts w:hint="eastAsia" w:ascii="宋体" w:hAnsi="宋体" w:eastAsia="宋体" w:cs="宋体"/>
          <w:sz w:val="28"/>
          <w:szCs w:val="28"/>
        </w:rPr>
        <w:t>202</w:t>
      </w:r>
      <w:r>
        <w:rPr>
          <w:rFonts w:hint="eastAsia" w:ascii="宋体" w:hAnsi="宋体" w:eastAsia="宋体" w:cs="宋体"/>
          <w:sz w:val="28"/>
          <w:szCs w:val="28"/>
          <w:lang w:val="en-US" w:eastAsia="zh-CN"/>
        </w:rPr>
        <w:t>2</w:t>
      </w:r>
      <w:r>
        <w:rPr>
          <w:rFonts w:hint="eastAsia" w:ascii="宋体" w:hAnsi="宋体" w:eastAsia="宋体" w:cs="宋体"/>
          <w:sz w:val="28"/>
          <w:szCs w:val="28"/>
        </w:rPr>
        <w:t>年科学合理使用图书经费，挑选和收藏更实用为读者所需的图书，逐步建立能适应更多层次读者的馆藏体系；各业务部门成员认真完成书刊资料和电子文献资源的整理和管理工作，努力改善服务态度，提高服务质量，让更多读者感受到更贴心和温暖的服务；及时办理书刊资料的清点、剔旧、调拨工作，不断提高馆藏质量；开展业务学习，提高工作人员的业务能力和管理水平；推进和实施现代化技术在图书馆的应用，不断提高图书管理和服务手段的现代化水平。</w:t>
      </w:r>
    </w:p>
    <w:p w14:paraId="2D2D26C6">
      <w:pPr>
        <w:pStyle w:val="10"/>
        <w:keepNext w:val="0"/>
        <w:keepLines w:val="0"/>
        <w:pageBreakBefore w:val="0"/>
        <w:numPr>
          <w:ilvl w:val="0"/>
          <w:numId w:val="1"/>
        </w:numPr>
        <w:kinsoku/>
        <w:wordWrap/>
        <w:overflowPunct/>
        <w:topLinePunct w:val="0"/>
        <w:autoSpaceDE/>
        <w:autoSpaceDN/>
        <w:bidi w:val="0"/>
        <w:spacing w:line="520" w:lineRule="exact"/>
        <w:ind w:left="0" w:right="-766" w:rightChars="-348" w:firstLineChars="0"/>
        <w:textAlignment w:val="auto"/>
        <w:rPr>
          <w:rFonts w:hint="eastAsia" w:ascii="宋体" w:hAnsi="宋体" w:eastAsia="宋体" w:cs="宋体"/>
          <w:sz w:val="28"/>
          <w:szCs w:val="28"/>
        </w:rPr>
      </w:pPr>
      <w:r>
        <w:rPr>
          <w:rFonts w:hint="eastAsia" w:ascii="宋体" w:hAnsi="宋体" w:eastAsia="宋体" w:cs="宋体"/>
          <w:sz w:val="28"/>
          <w:szCs w:val="28"/>
        </w:rPr>
        <w:t>绩效评价工作的开展</w:t>
      </w:r>
    </w:p>
    <w:p w14:paraId="0ACC8586">
      <w:pPr>
        <w:pStyle w:val="10"/>
        <w:keepNext w:val="0"/>
        <w:keepLines w:val="0"/>
        <w:pageBreakBefore w:val="0"/>
        <w:kinsoku/>
        <w:wordWrap/>
        <w:overflowPunct/>
        <w:topLinePunct w:val="0"/>
        <w:autoSpaceDE/>
        <w:autoSpaceDN/>
        <w:bidi w:val="0"/>
        <w:spacing w:line="520" w:lineRule="exact"/>
        <w:ind w:right="0" w:rightChars="0"/>
        <w:textAlignment w:val="auto"/>
        <w:rPr>
          <w:rFonts w:hint="eastAsia" w:ascii="宋体" w:hAnsi="宋体" w:eastAsia="宋体" w:cs="宋体"/>
          <w:sz w:val="28"/>
          <w:szCs w:val="28"/>
        </w:rPr>
      </w:pPr>
      <w:r>
        <w:rPr>
          <w:rFonts w:hint="eastAsia" w:ascii="宋体" w:hAnsi="宋体" w:eastAsia="宋体" w:cs="宋体"/>
          <w:sz w:val="28"/>
          <w:szCs w:val="28"/>
        </w:rPr>
        <w:t>由馆长组织副馆长及财务人员进行了详细核对，对202</w:t>
      </w:r>
      <w:r>
        <w:rPr>
          <w:rFonts w:hint="eastAsia" w:ascii="宋体" w:hAnsi="宋体" w:eastAsia="宋体" w:cs="宋体"/>
          <w:sz w:val="28"/>
          <w:szCs w:val="28"/>
          <w:lang w:val="en-US" w:eastAsia="zh-CN"/>
        </w:rPr>
        <w:t>2</w:t>
      </w:r>
      <w:r>
        <w:rPr>
          <w:rFonts w:hint="eastAsia" w:ascii="宋体" w:hAnsi="宋体" w:eastAsia="宋体" w:cs="宋体"/>
          <w:sz w:val="28"/>
          <w:szCs w:val="28"/>
        </w:rPr>
        <w:t>年的资金全面查看，全面回顾，对全年的工作及资金的用处</w:t>
      </w:r>
      <w:bookmarkStart w:id="0" w:name="_GoBack"/>
      <w:bookmarkEnd w:id="0"/>
      <w:r>
        <w:rPr>
          <w:rFonts w:hint="eastAsia" w:ascii="宋体" w:hAnsi="宋体" w:eastAsia="宋体" w:cs="宋体"/>
          <w:sz w:val="28"/>
          <w:szCs w:val="28"/>
        </w:rPr>
        <w:t>进行了归总分析和评价。评价结果良好，202</w:t>
      </w:r>
      <w:r>
        <w:rPr>
          <w:rFonts w:hint="eastAsia" w:ascii="宋体" w:hAnsi="宋体" w:eastAsia="宋体" w:cs="宋体"/>
          <w:sz w:val="28"/>
          <w:szCs w:val="28"/>
          <w:lang w:val="en-US" w:eastAsia="zh-CN"/>
        </w:rPr>
        <w:t>2</w:t>
      </w:r>
      <w:r>
        <w:rPr>
          <w:rFonts w:hint="eastAsia" w:ascii="宋体" w:hAnsi="宋体" w:eastAsia="宋体" w:cs="宋体"/>
          <w:sz w:val="28"/>
          <w:szCs w:val="28"/>
        </w:rPr>
        <w:t>年各项年初目标基本实现，社会效益有所提高，组织管理基本健全规范，未发生违法违规问题。</w:t>
      </w:r>
    </w:p>
    <w:p w14:paraId="5BC544D1">
      <w:pPr>
        <w:pStyle w:val="10"/>
        <w:keepNext w:val="0"/>
        <w:keepLines w:val="0"/>
        <w:pageBreakBefore w:val="0"/>
        <w:numPr>
          <w:ilvl w:val="0"/>
          <w:numId w:val="1"/>
        </w:numPr>
        <w:kinsoku/>
        <w:wordWrap/>
        <w:overflowPunct/>
        <w:topLinePunct w:val="0"/>
        <w:autoSpaceDE/>
        <w:autoSpaceDN/>
        <w:bidi w:val="0"/>
        <w:spacing w:line="520" w:lineRule="exact"/>
        <w:ind w:left="0" w:right="-766" w:rightChars="-348" w:firstLineChars="0"/>
        <w:textAlignment w:val="auto"/>
        <w:rPr>
          <w:rFonts w:hint="eastAsia" w:ascii="宋体" w:hAnsi="宋体" w:eastAsia="宋体" w:cs="宋体"/>
          <w:sz w:val="28"/>
          <w:szCs w:val="28"/>
        </w:rPr>
      </w:pPr>
      <w:r>
        <w:rPr>
          <w:rFonts w:hint="eastAsia" w:ascii="宋体" w:hAnsi="宋体" w:eastAsia="宋体" w:cs="宋体"/>
          <w:sz w:val="28"/>
          <w:szCs w:val="28"/>
        </w:rPr>
        <w:t>存在的主要问题</w:t>
      </w:r>
    </w:p>
    <w:p w14:paraId="4B16BC9F">
      <w:pPr>
        <w:pStyle w:val="10"/>
        <w:keepNext w:val="0"/>
        <w:keepLines w:val="0"/>
        <w:pageBreakBefore w:val="0"/>
        <w:kinsoku/>
        <w:wordWrap/>
        <w:overflowPunct/>
        <w:topLinePunct w:val="0"/>
        <w:autoSpaceDE/>
        <w:autoSpaceDN/>
        <w:bidi w:val="0"/>
        <w:spacing w:line="520" w:lineRule="exact"/>
        <w:ind w:right="0" w:rightChars="0"/>
        <w:textAlignment w:val="auto"/>
        <w:rPr>
          <w:rFonts w:hint="eastAsia" w:ascii="宋体" w:hAnsi="宋体" w:eastAsia="宋体" w:cs="宋体"/>
          <w:sz w:val="28"/>
          <w:szCs w:val="28"/>
        </w:rPr>
      </w:pPr>
      <w:r>
        <w:rPr>
          <w:rFonts w:hint="eastAsia" w:ascii="宋体" w:hAnsi="宋体" w:eastAsia="宋体" w:cs="宋体"/>
          <w:sz w:val="28"/>
          <w:szCs w:val="28"/>
        </w:rPr>
        <w:t>单位自评体系建设不够健全，单位自评重点还停留在预算执行率，预算调整率等指标上，对预算资金的建设效益如社会效益等沿未有个性化自评标准，自评结果的实用性稍差，不能全面反映预算资 金的使用成效，自评结果不能起到对预算优化的支撑作用；另外单位业务部门人员存在“预算、绩效涉及钱和账的均属财务部门的范畴，业务部门只需按照财务预算执行”的思维。预算绩效的工作若不重视会造成后贯管理和结果考核偏离预期的目标，要加强对业务部门意识宣导。</w:t>
      </w:r>
    </w:p>
    <w:p w14:paraId="62550BBC">
      <w:pPr>
        <w:pStyle w:val="10"/>
        <w:keepNext w:val="0"/>
        <w:keepLines w:val="0"/>
        <w:pageBreakBefore w:val="0"/>
        <w:numPr>
          <w:ilvl w:val="0"/>
          <w:numId w:val="1"/>
        </w:numPr>
        <w:kinsoku/>
        <w:wordWrap/>
        <w:overflowPunct/>
        <w:topLinePunct w:val="0"/>
        <w:autoSpaceDE/>
        <w:autoSpaceDN/>
        <w:bidi w:val="0"/>
        <w:spacing w:line="520" w:lineRule="exact"/>
        <w:ind w:left="0" w:right="-766" w:rightChars="-348" w:firstLineChars="0"/>
        <w:textAlignment w:val="auto"/>
        <w:rPr>
          <w:rFonts w:hint="eastAsia" w:ascii="宋体" w:hAnsi="宋体" w:eastAsia="宋体" w:cs="宋体"/>
          <w:sz w:val="28"/>
          <w:szCs w:val="28"/>
        </w:rPr>
      </w:pPr>
      <w:r>
        <w:rPr>
          <w:rFonts w:hint="eastAsia" w:ascii="宋体" w:hAnsi="宋体" w:eastAsia="宋体" w:cs="宋体"/>
          <w:sz w:val="28"/>
          <w:szCs w:val="28"/>
        </w:rPr>
        <w:t>改进措施和有关建议</w:t>
      </w:r>
    </w:p>
    <w:p w14:paraId="2EF573E4">
      <w:pPr>
        <w:keepNext w:val="0"/>
        <w:keepLines w:val="0"/>
        <w:pageBreakBefore w:val="0"/>
        <w:kinsoku/>
        <w:wordWrap/>
        <w:overflowPunct/>
        <w:topLinePunct w:val="0"/>
        <w:autoSpaceDE/>
        <w:autoSpaceDN/>
        <w:bidi w:val="0"/>
        <w:adjustRightInd/>
        <w:spacing w:before="100" w:beforeAutospacing="1" w:after="100" w:afterAutospacing="1" w:line="52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细化预算编制工作，认真做好预算编制。进一步加强各业务部门及各项支出的预算管理意识，严格按照预算编制的相关制度和要求进行，优先保障固定性的，相对刚性的费用支出项目，尽量压缩变动性的，有控制空间的费用项目。加强内部预算编制的审核和控制指标的下达，提高预算的合理性和准确性。加强财务管理，严格财务审核。持续抓好“三公”经费控制管理。对历年应收、应付呆账、资产等进行清理、处置，调整账务，夯实资产资金管理基础，更好地使用资金、资产，发挥最大效能。</w:t>
      </w:r>
    </w:p>
    <w:p w14:paraId="5C741511">
      <w:pPr>
        <w:keepNext w:val="0"/>
        <w:keepLines w:val="0"/>
        <w:pageBreakBefore w:val="0"/>
        <w:kinsoku/>
        <w:wordWrap/>
        <w:overflowPunct/>
        <w:topLinePunct w:val="0"/>
        <w:autoSpaceDE/>
        <w:autoSpaceDN/>
        <w:bidi w:val="0"/>
        <w:adjustRightInd/>
        <w:spacing w:before="100" w:beforeAutospacing="1" w:after="100" w:afterAutospacing="1" w:line="520" w:lineRule="exact"/>
        <w:ind w:firstLine="560" w:firstLineChars="200"/>
        <w:textAlignment w:val="auto"/>
        <w:rPr>
          <w:rFonts w:hint="eastAsia" w:ascii="宋体" w:hAnsi="宋体" w:eastAsia="宋体" w:cs="宋体"/>
          <w:sz w:val="28"/>
          <w:szCs w:val="28"/>
        </w:rPr>
      </w:pPr>
    </w:p>
    <w:p w14:paraId="377D72C8">
      <w:pPr>
        <w:keepNext w:val="0"/>
        <w:keepLines w:val="0"/>
        <w:pageBreakBefore w:val="0"/>
        <w:kinsoku/>
        <w:wordWrap/>
        <w:overflowPunct/>
        <w:topLinePunct w:val="0"/>
        <w:autoSpaceDE/>
        <w:autoSpaceDN/>
        <w:bidi w:val="0"/>
        <w:adjustRightInd/>
        <w:spacing w:before="100" w:beforeAutospacing="1" w:after="100" w:afterAutospacing="1" w:line="520" w:lineRule="exact"/>
        <w:ind w:left="6328" w:leftChars="649" w:hanging="4900" w:hangingChars="1750"/>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桃江县图书馆            </w:t>
      </w:r>
    </w:p>
    <w:p w14:paraId="7166590B">
      <w:pPr>
        <w:keepNext w:val="0"/>
        <w:keepLines w:val="0"/>
        <w:pageBreakBefore w:val="0"/>
        <w:kinsoku/>
        <w:wordWrap/>
        <w:overflowPunct/>
        <w:topLinePunct w:val="0"/>
        <w:autoSpaceDE/>
        <w:autoSpaceDN/>
        <w:bidi w:val="0"/>
        <w:adjustRightInd/>
        <w:spacing w:before="100" w:beforeAutospacing="1" w:after="100" w:afterAutospacing="1" w:line="520" w:lineRule="exact"/>
        <w:ind w:left="6319" w:leftChars="2427" w:hanging="980" w:hangingChars="350"/>
        <w:textAlignment w:val="auto"/>
        <w:rPr>
          <w:rFonts w:hint="eastAsia" w:ascii="宋体" w:hAnsi="宋体" w:eastAsia="宋体" w:cs="宋体"/>
          <w:sz w:val="28"/>
          <w:szCs w:val="28"/>
        </w:rPr>
      </w:pPr>
      <w:r>
        <w:rPr>
          <w:rFonts w:hint="eastAsia" w:ascii="宋体" w:hAnsi="宋体" w:eastAsia="宋体" w:cs="宋体"/>
          <w:sz w:val="28"/>
          <w:szCs w:val="28"/>
        </w:rPr>
        <w:t>202</w:t>
      </w:r>
      <w:r>
        <w:rPr>
          <w:rFonts w:hint="eastAsia" w:ascii="宋体" w:hAnsi="宋体" w:eastAsia="宋体" w:cs="宋体"/>
          <w:sz w:val="28"/>
          <w:szCs w:val="28"/>
          <w:lang w:val="en-US" w:eastAsia="zh-CN"/>
        </w:rPr>
        <w:t>3</w:t>
      </w:r>
      <w:r>
        <w:rPr>
          <w:rFonts w:hint="eastAsia" w:ascii="宋体" w:hAnsi="宋体" w:eastAsia="宋体" w:cs="宋体"/>
          <w:sz w:val="28"/>
          <w:szCs w:val="28"/>
        </w:rPr>
        <w:t>年5月</w:t>
      </w:r>
      <w:r>
        <w:rPr>
          <w:rFonts w:hint="eastAsia" w:ascii="宋体" w:hAnsi="宋体" w:eastAsia="宋体" w:cs="宋体"/>
          <w:sz w:val="28"/>
          <w:szCs w:val="28"/>
          <w:lang w:val="en-US" w:eastAsia="zh-CN"/>
        </w:rPr>
        <w:t>5</w:t>
      </w:r>
      <w:r>
        <w:rPr>
          <w:rFonts w:hint="eastAsia" w:ascii="宋体" w:hAnsi="宋体" w:eastAsia="宋体" w:cs="宋体"/>
          <w:sz w:val="28"/>
          <w:szCs w:val="28"/>
        </w:rPr>
        <w:t>日</w:t>
      </w:r>
    </w:p>
    <w:sectPr>
      <w:pgSz w:w="11906" w:h="16838"/>
      <w:pgMar w:top="1079" w:right="1086" w:bottom="1079" w:left="1800" w:header="708" w:footer="708" w:gutter="0"/>
      <w:cols w:space="708"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4855A6"/>
    <w:multiLevelType w:val="singleLevel"/>
    <w:tmpl w:val="8C4855A6"/>
    <w:lvl w:ilvl="0" w:tentative="0">
      <w:start w:val="3"/>
      <w:numFmt w:val="decimal"/>
      <w:suff w:val="nothing"/>
      <w:lvlText w:val="%1、"/>
      <w:lvlJc w:val="left"/>
    </w:lvl>
  </w:abstractNum>
  <w:abstractNum w:abstractNumId="1">
    <w:nsid w:val="5BAF1A98"/>
    <w:multiLevelType w:val="multilevel"/>
    <w:tmpl w:val="5BAF1A98"/>
    <w:lvl w:ilvl="0" w:tentative="0">
      <w:start w:val="1"/>
      <w:numFmt w:val="japaneseCounting"/>
      <w:lvlText w:val="%1、"/>
      <w:lvlJc w:val="left"/>
      <w:pPr>
        <w:ind w:left="720" w:hanging="720"/>
      </w:pPr>
      <w:rPr>
        <w:rFonts w:hint="default" w:cs="Times New Roman"/>
        <w:lang w:val="en-US"/>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characterSpacingControl w:val="doNotCompress"/>
  <w:noLineBreaksAfter w:lang="zh-CN" w:val="$([{£¥·‘“〈《「『【〔〖〝﹙﹛﹝＄（．［｛￡￥"/>
  <w:noLineBreaksBefore w:lang="zh-CN" w:val="!%),.:;&gt;?]}¢¨°·ˇˉ―‖’”…‰′″›℃∶、。〃〉》」』】〕〗〞︶︺︾﹀﹄﹚﹜﹞！＂％＇），．：；？］｀｜｝～￠"/>
  <w:footnotePr>
    <w:footnote w:id="0"/>
    <w:footnote w:id="1"/>
  </w:foot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BkN2UyNjM2ODRkM2U1MjNjNDY1MjliMGZkZDk0NzUifQ=="/>
  </w:docVars>
  <w:rsids>
    <w:rsidRoot w:val="008A5D8C"/>
    <w:rsid w:val="000062D3"/>
    <w:rsid w:val="00024F6E"/>
    <w:rsid w:val="0003316A"/>
    <w:rsid w:val="000664D8"/>
    <w:rsid w:val="00086394"/>
    <w:rsid w:val="000C3291"/>
    <w:rsid w:val="000D1975"/>
    <w:rsid w:val="000D1B14"/>
    <w:rsid w:val="000D6D5F"/>
    <w:rsid w:val="000E2A20"/>
    <w:rsid w:val="000E5F8B"/>
    <w:rsid w:val="00137B25"/>
    <w:rsid w:val="001B3188"/>
    <w:rsid w:val="002016B0"/>
    <w:rsid w:val="002102EA"/>
    <w:rsid w:val="002160FB"/>
    <w:rsid w:val="0022506E"/>
    <w:rsid w:val="00250154"/>
    <w:rsid w:val="002C73BF"/>
    <w:rsid w:val="002D7C83"/>
    <w:rsid w:val="002F0B41"/>
    <w:rsid w:val="00323B43"/>
    <w:rsid w:val="0034516B"/>
    <w:rsid w:val="003C4A7D"/>
    <w:rsid w:val="003D37D8"/>
    <w:rsid w:val="00402E07"/>
    <w:rsid w:val="004038E9"/>
    <w:rsid w:val="004358AB"/>
    <w:rsid w:val="00463CA3"/>
    <w:rsid w:val="0046450B"/>
    <w:rsid w:val="00492070"/>
    <w:rsid w:val="004A0B34"/>
    <w:rsid w:val="004F7F5E"/>
    <w:rsid w:val="00503F24"/>
    <w:rsid w:val="00525E9D"/>
    <w:rsid w:val="00536565"/>
    <w:rsid w:val="005367CE"/>
    <w:rsid w:val="00551BCD"/>
    <w:rsid w:val="005561C2"/>
    <w:rsid w:val="00567E4D"/>
    <w:rsid w:val="00672D27"/>
    <w:rsid w:val="00686B29"/>
    <w:rsid w:val="006F6762"/>
    <w:rsid w:val="0070762E"/>
    <w:rsid w:val="00710D41"/>
    <w:rsid w:val="00774A3E"/>
    <w:rsid w:val="00776DB0"/>
    <w:rsid w:val="007A7B71"/>
    <w:rsid w:val="007E7452"/>
    <w:rsid w:val="008014C8"/>
    <w:rsid w:val="00814D07"/>
    <w:rsid w:val="008817B8"/>
    <w:rsid w:val="008A5D8C"/>
    <w:rsid w:val="008A6D31"/>
    <w:rsid w:val="008B7726"/>
    <w:rsid w:val="008C2254"/>
    <w:rsid w:val="008F43FB"/>
    <w:rsid w:val="00910ED9"/>
    <w:rsid w:val="00963422"/>
    <w:rsid w:val="00984986"/>
    <w:rsid w:val="009D3643"/>
    <w:rsid w:val="009E057B"/>
    <w:rsid w:val="009E3BBB"/>
    <w:rsid w:val="009F14D2"/>
    <w:rsid w:val="00A3674A"/>
    <w:rsid w:val="00A425D5"/>
    <w:rsid w:val="00A4355A"/>
    <w:rsid w:val="00AB5979"/>
    <w:rsid w:val="00AC51B6"/>
    <w:rsid w:val="00B22AB1"/>
    <w:rsid w:val="00B27B13"/>
    <w:rsid w:val="00B45371"/>
    <w:rsid w:val="00B73844"/>
    <w:rsid w:val="00B775ED"/>
    <w:rsid w:val="00B833C2"/>
    <w:rsid w:val="00BA7FCB"/>
    <w:rsid w:val="00BC50AE"/>
    <w:rsid w:val="00BE6073"/>
    <w:rsid w:val="00C02E40"/>
    <w:rsid w:val="00C11387"/>
    <w:rsid w:val="00C418C7"/>
    <w:rsid w:val="00CA08F3"/>
    <w:rsid w:val="00CB59F2"/>
    <w:rsid w:val="00DB28BF"/>
    <w:rsid w:val="00DB4BE0"/>
    <w:rsid w:val="00DB4ECF"/>
    <w:rsid w:val="00E26B23"/>
    <w:rsid w:val="00E31905"/>
    <w:rsid w:val="00E47D23"/>
    <w:rsid w:val="00E529DB"/>
    <w:rsid w:val="00EE48DE"/>
    <w:rsid w:val="00EF4804"/>
    <w:rsid w:val="00F13F32"/>
    <w:rsid w:val="00F32311"/>
    <w:rsid w:val="00F3512B"/>
    <w:rsid w:val="00F366B2"/>
    <w:rsid w:val="00F91F8C"/>
    <w:rsid w:val="00FA3DE4"/>
    <w:rsid w:val="05496A70"/>
    <w:rsid w:val="13EE21DF"/>
    <w:rsid w:val="1BCA2643"/>
    <w:rsid w:val="21D90673"/>
    <w:rsid w:val="2D513D9F"/>
    <w:rsid w:val="413672A0"/>
    <w:rsid w:val="41815F1C"/>
    <w:rsid w:val="512409FE"/>
    <w:rsid w:val="5C0E2312"/>
    <w:rsid w:val="6CDD1C5B"/>
    <w:rsid w:val="6F5F465D"/>
    <w:rsid w:val="6FA424BA"/>
    <w:rsid w:val="714C77F3"/>
    <w:rsid w:val="73AD3C5E"/>
    <w:rsid w:val="73DA1C85"/>
    <w:rsid w:val="768A0573"/>
    <w:rsid w:val="7815206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imes New Roman"/>
      <w:sz w:val="22"/>
      <w:szCs w:val="22"/>
      <w:lang w:val="en-US" w:eastAsia="zh-CN" w:bidi="ar-SA"/>
    </w:rPr>
  </w:style>
  <w:style w:type="character" w:default="1" w:styleId="6">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qFormat/>
    <w:uiPriority w:val="99"/>
    <w:pPr>
      <w:tabs>
        <w:tab w:val="center" w:pos="4153"/>
        <w:tab w:val="right" w:pos="8306"/>
      </w:tabs>
    </w:pPr>
    <w:rPr>
      <w:sz w:val="18"/>
      <w:szCs w:val="18"/>
    </w:rPr>
  </w:style>
  <w:style w:type="paragraph" w:styleId="3">
    <w:name w:val="header"/>
    <w:basedOn w:val="1"/>
    <w:link w:val="8"/>
    <w:semiHidden/>
    <w:qFormat/>
    <w:uiPriority w:val="99"/>
    <w:pPr>
      <w:pBdr>
        <w:bottom w:val="single" w:color="auto" w:sz="6" w:space="1"/>
      </w:pBdr>
      <w:tabs>
        <w:tab w:val="center" w:pos="4153"/>
        <w:tab w:val="right" w:pos="8306"/>
      </w:tabs>
      <w:jc w:val="center"/>
    </w:pPr>
    <w:rPr>
      <w:sz w:val="18"/>
      <w:szCs w:val="18"/>
    </w:rPr>
  </w:style>
  <w:style w:type="paragraph" w:styleId="4">
    <w:name w:val="Normal (Web)"/>
    <w:basedOn w:val="1"/>
    <w:qFormat/>
    <w:uiPriority w:val="99"/>
    <w:pPr>
      <w:widowControl w:val="0"/>
      <w:adjustRightInd/>
      <w:snapToGrid/>
      <w:spacing w:beforeAutospacing="1" w:after="0" w:afterAutospacing="1"/>
    </w:pPr>
    <w:rPr>
      <w:rFonts w:asciiTheme="minorHAnsi" w:hAnsiTheme="minorHAnsi" w:eastAsiaTheme="minorEastAsia"/>
      <w:sz w:val="24"/>
      <w:szCs w:val="24"/>
    </w:rPr>
  </w:style>
  <w:style w:type="character" w:customStyle="1" w:styleId="7">
    <w:name w:val="页脚 Char"/>
    <w:basedOn w:val="6"/>
    <w:link w:val="2"/>
    <w:semiHidden/>
    <w:qFormat/>
    <w:locked/>
    <w:uiPriority w:val="99"/>
    <w:rPr>
      <w:rFonts w:ascii="Tahoma" w:hAnsi="Tahoma" w:cs="Times New Roman"/>
      <w:sz w:val="18"/>
      <w:szCs w:val="18"/>
    </w:rPr>
  </w:style>
  <w:style w:type="character" w:customStyle="1" w:styleId="8">
    <w:name w:val="页眉 Char"/>
    <w:basedOn w:val="6"/>
    <w:link w:val="3"/>
    <w:semiHidden/>
    <w:qFormat/>
    <w:locked/>
    <w:uiPriority w:val="99"/>
    <w:rPr>
      <w:rFonts w:ascii="Tahoma" w:hAnsi="Tahoma" w:cs="Times New Roman"/>
      <w:sz w:val="18"/>
      <w:szCs w:val="18"/>
    </w:rPr>
  </w:style>
  <w:style w:type="paragraph" w:customStyle="1" w:styleId="9">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10">
    <w:name w:val="列出段落1"/>
    <w:basedOn w:val="1"/>
    <w:qFormat/>
    <w:uiPriority w:val="99"/>
    <w:pPr>
      <w:ind w:firstLine="420" w:firstLineChars="200"/>
    </w:pPr>
  </w:style>
  <w:style w:type="paragraph" w:styleId="11">
    <w:name w:val="List Paragraph"/>
    <w:basedOn w:val="1"/>
    <w:qFormat/>
    <w:uiPriority w:val="34"/>
    <w:pPr>
      <w:ind w:firstLine="420" w:firstLineChars="200"/>
    </w:pPr>
  </w:style>
  <w:style w:type="character" w:customStyle="1" w:styleId="12">
    <w:name w:val="NormalCharact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MS</Company>
  <Pages>8</Pages>
  <Words>4752</Words>
  <Characters>4886</Characters>
  <Lines>2</Lines>
  <Paragraphs>8</Paragraphs>
  <TotalTime>3</TotalTime>
  <ScaleCrop>false</ScaleCrop>
  <LinksUpToDate>false</LinksUpToDate>
  <CharactersWithSpaces>4937</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2022-05-26T08:05:00Z</dcterms:created>
  <dc:creator>USER</dc:creator>
  <cp:lastModifiedBy>尘</cp:lastModifiedBy>
  <cp:lastPrinted>2016-08-08T10:01:00Z</cp:lastPrinted>
  <dcterms:modified xsi:type="dcterms:W3CDTF">2024-09-12T13:31:45Z</dcterms:modified>
  <dc:title>2016年部门整体支出绩效报告</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2E3009D201CB423396A5D8241F961FCC_13</vt:lpwstr>
  </property>
</Properties>
</file>