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eastAsia="方正小标宋简体"/>
          <w:bCs/>
          <w:kern w:val="0"/>
          <w:sz w:val="44"/>
          <w:szCs w:val="44"/>
        </w:rPr>
      </w:pPr>
      <w:r>
        <w:rPr>
          <w:rFonts w:hint="eastAsia" w:eastAsia="方正小标宋简体"/>
          <w:bCs/>
          <w:kern w:val="0"/>
          <w:sz w:val="44"/>
          <w:szCs w:val="44"/>
        </w:rPr>
        <w:t>2022年度</w:t>
      </w:r>
      <w:r>
        <w:rPr>
          <w:rFonts w:eastAsia="方正小标宋简体"/>
          <w:bCs/>
          <w:kern w:val="0"/>
          <w:sz w:val="44"/>
          <w:szCs w:val="44"/>
        </w:rPr>
        <w:t>项</w:t>
      </w:r>
      <w:bookmarkStart w:id="0" w:name="_GoBack"/>
      <w:bookmarkEnd w:id="0"/>
      <w:r>
        <w:rPr>
          <w:rFonts w:eastAsia="方正小标宋简体"/>
          <w:bCs/>
          <w:kern w:val="0"/>
          <w:sz w:val="44"/>
          <w:szCs w:val="44"/>
        </w:rPr>
        <w:t>目支出绩效报告</w:t>
      </w:r>
    </w:p>
    <w:p>
      <w:pPr>
        <w:spacing w:line="594" w:lineRule="exact"/>
        <w:ind w:firstLine="646" w:firstLineChars="200"/>
        <w:rPr>
          <w:rFonts w:eastAsia="黑体"/>
          <w:kern w:val="0"/>
          <w:szCs w:val="32"/>
        </w:rPr>
      </w:pPr>
      <w:r>
        <w:rPr>
          <w:rFonts w:eastAsia="黑体"/>
          <w:bCs/>
          <w:kern w:val="0"/>
          <w:szCs w:val="32"/>
        </w:rPr>
        <w:t>一、项目概况</w:t>
      </w:r>
    </w:p>
    <w:p>
      <w:pPr>
        <w:spacing w:line="594" w:lineRule="exact"/>
        <w:ind w:firstLine="646" w:firstLineChars="200"/>
        <w:rPr>
          <w:kern w:val="0"/>
          <w:szCs w:val="32"/>
        </w:rPr>
      </w:pPr>
      <w:r>
        <w:rPr>
          <w:kern w:val="0"/>
          <w:szCs w:val="32"/>
        </w:rPr>
        <w:t>（一）项目单位基本情况</w:t>
      </w:r>
    </w:p>
    <w:p>
      <w:pPr>
        <w:widowControl/>
        <w:spacing w:line="594" w:lineRule="exact"/>
        <w:ind w:firstLine="64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1、主要职能</w:t>
      </w:r>
    </w:p>
    <w:p>
      <w:pPr>
        <w:widowControl/>
        <w:shd w:val="clear" w:color="auto" w:fill="FFFFFF"/>
        <w:spacing w:before="100" w:beforeAutospacing="1" w:after="100" w:afterAutospacing="1" w:line="450" w:lineRule="exact"/>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1、负责县党政综合大楼（含原县委县政府大院）安全保卫及物业管理，维护机关正常秩序；</w:t>
      </w:r>
    </w:p>
    <w:p>
      <w:pPr>
        <w:widowControl/>
        <w:shd w:val="clear" w:color="auto" w:fill="FFFFFF"/>
        <w:spacing w:before="100" w:beforeAutospacing="1" w:after="100" w:afterAutospacing="1" w:line="450" w:lineRule="exact"/>
        <w:jc w:val="left"/>
        <w:rPr>
          <w:rFonts w:hint="eastAsia" w:ascii="仿宋_GB2312" w:hAnsi="仿宋" w:eastAsia="仿宋_GB2312" w:cs="宋体"/>
          <w:kern w:val="0"/>
          <w:sz w:val="32"/>
          <w:szCs w:val="32"/>
        </w:rPr>
      </w:pPr>
      <w:r>
        <w:rPr>
          <w:rFonts w:hint="eastAsia" w:ascii="宋体" w:hAnsi="宋体" w:eastAsia="仿宋_GB2312" w:cs="宋体"/>
          <w:kern w:val="0"/>
          <w:sz w:val="32"/>
          <w:szCs w:val="32"/>
        </w:rPr>
        <w:t>  </w:t>
      </w:r>
      <w:r>
        <w:rPr>
          <w:rFonts w:hint="eastAsia" w:ascii="仿宋_GB2312" w:hAnsi="仿宋" w:eastAsia="仿宋_GB2312" w:cs="宋体"/>
          <w:kern w:val="0"/>
          <w:sz w:val="32"/>
          <w:szCs w:val="32"/>
        </w:rPr>
        <w:t>2、负责县党政综合大楼（含原县委县政府大院）房屋及配套设施设备的维修和添置；</w:t>
      </w:r>
    </w:p>
    <w:p>
      <w:pPr>
        <w:widowControl/>
        <w:shd w:val="clear" w:color="auto" w:fill="FFFFFF"/>
        <w:spacing w:before="100" w:beforeAutospacing="1" w:after="100" w:afterAutospacing="1" w:line="450" w:lineRule="exact"/>
        <w:jc w:val="left"/>
        <w:rPr>
          <w:rFonts w:hint="eastAsia" w:ascii="仿宋_GB2312" w:hAnsi="仿宋" w:eastAsia="仿宋_GB2312" w:cs="宋体"/>
          <w:kern w:val="0"/>
          <w:sz w:val="32"/>
          <w:szCs w:val="32"/>
        </w:rPr>
      </w:pPr>
      <w:r>
        <w:rPr>
          <w:rFonts w:hint="eastAsia" w:ascii="宋体" w:hAnsi="宋体" w:eastAsia="仿宋_GB2312" w:cs="宋体"/>
          <w:kern w:val="0"/>
          <w:sz w:val="32"/>
          <w:szCs w:val="32"/>
        </w:rPr>
        <w:t>  </w:t>
      </w:r>
      <w:r>
        <w:rPr>
          <w:rFonts w:hint="eastAsia" w:ascii="仿宋_GB2312" w:hAnsi="仿宋" w:eastAsia="仿宋_GB2312" w:cs="宋体"/>
          <w:kern w:val="0"/>
          <w:sz w:val="32"/>
          <w:szCs w:val="32"/>
        </w:rPr>
        <w:t>3、负责县党政综合大楼（含原县委县政府大院）环境卫生、环境美化及园林绿化工作；</w:t>
      </w:r>
    </w:p>
    <w:p>
      <w:pPr>
        <w:widowControl/>
        <w:shd w:val="clear" w:color="auto" w:fill="FFFFFF"/>
        <w:spacing w:before="100" w:beforeAutospacing="1" w:after="100" w:afterAutospacing="1" w:line="450" w:lineRule="exact"/>
        <w:jc w:val="left"/>
        <w:rPr>
          <w:rFonts w:hint="eastAsia" w:ascii="仿宋_GB2312" w:hAnsi="仿宋" w:eastAsia="仿宋_GB2312" w:cs="宋体"/>
          <w:kern w:val="0"/>
          <w:sz w:val="32"/>
          <w:szCs w:val="32"/>
        </w:rPr>
      </w:pP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仿宋_GB2312" w:hAnsi="仿宋" w:eastAsia="仿宋_GB2312" w:cs="宋体"/>
          <w:kern w:val="0"/>
          <w:sz w:val="32"/>
          <w:szCs w:val="32"/>
        </w:rPr>
        <w:t xml:space="preserve"> 4、负责县党政综合大楼（含原县委县政府大院）的水电供应和维修；</w:t>
      </w:r>
    </w:p>
    <w:p>
      <w:pPr>
        <w:widowControl/>
        <w:shd w:val="clear" w:color="auto" w:fill="FFFFFF"/>
        <w:spacing w:before="100" w:beforeAutospacing="1" w:after="100" w:afterAutospacing="1" w:line="450" w:lineRule="exact"/>
        <w:jc w:val="left"/>
        <w:rPr>
          <w:rFonts w:hint="eastAsia" w:ascii="仿宋_GB2312" w:hAnsi="仿宋" w:eastAsia="仿宋_GB2312" w:cs="宋体"/>
          <w:kern w:val="0"/>
          <w:sz w:val="32"/>
          <w:szCs w:val="32"/>
        </w:rPr>
      </w:pPr>
      <w:r>
        <w:rPr>
          <w:rFonts w:hint="eastAsia" w:ascii="宋体" w:hAnsi="宋体" w:eastAsia="仿宋_GB2312" w:cs="宋体"/>
          <w:kern w:val="0"/>
          <w:sz w:val="32"/>
          <w:szCs w:val="32"/>
        </w:rPr>
        <w:t> </w:t>
      </w:r>
      <w:r>
        <w:rPr>
          <w:rFonts w:hint="eastAsia" w:ascii="仿宋_GB2312" w:hAnsi="仿宋" w:eastAsia="仿宋_GB2312" w:cs="宋体"/>
          <w:kern w:val="0"/>
          <w:sz w:val="32"/>
          <w:szCs w:val="32"/>
        </w:rPr>
        <w:t xml:space="preserve">  5、负责机关食堂和交流干部食堂的管理；</w:t>
      </w:r>
    </w:p>
    <w:p>
      <w:pPr>
        <w:widowControl/>
        <w:shd w:val="clear" w:color="auto" w:fill="FFFFFF"/>
        <w:spacing w:before="100" w:beforeAutospacing="1" w:after="100" w:afterAutospacing="1" w:line="450" w:lineRule="exact"/>
        <w:jc w:val="left"/>
        <w:rPr>
          <w:rFonts w:hint="eastAsia" w:ascii="仿宋_GB2312" w:hAnsi="仿宋" w:eastAsia="仿宋_GB2312" w:cs="宋体"/>
          <w:kern w:val="0"/>
          <w:sz w:val="32"/>
          <w:szCs w:val="32"/>
        </w:rPr>
      </w:pP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仿宋_GB2312" w:hAnsi="仿宋" w:eastAsia="仿宋_GB2312" w:cs="宋体"/>
          <w:kern w:val="0"/>
          <w:sz w:val="32"/>
          <w:szCs w:val="32"/>
        </w:rPr>
        <w:t xml:space="preserve"> 6、机关办公用房的调配；</w:t>
      </w:r>
    </w:p>
    <w:p>
      <w:pPr>
        <w:widowControl/>
        <w:shd w:val="clear" w:color="auto" w:fill="FFFFFF"/>
        <w:spacing w:before="100" w:beforeAutospacing="1" w:after="100" w:afterAutospacing="1" w:line="450" w:lineRule="exact"/>
        <w:jc w:val="left"/>
        <w:rPr>
          <w:rFonts w:hint="eastAsia" w:ascii="仿宋_GB2312" w:hAnsi="仿宋" w:eastAsia="仿宋_GB2312" w:cs="宋体"/>
          <w:kern w:val="0"/>
          <w:sz w:val="32"/>
          <w:szCs w:val="32"/>
        </w:rPr>
      </w:pPr>
      <w:r>
        <w:rPr>
          <w:rFonts w:hint="eastAsia" w:ascii="宋体" w:hAnsi="宋体" w:eastAsia="仿宋_GB2312" w:cs="宋体"/>
          <w:kern w:val="0"/>
          <w:sz w:val="32"/>
          <w:szCs w:val="32"/>
        </w:rPr>
        <w:t> </w:t>
      </w:r>
      <w:r>
        <w:rPr>
          <w:rFonts w:hint="eastAsia" w:ascii="仿宋_GB2312" w:hAnsi="仿宋" w:eastAsia="仿宋_GB2312" w:cs="宋体"/>
          <w:kern w:val="0"/>
          <w:sz w:val="32"/>
          <w:szCs w:val="32"/>
        </w:rPr>
        <w:t xml:space="preserve">  7、负责改制企业原二所遗留问题的处理；</w:t>
      </w:r>
    </w:p>
    <w:p>
      <w:pPr>
        <w:widowControl/>
        <w:shd w:val="clear" w:color="auto" w:fill="FFFFFF"/>
        <w:spacing w:before="100" w:beforeAutospacing="1" w:after="100" w:afterAutospacing="1" w:line="450" w:lineRule="exact"/>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8、负责公务用车平台的管理；</w:t>
      </w:r>
    </w:p>
    <w:p>
      <w:pPr>
        <w:widowControl/>
        <w:shd w:val="clear" w:color="auto" w:fill="FFFFFF"/>
        <w:spacing w:before="100" w:beforeAutospacing="1" w:after="100" w:afterAutospacing="1" w:line="450" w:lineRule="exact"/>
        <w:jc w:val="left"/>
        <w:rPr>
          <w:rFonts w:hint="eastAsia"/>
          <w:kern w:val="0"/>
          <w:szCs w:val="32"/>
        </w:rPr>
      </w:pPr>
      <w:r>
        <w:rPr>
          <w:rFonts w:hint="eastAsia" w:ascii="宋体" w:hAnsi="宋体" w:eastAsia="仿宋_GB2312" w:cs="宋体"/>
          <w:kern w:val="0"/>
          <w:sz w:val="32"/>
          <w:szCs w:val="32"/>
        </w:rPr>
        <w:t> </w:t>
      </w:r>
      <w:r>
        <w:rPr>
          <w:rFonts w:hint="eastAsia" w:ascii="仿宋_GB2312" w:hAnsi="仿宋" w:eastAsia="仿宋_GB2312" w:cs="宋体"/>
          <w:kern w:val="0"/>
          <w:sz w:val="32"/>
          <w:szCs w:val="32"/>
        </w:rPr>
        <w:t xml:space="preserve">  9、完成县委、县政府交办的其它工作。</w:t>
      </w:r>
    </w:p>
    <w:p>
      <w:pPr>
        <w:widowControl/>
        <w:spacing w:line="594" w:lineRule="exact"/>
        <w:ind w:firstLine="64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机构情况</w:t>
      </w:r>
    </w:p>
    <w:p>
      <w:pPr>
        <w:widowControl/>
        <w:spacing w:line="594" w:lineRule="exact"/>
        <w:ind w:firstLine="646" w:firstLineChars="200"/>
        <w:jc w:val="left"/>
      </w:pPr>
      <w:r>
        <w:rPr>
          <w:rFonts w:hint="eastAsia" w:ascii="仿宋_GB2312" w:hAnsi="仿宋" w:eastAsia="仿宋_GB2312" w:cs="宋体"/>
          <w:kern w:val="0"/>
          <w:sz w:val="32"/>
          <w:szCs w:val="32"/>
        </w:rPr>
        <w:t>桃江县机关事务服务中心是县委县政府管理的正科级全额拨款事业单位,是负责县委、县人大、县政府、县政协等机关后勤事务的综合服务机构。2004年12月7日成立县机关事务管理局，2015年12月因机构改革，更名为县机关事务服务中心，内设办公室、物业管理股、公车管理办三个职能股室，现有干职工</w:t>
      </w:r>
      <w:r>
        <w:rPr>
          <w:rFonts w:hint="eastAsia" w:ascii="仿宋_GB2312" w:hAnsi="仿宋" w:eastAsia="仿宋_GB2312" w:cs="宋体"/>
          <w:kern w:val="0"/>
          <w:sz w:val="32"/>
          <w:szCs w:val="32"/>
          <w:lang w:val="en-US" w:eastAsia="zh-CN"/>
        </w:rPr>
        <w:t>12</w:t>
      </w:r>
      <w:r>
        <w:rPr>
          <w:rFonts w:hint="eastAsia" w:ascii="仿宋_GB2312" w:hAnsi="仿宋" w:eastAsia="仿宋_GB2312" w:cs="宋体"/>
          <w:kern w:val="0"/>
          <w:sz w:val="32"/>
          <w:szCs w:val="32"/>
        </w:rPr>
        <w:t>人。</w:t>
      </w:r>
    </w:p>
    <w:p>
      <w:pPr>
        <w:spacing w:line="594" w:lineRule="exact"/>
        <w:ind w:firstLine="646" w:firstLineChars="200"/>
        <w:rPr>
          <w:kern w:val="0"/>
          <w:szCs w:val="32"/>
        </w:rPr>
      </w:pPr>
      <w:r>
        <w:rPr>
          <w:kern w:val="0"/>
          <w:szCs w:val="32"/>
        </w:rPr>
        <w:t>（二）项目基本情况</w:t>
      </w:r>
    </w:p>
    <w:p>
      <w:pPr>
        <w:numPr>
          <w:ilvl w:val="0"/>
          <w:numId w:val="0"/>
        </w:numPr>
        <w:spacing w:line="594" w:lineRule="exact"/>
        <w:ind w:firstLine="646" w:firstLineChars="200"/>
        <w:rPr>
          <w:rFonts w:hint="default"/>
          <w:sz w:val="32"/>
          <w:szCs w:val="32"/>
          <w:lang w:val="en-US" w:eastAsia="zh-CN"/>
        </w:rPr>
      </w:pPr>
      <w:r>
        <w:rPr>
          <w:rFonts w:hint="eastAsia" w:ascii="仿宋" w:hAnsi="仿宋" w:eastAsia="仿宋" w:cs="仿宋"/>
          <w:kern w:val="0"/>
          <w:sz w:val="32"/>
          <w:szCs w:val="32"/>
          <w:lang w:val="en-US" w:eastAsia="zh-CN"/>
        </w:rPr>
        <w:t>公车平台驾驶员工资、五险及人力资源公司服务费、公车平台驾驶员补助费、公车平台运行费主要用于公车平台57名公车司机日常工资待遇发放以及公车平台的正常运转。</w:t>
      </w:r>
    </w:p>
    <w:p>
      <w:pPr>
        <w:numPr>
          <w:ilvl w:val="0"/>
          <w:numId w:val="0"/>
        </w:numPr>
        <w:spacing w:line="594" w:lineRule="exact"/>
        <w:ind w:firstLine="646" w:firstLineChars="200"/>
        <w:rPr>
          <w:rFonts w:hint="eastAsia"/>
          <w:lang w:val="en-US" w:eastAsia="zh-CN"/>
        </w:rPr>
      </w:pPr>
      <w:r>
        <w:rPr>
          <w:rFonts w:hint="eastAsia" w:ascii="仿宋" w:hAnsi="仿宋" w:eastAsia="仿宋" w:cs="仿宋"/>
          <w:kern w:val="0"/>
          <w:sz w:val="32"/>
          <w:szCs w:val="32"/>
          <w:lang w:val="en-US" w:eastAsia="zh-CN"/>
        </w:rPr>
        <w:t>大院、交流楼物业管理费、大院设备及房屋维修费、大院、交流楼水电运行费、机关食堂运行费、光纤网络、有线收视费、局域网升级改造经费、视频电话会议终端与车牌人脸智能识别系统采购安装经费，主要用于保障党政机关大院、交流楼日常运转以及各项后勤服务的正常提供。</w:t>
      </w:r>
    </w:p>
    <w:p>
      <w:pPr>
        <w:pStyle w:val="2"/>
        <w:ind w:firstLine="646" w:firstLineChars="200"/>
        <w:rPr>
          <w:rFonts w:hint="eastAsia"/>
          <w:lang w:val="en-US" w:eastAsia="zh-CN"/>
        </w:rPr>
      </w:pPr>
      <w:r>
        <w:rPr>
          <w:rFonts w:hint="eastAsia"/>
        </w:rPr>
        <w:t>换购公务车辆经费</w:t>
      </w:r>
      <w:r>
        <w:rPr>
          <w:rFonts w:hint="eastAsia"/>
          <w:lang w:val="en-US" w:eastAsia="zh-CN"/>
        </w:rPr>
        <w:t>主要用于公车平台换购公务用车。</w:t>
      </w:r>
    </w:p>
    <w:p>
      <w:pPr>
        <w:rPr>
          <w:rFonts w:hint="default"/>
          <w:lang w:val="en-US" w:eastAsia="zh-CN"/>
        </w:rPr>
      </w:pPr>
      <w:r>
        <w:rPr>
          <w:rFonts w:hint="eastAsia"/>
          <w:lang w:val="en-US" w:eastAsia="zh-CN"/>
        </w:rPr>
        <w:t xml:space="preserve">    党政大院周边山体环境整治项目资金主要用于机关党政大院周边山体环境美化绿化。</w:t>
      </w:r>
    </w:p>
    <w:p>
      <w:pPr>
        <w:spacing w:line="594" w:lineRule="exact"/>
        <w:ind w:firstLine="646" w:firstLineChars="200"/>
        <w:rPr>
          <w:kern w:val="0"/>
          <w:szCs w:val="32"/>
        </w:rPr>
      </w:pPr>
      <w:r>
        <w:rPr>
          <w:kern w:val="0"/>
          <w:szCs w:val="32"/>
        </w:rPr>
        <w:t>（三）项目绩效目标设立情况，主要包括项目绩效总目标和阶段性目标，预期主要的经济、政治和社会效益。</w:t>
      </w:r>
    </w:p>
    <w:p>
      <w:pPr>
        <w:spacing w:line="594" w:lineRule="exact"/>
        <w:ind w:firstLine="646" w:firstLineChars="200"/>
        <w:rPr>
          <w:rFonts w:eastAsia="黑体"/>
          <w:bCs/>
          <w:kern w:val="0"/>
          <w:szCs w:val="32"/>
        </w:rPr>
      </w:pPr>
      <w:r>
        <w:rPr>
          <w:rFonts w:eastAsia="黑体"/>
          <w:bCs/>
          <w:kern w:val="0"/>
          <w:szCs w:val="32"/>
        </w:rPr>
        <w:t>二、项目资金使用及管理情况分析</w:t>
      </w:r>
    </w:p>
    <w:p>
      <w:pPr>
        <w:spacing w:line="594" w:lineRule="exact"/>
        <w:ind w:firstLine="646" w:firstLineChars="200"/>
        <w:rPr>
          <w:kern w:val="0"/>
          <w:szCs w:val="32"/>
        </w:rPr>
      </w:pPr>
      <w:r>
        <w:rPr>
          <w:kern w:val="0"/>
          <w:szCs w:val="32"/>
        </w:rPr>
        <w:t>（一）项目资金</w:t>
      </w:r>
    </w:p>
    <w:p>
      <w:pPr>
        <w:spacing w:line="594" w:lineRule="exact"/>
        <w:ind w:firstLine="646"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该项目资金为年初预算的项目经费和追加的县级专项资金，总额为928.27万元。</w:t>
      </w:r>
    </w:p>
    <w:p>
      <w:pPr>
        <w:numPr>
          <w:ilvl w:val="0"/>
          <w:numId w:val="0"/>
        </w:numPr>
        <w:spacing w:line="594" w:lineRule="exact"/>
        <w:ind w:left="646" w:leftChars="0"/>
        <w:rPr>
          <w:rFonts w:hint="eastAsia" w:ascii="仿宋" w:hAnsi="仿宋" w:eastAsia="仿宋" w:cs="仿宋"/>
          <w:kern w:val="0"/>
          <w:sz w:val="32"/>
          <w:szCs w:val="32"/>
          <w:lang w:val="en-US" w:eastAsia="zh-CN"/>
        </w:rPr>
      </w:pPr>
      <w:r>
        <w:rPr>
          <w:rFonts w:hint="eastAsia"/>
          <w:kern w:val="0"/>
          <w:szCs w:val="32"/>
          <w:lang w:eastAsia="zh-CN"/>
        </w:rPr>
        <w:t>（二）</w:t>
      </w:r>
      <w:r>
        <w:rPr>
          <w:kern w:val="0"/>
          <w:szCs w:val="32"/>
        </w:rPr>
        <w:t>项目资金（主要是指财政资金）实际使用情况</w:t>
      </w:r>
    </w:p>
    <w:p>
      <w:pPr>
        <w:numPr>
          <w:ilvl w:val="0"/>
          <w:numId w:val="0"/>
        </w:numPr>
        <w:spacing w:line="594" w:lineRule="exact"/>
        <w:ind w:leftChars="0" w:firstLine="646"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2022年该项目支出总额为928.27万元。</w:t>
      </w:r>
    </w:p>
    <w:p>
      <w:pPr>
        <w:numPr>
          <w:ilvl w:val="0"/>
          <w:numId w:val="1"/>
        </w:numPr>
        <w:spacing w:line="594" w:lineRule="exact"/>
        <w:ind w:left="646" w:leftChars="0" w:firstLine="0" w:firstLineChars="0"/>
        <w:rPr>
          <w:kern w:val="0"/>
          <w:szCs w:val="32"/>
        </w:rPr>
      </w:pPr>
      <w:r>
        <w:rPr>
          <w:kern w:val="0"/>
          <w:szCs w:val="32"/>
        </w:rPr>
        <w:t>项目资金管理情况分析</w:t>
      </w:r>
    </w:p>
    <w:p>
      <w:pPr>
        <w:numPr>
          <w:ilvl w:val="0"/>
          <w:numId w:val="0"/>
        </w:numPr>
        <w:spacing w:line="594" w:lineRule="exact"/>
        <w:ind w:firstLine="646"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项目资金的使用遵循机关的经费管理规定，按进度、按合同付款。</w:t>
      </w:r>
    </w:p>
    <w:p>
      <w:pPr>
        <w:spacing w:line="594" w:lineRule="exact"/>
        <w:ind w:firstLine="646" w:firstLineChars="200"/>
        <w:rPr>
          <w:rFonts w:eastAsia="黑体"/>
          <w:bCs/>
          <w:kern w:val="0"/>
          <w:szCs w:val="32"/>
        </w:rPr>
      </w:pPr>
      <w:r>
        <w:rPr>
          <w:rFonts w:eastAsia="黑体"/>
          <w:bCs/>
          <w:kern w:val="0"/>
          <w:szCs w:val="32"/>
        </w:rPr>
        <w:t>三、项目绩效情况分析</w:t>
      </w:r>
    </w:p>
    <w:p>
      <w:pPr>
        <w:autoSpaceDE w:val="0"/>
        <w:autoSpaceDN w:val="0"/>
        <w:adjustRightInd w:val="0"/>
        <w:spacing w:line="600" w:lineRule="exact"/>
        <w:ind w:firstLine="646" w:firstLineChars="200"/>
        <w:rPr>
          <w:rFonts w:hint="eastAsia" w:hAnsi="仿宋_GB2312" w:eastAsia="仿宋_GB2312"/>
          <w:color w:val="000000"/>
          <w:sz w:val="32"/>
          <w:szCs w:val="32"/>
          <w:lang w:val="en-US" w:eastAsia="zh-CN"/>
        </w:rPr>
      </w:pPr>
      <w:r>
        <w:rPr>
          <w:rFonts w:hint="eastAsia" w:hAnsi="仿宋_GB2312"/>
          <w:color w:val="000000"/>
          <w:sz w:val="32"/>
          <w:szCs w:val="32"/>
          <w:lang w:val="en-US" w:eastAsia="zh-CN"/>
        </w:rPr>
        <w:t>1、</w:t>
      </w:r>
      <w:r>
        <w:rPr>
          <w:rFonts w:hint="eastAsia" w:hAnsi="仿宋_GB2312" w:eastAsia="仿宋_GB2312"/>
          <w:color w:val="000000"/>
          <w:sz w:val="32"/>
          <w:szCs w:val="32"/>
          <w:lang w:val="en-US" w:eastAsia="zh-CN"/>
        </w:rPr>
        <w:t>内卫管理</w:t>
      </w:r>
      <w:r>
        <w:rPr>
          <w:rFonts w:hint="eastAsia" w:hAnsi="仿宋_GB2312"/>
          <w:color w:val="000000"/>
          <w:sz w:val="32"/>
          <w:szCs w:val="32"/>
          <w:lang w:val="en-US" w:eastAsia="zh-CN"/>
        </w:rPr>
        <w:t>方面</w:t>
      </w:r>
      <w:r>
        <w:rPr>
          <w:rFonts w:hint="eastAsia" w:hAnsi="仿宋_GB2312" w:eastAsia="仿宋_GB2312"/>
          <w:color w:val="000000"/>
          <w:sz w:val="32"/>
          <w:szCs w:val="32"/>
          <w:lang w:val="en-US" w:eastAsia="zh-CN"/>
        </w:rPr>
        <w:t>。严格落实安全生产工作责任有关要求，狠抓安全生产工作。定期对机关大院相关设施设备进行检修、更换，每季度邀请公安局、消防队等专业人士对机关安保人员进行业务培训和应急演练，确保大院安全。安装了大门进出车牌智能识别系统和人脸智能识别系统，确保进出机关大院的所有车辆和人员有据可查、进出可控。</w:t>
      </w:r>
    </w:p>
    <w:p>
      <w:pPr>
        <w:autoSpaceDE w:val="0"/>
        <w:autoSpaceDN w:val="0"/>
        <w:adjustRightInd w:val="0"/>
        <w:spacing w:line="600" w:lineRule="exact"/>
        <w:ind w:firstLine="646" w:firstLineChars="200"/>
        <w:rPr>
          <w:rFonts w:hint="eastAsia" w:hAnsi="仿宋_GB2312" w:eastAsia="仿宋_GB2312"/>
          <w:color w:val="000000"/>
          <w:sz w:val="32"/>
          <w:szCs w:val="32"/>
          <w:lang w:val="en-US" w:eastAsia="zh-CN"/>
        </w:rPr>
      </w:pPr>
      <w:r>
        <w:rPr>
          <w:rFonts w:hint="eastAsia" w:hAnsi="仿宋_GB2312"/>
          <w:color w:val="000000"/>
          <w:sz w:val="32"/>
          <w:szCs w:val="32"/>
          <w:lang w:val="en-US" w:eastAsia="zh-CN"/>
        </w:rPr>
        <w:t>2、</w:t>
      </w:r>
      <w:r>
        <w:rPr>
          <w:rFonts w:hint="eastAsia" w:hAnsi="仿宋_GB2312" w:eastAsia="仿宋_GB2312"/>
          <w:color w:val="000000"/>
          <w:sz w:val="32"/>
          <w:szCs w:val="32"/>
          <w:lang w:val="en-US" w:eastAsia="zh-CN"/>
        </w:rPr>
        <w:t>物业管理</w:t>
      </w:r>
      <w:r>
        <w:rPr>
          <w:rFonts w:hint="eastAsia" w:hAnsi="仿宋_GB2312"/>
          <w:color w:val="000000"/>
          <w:sz w:val="32"/>
          <w:szCs w:val="32"/>
          <w:lang w:val="en-US" w:eastAsia="zh-CN"/>
        </w:rPr>
        <w:t>方面</w:t>
      </w:r>
      <w:r>
        <w:rPr>
          <w:rFonts w:hint="eastAsia" w:hAnsi="仿宋_GB2312" w:eastAsia="仿宋_GB2312"/>
          <w:color w:val="000000"/>
          <w:sz w:val="32"/>
          <w:szCs w:val="32"/>
          <w:lang w:val="en-US" w:eastAsia="zh-CN"/>
        </w:rPr>
        <w:t>。坚持做好两院的日常保洁和维修维护。对老县委大院整体电路、墙壁、花坛等进行改造，及时回应群众诉求，解决群众实际困难。按季节对两院的杂草树木进行砍伐清理、苗木补种、防病杀虫，及时消除安全隐患，确保群众出行安全。</w:t>
      </w:r>
    </w:p>
    <w:p>
      <w:pPr>
        <w:autoSpaceDE w:val="0"/>
        <w:autoSpaceDN w:val="0"/>
        <w:adjustRightInd w:val="0"/>
        <w:spacing w:line="600" w:lineRule="exact"/>
        <w:ind w:firstLine="646" w:firstLineChars="200"/>
        <w:rPr>
          <w:rFonts w:hint="eastAsia" w:hAnsi="仿宋_GB2312" w:eastAsia="仿宋_GB2312"/>
          <w:color w:val="000000"/>
          <w:sz w:val="32"/>
          <w:szCs w:val="32"/>
          <w:lang w:val="en-US" w:eastAsia="zh-CN"/>
        </w:rPr>
      </w:pPr>
      <w:r>
        <w:rPr>
          <w:rFonts w:hint="eastAsia" w:hAnsi="仿宋_GB2312"/>
          <w:color w:val="000000"/>
          <w:sz w:val="32"/>
          <w:szCs w:val="32"/>
          <w:lang w:val="en-US" w:eastAsia="zh-CN"/>
        </w:rPr>
        <w:t>3、</w:t>
      </w:r>
      <w:r>
        <w:rPr>
          <w:rFonts w:hint="eastAsia" w:hAnsi="仿宋_GB2312" w:eastAsia="仿宋_GB2312"/>
          <w:color w:val="000000"/>
          <w:sz w:val="32"/>
          <w:szCs w:val="32"/>
          <w:lang w:val="en-US" w:eastAsia="zh-CN"/>
        </w:rPr>
        <w:t>会务保障</w:t>
      </w:r>
      <w:r>
        <w:rPr>
          <w:rFonts w:hint="eastAsia" w:hAnsi="仿宋_GB2312"/>
          <w:color w:val="000000"/>
          <w:sz w:val="32"/>
          <w:szCs w:val="32"/>
          <w:lang w:val="en-US" w:eastAsia="zh-CN"/>
        </w:rPr>
        <w:t>方面</w:t>
      </w:r>
      <w:r>
        <w:rPr>
          <w:rFonts w:hint="eastAsia" w:hAnsi="仿宋_GB2312" w:eastAsia="仿宋_GB2312"/>
          <w:color w:val="000000"/>
          <w:sz w:val="32"/>
          <w:szCs w:val="32"/>
          <w:lang w:val="en-US" w:eastAsia="zh-CN"/>
        </w:rPr>
        <w:t>。根据会议会务工作程序和要求，对会议室电网线路、系统等进行更新改造，确保了大会议室和电视电话会议室各项会议的顺利召开，保障零失误。</w:t>
      </w:r>
    </w:p>
    <w:p>
      <w:pPr>
        <w:autoSpaceDE w:val="0"/>
        <w:autoSpaceDN w:val="0"/>
        <w:adjustRightInd w:val="0"/>
        <w:spacing w:line="600" w:lineRule="exact"/>
        <w:ind w:firstLine="646" w:firstLineChars="200"/>
        <w:rPr>
          <w:rFonts w:hint="eastAsia" w:hAnsi="仿宋_GB2312" w:eastAsia="仿宋_GB2312"/>
          <w:color w:val="000000"/>
          <w:sz w:val="32"/>
          <w:szCs w:val="32"/>
          <w:lang w:val="en-US" w:eastAsia="zh-CN"/>
        </w:rPr>
      </w:pPr>
      <w:r>
        <w:rPr>
          <w:rFonts w:hint="eastAsia" w:hAnsi="仿宋_GB2312"/>
          <w:color w:val="000000"/>
          <w:sz w:val="32"/>
          <w:szCs w:val="32"/>
          <w:lang w:val="en-US" w:eastAsia="zh-CN"/>
        </w:rPr>
        <w:t>4、</w:t>
      </w:r>
      <w:r>
        <w:rPr>
          <w:rFonts w:hint="eastAsia" w:hAnsi="仿宋_GB2312" w:eastAsia="仿宋_GB2312"/>
          <w:color w:val="000000"/>
          <w:sz w:val="32"/>
          <w:szCs w:val="32"/>
          <w:lang w:val="en-US" w:eastAsia="zh-CN"/>
        </w:rPr>
        <w:t>食堂管理</w:t>
      </w:r>
      <w:r>
        <w:rPr>
          <w:rFonts w:hint="eastAsia" w:hAnsi="仿宋_GB2312"/>
          <w:color w:val="000000"/>
          <w:sz w:val="32"/>
          <w:szCs w:val="32"/>
          <w:lang w:val="en-US" w:eastAsia="zh-CN"/>
        </w:rPr>
        <w:t>方面</w:t>
      </w:r>
      <w:r>
        <w:rPr>
          <w:rFonts w:hint="eastAsia" w:hAnsi="仿宋_GB2312" w:eastAsia="仿宋_GB2312"/>
          <w:color w:val="000000"/>
          <w:sz w:val="32"/>
          <w:szCs w:val="32"/>
          <w:lang w:val="en-US" w:eastAsia="zh-CN"/>
        </w:rPr>
        <w:t>。更换了食堂餐卡单机版系统，启用智能餐卡识别系统，实现了餐卡网上充值、结算一体化；定期邀请了县食品药品监督管理局工作人员对食堂卫生状况、食材进行了抽样检测，检测结果均合格；邀请专业人士对食堂炊具进行了全面清洁并安装了可燃气体探测、报警、切断器；定期组织大院干职工对食堂菜肴质量、服务质量、环境卫生等方面的满意度进行测评；积极开展益阳市机关食堂反食品浪费工作成效评估和节约型食堂创建行动，引导干职工建立科学文明就餐模式，统筹推进厉行节约和制止餐饮浪费工作。</w:t>
      </w:r>
    </w:p>
    <w:p>
      <w:pPr>
        <w:autoSpaceDE w:val="0"/>
        <w:autoSpaceDN w:val="0"/>
        <w:adjustRightInd w:val="0"/>
        <w:spacing w:line="600" w:lineRule="exact"/>
        <w:ind w:firstLine="646" w:firstLineChars="200"/>
        <w:rPr>
          <w:rFonts w:hint="eastAsia" w:hAnsi="仿宋_GB2312" w:eastAsia="仿宋_GB2312"/>
          <w:color w:val="000000"/>
          <w:sz w:val="32"/>
          <w:szCs w:val="32"/>
          <w:lang w:val="en-US" w:eastAsia="zh-CN"/>
        </w:rPr>
      </w:pPr>
      <w:r>
        <w:rPr>
          <w:rFonts w:hint="eastAsia" w:hAnsi="仿宋_GB2312"/>
          <w:color w:val="000000"/>
          <w:sz w:val="32"/>
          <w:szCs w:val="32"/>
          <w:lang w:val="en-US" w:eastAsia="zh-CN"/>
        </w:rPr>
        <w:t>5、</w:t>
      </w:r>
      <w:r>
        <w:rPr>
          <w:rFonts w:hint="eastAsia" w:hAnsi="仿宋_GB2312" w:eastAsia="仿宋_GB2312"/>
          <w:color w:val="000000"/>
          <w:sz w:val="32"/>
          <w:szCs w:val="32"/>
          <w:lang w:val="en-US" w:eastAsia="zh-CN"/>
        </w:rPr>
        <w:t>公务用车管理</w:t>
      </w:r>
      <w:r>
        <w:rPr>
          <w:rFonts w:hint="eastAsia" w:hAnsi="仿宋_GB2312"/>
          <w:color w:val="000000"/>
          <w:sz w:val="32"/>
          <w:szCs w:val="32"/>
          <w:lang w:val="en-US" w:eastAsia="zh-CN"/>
        </w:rPr>
        <w:t>方面</w:t>
      </w:r>
      <w:r>
        <w:rPr>
          <w:rFonts w:hint="eastAsia" w:hAnsi="仿宋_GB2312" w:eastAsia="仿宋_GB2312"/>
          <w:color w:val="000000"/>
          <w:sz w:val="32"/>
          <w:szCs w:val="32"/>
          <w:lang w:val="en-US" w:eastAsia="zh-CN"/>
        </w:rPr>
        <w:t>。一是强化制度建设。制定了公车平台司勤人员值班值守制度，确保平台24小时有司机在党政大院待命，确保“零缓冲”、“零耽误”。进一步完善了《公车平台驾驶员绩效考核办法》，与平台司勤人员签订了安全行车责任状、杜绝酒后驾车承诺书等；定期邀请益阳市交警支队教员为平台司机进行了公车驾驶员安全教育培训。二是牢固树立“过紧日子”思想。增加平台公车单车日出行频次，减少社会租车费用；实行定点维修，严格把控维修项目，控制维修金额。三是做好车辆更新。对公车平台4台车况不良、不适应公务保障的车辆进行了更新换代。</w:t>
      </w:r>
    </w:p>
    <w:p>
      <w:pPr>
        <w:autoSpaceDE w:val="0"/>
        <w:autoSpaceDN w:val="0"/>
        <w:adjustRightInd w:val="0"/>
        <w:spacing w:line="600" w:lineRule="exact"/>
        <w:ind w:firstLine="646" w:firstLineChars="200"/>
        <w:rPr>
          <w:rFonts w:hint="default" w:ascii="仿宋" w:hAnsi="仿宋" w:eastAsia="仿宋" w:cs="仿宋"/>
          <w:kern w:val="0"/>
          <w:sz w:val="32"/>
          <w:szCs w:val="32"/>
          <w:lang w:val="en-US" w:eastAsia="zh-CN"/>
        </w:rPr>
      </w:pPr>
      <w:r>
        <w:rPr>
          <w:rFonts w:hint="eastAsia" w:hAnsi="仿宋_GB2312"/>
          <w:color w:val="000000"/>
          <w:sz w:val="32"/>
          <w:szCs w:val="32"/>
          <w:lang w:val="en-US" w:eastAsia="zh-CN"/>
        </w:rPr>
        <w:t>6、</w:t>
      </w:r>
      <w:r>
        <w:rPr>
          <w:rFonts w:hint="eastAsia" w:hAnsi="仿宋_GB2312" w:eastAsia="仿宋_GB2312"/>
          <w:color w:val="000000"/>
          <w:sz w:val="32"/>
          <w:szCs w:val="32"/>
          <w:lang w:val="en-US" w:eastAsia="zh-CN"/>
        </w:rPr>
        <w:t>重点项目建设</w:t>
      </w:r>
      <w:r>
        <w:rPr>
          <w:rFonts w:hint="eastAsia" w:hAnsi="仿宋_GB2312"/>
          <w:color w:val="000000"/>
          <w:sz w:val="32"/>
          <w:szCs w:val="32"/>
          <w:lang w:val="en-US" w:eastAsia="zh-CN"/>
        </w:rPr>
        <w:t>放米娜</w:t>
      </w:r>
      <w:r>
        <w:rPr>
          <w:rFonts w:hint="eastAsia" w:hAnsi="仿宋_GB2312" w:eastAsia="仿宋_GB2312"/>
          <w:color w:val="000000"/>
          <w:sz w:val="32"/>
          <w:szCs w:val="32"/>
          <w:lang w:val="en-US" w:eastAsia="zh-CN"/>
        </w:rPr>
        <w:t>。纳入重点项目的县交流楼电力线路及部分灯饰改造、会议室保密设施建设、智能识别系统建设、党政大楼亮化工程改造等面目均已完成。县党政大院防雷设施基本完成建设。6台电动汽车高低压充电桩已完成安装。党政大院周边山体环境整治项目已会同县征拆事务中心、城管执法局、城投公司、自然资源局、团山社区等单位对党政大院周边山体环境开展了专项整治。对党政大院周边山体的已征地范围进行了核实，并进行了现场勘察，明晰了界址；对群众在山体中的违规种菜行为进行了治理，对其违规搭建的简易棚架进行了拆除，共清除菜地面积约24亩；对清理的菜地完成了绿化植树工作和山体栅栏建设工作，不断优化和改善了大院办公环境。</w:t>
      </w:r>
    </w:p>
    <w:p>
      <w:pPr>
        <w:spacing w:line="594" w:lineRule="exact"/>
        <w:ind w:firstLine="646" w:firstLineChars="200"/>
        <w:rPr>
          <w:rFonts w:eastAsia="黑体"/>
          <w:bCs/>
          <w:kern w:val="0"/>
          <w:szCs w:val="32"/>
        </w:rPr>
      </w:pPr>
      <w:r>
        <w:rPr>
          <w:rFonts w:eastAsia="黑体"/>
          <w:bCs/>
          <w:kern w:val="0"/>
          <w:szCs w:val="32"/>
        </w:rPr>
        <w:t>四、绩效评价工作开展情况</w:t>
      </w:r>
    </w:p>
    <w:p>
      <w:pPr>
        <w:spacing w:line="594" w:lineRule="exact"/>
        <w:ind w:firstLine="646" w:firstLineChars="200"/>
        <w:rPr>
          <w:kern w:val="0"/>
          <w:szCs w:val="32"/>
        </w:rPr>
      </w:pPr>
      <w:r>
        <w:rPr>
          <w:kern w:val="0"/>
          <w:szCs w:val="32"/>
        </w:rPr>
        <w:t>（一）绩效评价目的。</w:t>
      </w:r>
    </w:p>
    <w:p>
      <w:pPr>
        <w:spacing w:line="594" w:lineRule="exact"/>
        <w:ind w:firstLine="646" w:firstLineChars="200"/>
        <w:rPr>
          <w:kern w:val="0"/>
          <w:szCs w:val="32"/>
        </w:rPr>
      </w:pPr>
      <w:r>
        <w:rPr>
          <w:rFonts w:hint="eastAsia" w:ascii="仿宋" w:hAnsi="仿宋" w:eastAsia="仿宋" w:cs="仿宋"/>
          <w:kern w:val="0"/>
          <w:sz w:val="32"/>
          <w:szCs w:val="32"/>
        </w:rPr>
        <w:t>绩效评价的目的在于促进部门高效履职。及时总结经验，分析存在的问题，采取切实有效的措施进一步改进和加强财政支出项目管理，切实提高财政资金的使用效益。</w:t>
      </w:r>
    </w:p>
    <w:p>
      <w:pPr>
        <w:numPr>
          <w:ilvl w:val="0"/>
          <w:numId w:val="2"/>
        </w:numPr>
        <w:spacing w:line="594" w:lineRule="exact"/>
        <w:ind w:firstLine="646" w:firstLineChars="200"/>
        <w:rPr>
          <w:rFonts w:hint="eastAsia"/>
          <w:kern w:val="0"/>
          <w:szCs w:val="32"/>
          <w:lang w:eastAsia="zh-CN"/>
        </w:rPr>
      </w:pPr>
      <w:r>
        <w:rPr>
          <w:kern w:val="0"/>
          <w:szCs w:val="32"/>
        </w:rPr>
        <w:t>绩效评价工作过程</w:t>
      </w:r>
      <w:r>
        <w:rPr>
          <w:rFonts w:hint="eastAsia"/>
          <w:kern w:val="0"/>
          <w:szCs w:val="32"/>
          <w:lang w:eastAsia="zh-CN"/>
        </w:rPr>
        <w:t>。</w:t>
      </w:r>
    </w:p>
    <w:p>
      <w:pPr>
        <w:widowControl/>
        <w:spacing w:line="594" w:lineRule="exact"/>
        <w:ind w:firstLine="646" w:firstLineChars="200"/>
        <w:jc w:val="left"/>
        <w:rPr>
          <w:rFonts w:hint="eastAsia" w:ascii="仿宋_GB2312" w:hAnsi="仿宋_GB2312" w:eastAsia="仿宋_GB2312" w:cs="仿宋_GB2312"/>
          <w:sz w:val="32"/>
          <w:szCs w:val="32"/>
        </w:rPr>
      </w:pPr>
      <w:r>
        <w:rPr>
          <w:rFonts w:hint="eastAsia" w:ascii="仿宋_GB2312" w:hAnsi="仿宋" w:eastAsia="仿宋_GB2312"/>
          <w:sz w:val="32"/>
          <w:szCs w:val="32"/>
        </w:rPr>
        <w:t>我单位按照县财政局绩效评价工作的要求，第一阶段为前期准备阶段：由我单位办公室牵头，组织有关业务股室制定了详细的工作方案，明确股室责任；第二阶段开展自评，第三阶段为定性终评。</w:t>
      </w:r>
    </w:p>
    <w:p>
      <w:pPr>
        <w:spacing w:line="594" w:lineRule="exact"/>
        <w:ind w:firstLine="646" w:firstLineChars="200"/>
        <w:rPr>
          <w:rFonts w:eastAsia="黑体"/>
          <w:bCs/>
          <w:kern w:val="0"/>
          <w:szCs w:val="32"/>
        </w:rPr>
      </w:pPr>
      <w:r>
        <w:rPr>
          <w:rFonts w:eastAsia="黑体"/>
          <w:bCs/>
          <w:kern w:val="0"/>
          <w:szCs w:val="32"/>
        </w:rPr>
        <w:t>五、其他需要说明的问题</w:t>
      </w:r>
    </w:p>
    <w:p>
      <w:pPr>
        <w:ind w:firstLine="646" w:firstLineChars="200"/>
      </w:pPr>
      <w:r>
        <w:rPr>
          <w:rFonts w:hint="eastAsia" w:ascii="仿宋" w:hAnsi="仿宋" w:eastAsia="仿宋" w:cs="仿宋"/>
          <w:kern w:val="0"/>
          <w:sz w:val="32"/>
          <w:szCs w:val="32"/>
          <w:lang w:val="en-US" w:eastAsia="zh-CN"/>
        </w:rPr>
        <w:t>无</w:t>
      </w:r>
    </w:p>
    <w:sectPr>
      <w:footerReference r:id="rId3" w:type="default"/>
      <w:footerReference r:id="rId4" w:type="even"/>
      <w:pgSz w:w="11907" w:h="16840"/>
      <w:pgMar w:top="1814" w:right="1361" w:bottom="1644" w:left="1588" w:header="851" w:footer="1304" w:gutter="0"/>
      <w:cols w:space="720" w:num="1"/>
      <w:docGrid w:type="linesAndChars"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701" w:wrap="around" w:vAnchor="text" w:hAnchor="margin" w:xAlign="outside" w:y="1"/>
      <w:jc w:val="center"/>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24</w:t>
    </w:r>
    <w:r>
      <w:rPr>
        <w:sz w:val="28"/>
        <w:szCs w:val="28"/>
      </w:rPr>
      <w:fldChar w:fldCharType="end"/>
    </w:r>
    <w:r>
      <w:rPr>
        <w:rFonts w:hint="eastAsia"/>
        <w:sz w:val="28"/>
        <w:szCs w:val="28"/>
      </w:rPr>
      <w:t xml:space="preserve"> </w:t>
    </w:r>
    <w:r>
      <w:rPr>
        <w:rStyle w:val="8"/>
        <w:rFonts w:hint="eastAsia"/>
        <w:sz w:val="28"/>
        <w:szCs w:val="28"/>
      </w:rPr>
      <w:t>—</w:t>
    </w:r>
  </w:p>
  <w:p>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5A5F6"/>
    <w:multiLevelType w:val="singleLevel"/>
    <w:tmpl w:val="9ED5A5F6"/>
    <w:lvl w:ilvl="0" w:tentative="0">
      <w:start w:val="2"/>
      <w:numFmt w:val="chineseCounting"/>
      <w:suff w:val="nothing"/>
      <w:lvlText w:val="（%1）"/>
      <w:lvlJc w:val="left"/>
      <w:rPr>
        <w:rFonts w:hint="eastAsia"/>
      </w:rPr>
    </w:lvl>
  </w:abstractNum>
  <w:abstractNum w:abstractNumId="1">
    <w:nsid w:val="4317B1A5"/>
    <w:multiLevelType w:val="singleLevel"/>
    <w:tmpl w:val="4317B1A5"/>
    <w:lvl w:ilvl="0" w:tentative="0">
      <w:start w:val="2"/>
      <w:numFmt w:val="chineseCounting"/>
      <w:suff w:val="nothing"/>
      <w:lvlText w:val="（%1）"/>
      <w:lvlJc w:val="left"/>
      <w:pPr>
        <w:ind w:left="646"/>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M2E2NmFjZTMxYmQ4ZTIwNzg5MWEzNjI1MjQwNWMifQ=="/>
  </w:docVars>
  <w:rsids>
    <w:rsidRoot w:val="79192AE2"/>
    <w:rsid w:val="049B5658"/>
    <w:rsid w:val="07987AD5"/>
    <w:rsid w:val="163E2B93"/>
    <w:rsid w:val="28BD3633"/>
    <w:rsid w:val="2ACB4570"/>
    <w:rsid w:val="4F4B4287"/>
    <w:rsid w:val="60E024F2"/>
    <w:rsid w:val="7448040A"/>
    <w:rsid w:val="79192AE2"/>
    <w:rsid w:val="7EE60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Body Text"/>
    <w:basedOn w:val="1"/>
    <w:next w:val="1"/>
    <w:qFormat/>
    <w:uiPriority w:val="0"/>
    <w:pPr>
      <w:snapToGrid w:val="0"/>
      <w:spacing w:line="579" w:lineRule="exact"/>
    </w:pPr>
    <w:rPr>
      <w:rFonts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next w:val="3"/>
    <w:qFormat/>
    <w:uiPriority w:val="0"/>
    <w:pPr>
      <w:snapToGrid w:val="0"/>
      <w:jc w:val="left"/>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2024-09-01T09:51:00Z</dcterms:created>
  <dc:creator>随遇而安</dc:creator>
  <cp:lastModifiedBy>随遇而安</cp:lastModifiedBy>
  <dcterms:modified xsi:type="dcterms:W3CDTF">2024-09-01T11:24:09Z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0D4247181117440B84655F5661DCCF3D_11</vt:lpwstr>
  </property>
</Properties>
</file>