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EFDFC">
      <w:pPr>
        <w:spacing w:line="594" w:lineRule="exact"/>
        <w:jc w:val="center"/>
        <w:rPr>
          <w:rFonts w:eastAsia="方正小标宋简体"/>
          <w:kern w:val="0"/>
          <w:sz w:val="44"/>
          <w:szCs w:val="44"/>
        </w:rPr>
      </w:pPr>
      <w:r>
        <w:rPr>
          <w:rFonts w:eastAsia="方正小标宋简体"/>
          <w:kern w:val="0"/>
          <w:sz w:val="44"/>
          <w:szCs w:val="44"/>
        </w:rPr>
        <w:t>202</w:t>
      </w:r>
      <w:r>
        <w:rPr>
          <w:rFonts w:hint="eastAsia" w:eastAsia="方正小标宋简体"/>
          <w:kern w:val="0"/>
          <w:sz w:val="44"/>
          <w:szCs w:val="44"/>
          <w:lang w:val="en-US" w:eastAsia="zh-CN"/>
        </w:rPr>
        <w:t>2</w:t>
      </w:r>
      <w:r>
        <w:rPr>
          <w:rFonts w:eastAsia="方正小标宋简体"/>
          <w:kern w:val="0"/>
          <w:sz w:val="44"/>
          <w:szCs w:val="44"/>
        </w:rPr>
        <w:t>年度部门整体支出绩效报告</w:t>
      </w:r>
    </w:p>
    <w:p w14:paraId="4D10659F">
      <w:pPr>
        <w:spacing w:line="594" w:lineRule="exact"/>
        <w:jc w:val="left"/>
        <w:rPr>
          <w:kern w:val="0"/>
          <w:szCs w:val="32"/>
        </w:rPr>
      </w:pPr>
      <w:r>
        <w:rPr>
          <w:kern w:val="0"/>
          <w:szCs w:val="32"/>
        </w:rPr>
        <w:t xml:space="preserve">   </w:t>
      </w:r>
    </w:p>
    <w:p w14:paraId="532B3B96">
      <w:pPr>
        <w:numPr>
          <w:ilvl w:val="0"/>
          <w:numId w:val="1"/>
        </w:numPr>
        <w:spacing w:line="594" w:lineRule="exact"/>
        <w:ind w:left="800" w:leftChars="0" w:firstLine="0" w:firstLineChars="0"/>
        <w:rPr>
          <w:rFonts w:eastAsia="黑体"/>
          <w:bCs/>
          <w:color w:val="auto"/>
          <w:kern w:val="0"/>
          <w:szCs w:val="32"/>
        </w:rPr>
      </w:pPr>
      <w:r>
        <w:rPr>
          <w:rFonts w:eastAsia="黑体"/>
          <w:bCs/>
          <w:color w:val="auto"/>
          <w:kern w:val="0"/>
          <w:szCs w:val="32"/>
        </w:rPr>
        <w:t>部门概况</w:t>
      </w:r>
    </w:p>
    <w:p w14:paraId="5DBB75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00" w:leftChars="0"/>
        <w:textAlignment w:val="auto"/>
        <w:rPr>
          <w:color w:val="auto"/>
          <w:kern w:val="0"/>
          <w:szCs w:val="32"/>
        </w:rPr>
      </w:pPr>
      <w:r>
        <w:rPr>
          <w:color w:val="auto"/>
          <w:kern w:val="0"/>
          <w:szCs w:val="32"/>
        </w:rPr>
        <w:t>（一）部门基本情况</w:t>
      </w:r>
    </w:p>
    <w:p w14:paraId="4358F02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color w:val="auto"/>
          <w:kern w:val="0"/>
          <w:szCs w:val="32"/>
        </w:rPr>
      </w:pPr>
      <w:r>
        <w:rPr>
          <w:rFonts w:hint="default"/>
          <w:color w:val="auto"/>
        </w:rPr>
        <w:t>桃江县</w:t>
      </w:r>
      <w:r>
        <w:rPr>
          <w:rFonts w:hint="eastAsia"/>
          <w:color w:val="auto"/>
          <w:lang w:val="en-US" w:eastAsia="zh-CN"/>
        </w:rPr>
        <w:t>文联</w:t>
      </w:r>
      <w:r>
        <w:rPr>
          <w:rFonts w:hint="eastAsia"/>
          <w:color w:val="auto"/>
          <w:lang w:eastAsia="zh-CN"/>
        </w:rPr>
        <w:t>位于建设路</w:t>
      </w:r>
      <w:r>
        <w:rPr>
          <w:rFonts w:hint="eastAsia"/>
          <w:color w:val="auto"/>
          <w:lang w:val="en-US" w:eastAsia="zh-CN"/>
        </w:rPr>
        <w:t>122号</w:t>
      </w:r>
      <w:r>
        <w:rPr>
          <w:rFonts w:hint="default"/>
          <w:color w:val="auto"/>
        </w:rPr>
        <w:t>，现有在职职工</w:t>
      </w:r>
      <w:r>
        <w:rPr>
          <w:rFonts w:hint="eastAsia"/>
          <w:color w:val="auto"/>
          <w:lang w:val="en-US" w:eastAsia="zh-CN"/>
        </w:rPr>
        <w:t>5</w:t>
      </w:r>
      <w:r>
        <w:rPr>
          <w:rFonts w:hint="default"/>
          <w:color w:val="auto"/>
        </w:rPr>
        <w:t>名，离退休人员</w:t>
      </w:r>
      <w:r>
        <w:rPr>
          <w:rFonts w:hint="eastAsia"/>
          <w:color w:val="auto"/>
          <w:lang w:val="en-US" w:eastAsia="zh-CN"/>
        </w:rPr>
        <w:t>3</w:t>
      </w:r>
      <w:r>
        <w:rPr>
          <w:rFonts w:hint="default"/>
          <w:color w:val="auto"/>
        </w:rPr>
        <w:t xml:space="preserve">人。主要职责为：（一）贯彻党的文艺方针，坚持中国先进文化的前进方向，组织文艺工作者创作更多更好的精神产品。 （二）组织文艺工作者开展文艺活动；发现和培养文艺人才；表彰、奖励文学艺术创作、研究和表演等领域的优秀工作者和优秀作品。（三）开展文学艺术领域的学术研究与交流；参与全县有关文化建设规划、重大文化建设项目可行性研究和论证评估；组织有关文艺成果的鉴定、评奖工作。（四）反映文艺工作者的意见和要求；协同有关部门做好文学艺术界知识分子工作。（五）对全县文艺家协会、学会、研究会进行指导、协调、联络、服务工作 （六）维护文艺家和艺术团体的知识产权等合法权益 （七）承担县委县政府交办的有关事项 </w:t>
      </w:r>
    </w:p>
    <w:p w14:paraId="4FD01CDD">
      <w:pPr>
        <w:numPr>
          <w:ilvl w:val="0"/>
          <w:numId w:val="2"/>
        </w:numPr>
        <w:spacing w:line="594" w:lineRule="exact"/>
        <w:ind w:firstLine="640" w:firstLineChars="200"/>
        <w:rPr>
          <w:color w:val="auto"/>
          <w:kern w:val="0"/>
          <w:szCs w:val="32"/>
        </w:rPr>
      </w:pPr>
      <w:r>
        <w:rPr>
          <w:color w:val="auto"/>
          <w:kern w:val="0"/>
          <w:szCs w:val="32"/>
        </w:rPr>
        <w:t>部门整体支出规模、使用方向和主要内容、涉及范围等。</w:t>
      </w:r>
    </w:p>
    <w:p w14:paraId="4EE0A8DE">
      <w:pPr>
        <w:keepNext w:val="0"/>
        <w:keepLines w:val="0"/>
        <w:pageBreakBefore w:val="0"/>
        <w:kinsoku/>
        <w:wordWrap/>
        <w:overflowPunct/>
        <w:topLinePunct w:val="0"/>
        <w:autoSpaceDE/>
        <w:autoSpaceDN/>
        <w:bidi w:val="0"/>
        <w:adjustRightInd w:val="0"/>
        <w:spacing w:line="594" w:lineRule="exact"/>
        <w:ind w:left="0" w:leftChars="0" w:right="0" w:rightChars="0" w:firstLine="640" w:firstLineChars="200"/>
        <w:jc w:val="both"/>
        <w:textAlignment w:val="auto"/>
        <w:rPr>
          <w:color w:val="auto"/>
          <w:kern w:val="0"/>
          <w:szCs w:val="32"/>
          <w:highlight w:val="none"/>
        </w:rPr>
      </w:pPr>
      <w:r>
        <w:rPr>
          <w:rFonts w:hint="eastAsia" w:ascii="Times New Roman" w:hAnsi="Times New Roman" w:eastAsia="仿宋_GB2312" w:cs="Times New Roman"/>
          <w:color w:val="auto"/>
          <w:sz w:val="32"/>
          <w:szCs w:val="32"/>
          <w:highlight w:val="none"/>
          <w:lang w:val="en-US" w:eastAsia="zh-CN"/>
        </w:rPr>
        <w:t>202</w:t>
      </w:r>
      <w:r>
        <w:rPr>
          <w:rFonts w:hint="eastAsia"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年，县财政批复年初预算为</w:t>
      </w:r>
      <w:r>
        <w:rPr>
          <w:rFonts w:hint="eastAsia" w:cs="Times New Roman"/>
          <w:color w:val="auto"/>
          <w:sz w:val="32"/>
          <w:szCs w:val="32"/>
          <w:highlight w:val="none"/>
          <w:lang w:val="en-US" w:eastAsia="zh-CN"/>
        </w:rPr>
        <w:t>85.24</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val="en-US" w:eastAsia="zh-CN"/>
        </w:rPr>
        <w:t>预算收入合计</w:t>
      </w:r>
      <w:r>
        <w:rPr>
          <w:rFonts w:hint="eastAsia" w:cs="Times New Roman"/>
          <w:color w:val="auto"/>
          <w:sz w:val="32"/>
          <w:szCs w:val="32"/>
          <w:highlight w:val="none"/>
          <w:lang w:val="en-US" w:eastAsia="zh-CN"/>
        </w:rPr>
        <w:t>120.36</w:t>
      </w:r>
      <w:r>
        <w:rPr>
          <w:rFonts w:hint="default" w:ascii="Times New Roman" w:hAnsi="Times New Roman" w:eastAsia="仿宋_GB2312" w:cs="Times New Roman"/>
          <w:color w:val="auto"/>
          <w:sz w:val="32"/>
          <w:szCs w:val="32"/>
          <w:highlight w:val="none"/>
          <w:lang w:val="en-US" w:eastAsia="zh-CN"/>
        </w:rPr>
        <w:t>万元</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202</w:t>
      </w:r>
      <w:r>
        <w:rPr>
          <w:rFonts w:hint="eastAsia"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年整体支出</w:t>
      </w:r>
      <w:r>
        <w:rPr>
          <w:rFonts w:hint="eastAsia" w:cs="Times New Roman"/>
          <w:color w:val="auto"/>
          <w:sz w:val="32"/>
          <w:szCs w:val="32"/>
          <w:highlight w:val="none"/>
          <w:lang w:val="en-US" w:eastAsia="zh-CN"/>
        </w:rPr>
        <w:t>120.36</w:t>
      </w:r>
      <w:r>
        <w:rPr>
          <w:rFonts w:hint="default" w:ascii="Times New Roman" w:hAnsi="Times New Roman" w:eastAsia="仿宋_GB2312" w:cs="Times New Roman"/>
          <w:color w:val="auto"/>
          <w:sz w:val="32"/>
          <w:szCs w:val="32"/>
          <w:highlight w:val="none"/>
        </w:rPr>
        <w:t>万元，其中基本支出</w:t>
      </w:r>
      <w:r>
        <w:rPr>
          <w:rFonts w:hint="eastAsia" w:cs="Times New Roman"/>
          <w:color w:val="auto"/>
          <w:sz w:val="32"/>
          <w:szCs w:val="32"/>
          <w:highlight w:val="none"/>
          <w:lang w:val="en-US" w:eastAsia="zh-CN"/>
        </w:rPr>
        <w:t>111.34</w:t>
      </w:r>
      <w:r>
        <w:rPr>
          <w:rFonts w:hint="default" w:ascii="Times New Roman" w:hAnsi="Times New Roman" w:eastAsia="仿宋_GB2312" w:cs="Times New Roman"/>
          <w:color w:val="auto"/>
          <w:sz w:val="32"/>
          <w:szCs w:val="32"/>
          <w:highlight w:val="none"/>
        </w:rPr>
        <w:t>万元，项目支出</w:t>
      </w:r>
      <w:r>
        <w:rPr>
          <w:rFonts w:hint="eastAsia" w:cs="Times New Roman"/>
          <w:color w:val="auto"/>
          <w:sz w:val="32"/>
          <w:szCs w:val="32"/>
          <w:highlight w:val="none"/>
          <w:lang w:val="en-US" w:eastAsia="zh-CN"/>
        </w:rPr>
        <w:t>9.02</w:t>
      </w:r>
      <w:r>
        <w:rPr>
          <w:rFonts w:hint="default" w:ascii="Times New Roman" w:hAnsi="Times New Roman" w:eastAsia="仿宋_GB2312" w:cs="Times New Roman"/>
          <w:color w:val="auto"/>
          <w:sz w:val="32"/>
          <w:szCs w:val="32"/>
          <w:highlight w:val="none"/>
        </w:rPr>
        <w:t>万元。</w:t>
      </w:r>
    </w:p>
    <w:p w14:paraId="2554B613">
      <w:pPr>
        <w:numPr>
          <w:ilvl w:val="0"/>
          <w:numId w:val="2"/>
        </w:numPr>
        <w:spacing w:line="594" w:lineRule="exact"/>
        <w:ind w:left="0" w:leftChars="0" w:firstLine="640" w:firstLineChars="200"/>
        <w:rPr>
          <w:color w:val="auto"/>
          <w:kern w:val="0"/>
          <w:szCs w:val="32"/>
        </w:rPr>
      </w:pPr>
      <w:r>
        <w:rPr>
          <w:color w:val="auto"/>
          <w:kern w:val="0"/>
          <w:szCs w:val="32"/>
        </w:rPr>
        <w:t>绩效目标设立情况，主要包括部门中长期绩效目标和年度绩效目标。</w:t>
      </w:r>
    </w:p>
    <w:p w14:paraId="2827066E">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年初，根据县财政局关于开展绩效目标评价的要求，我单位以合理使用部门整体预算资金为目的，确定主要完成</w:t>
      </w:r>
      <w:r>
        <w:rPr>
          <w:rFonts w:hint="default" w:ascii="Times New Roman" w:hAnsi="Times New Roman" w:eastAsia="仿宋_GB2312" w:cs="Times New Roman"/>
          <w:color w:val="auto"/>
          <w:sz w:val="32"/>
          <w:szCs w:val="32"/>
          <w:lang w:eastAsia="zh-CN"/>
        </w:rPr>
        <w:t>以</w:t>
      </w:r>
      <w:r>
        <w:rPr>
          <w:rFonts w:hint="default" w:ascii="Times New Roman" w:hAnsi="Times New Roman" w:eastAsia="仿宋_GB2312" w:cs="Times New Roman"/>
          <w:color w:val="auto"/>
          <w:sz w:val="32"/>
          <w:szCs w:val="32"/>
        </w:rPr>
        <w:t>下工作任务</w:t>
      </w:r>
      <w:r>
        <w:rPr>
          <w:rFonts w:hint="default" w:ascii="Times New Roman" w:hAnsi="Times New Roman" w:eastAsia="仿宋_GB2312" w:cs="Times New Roman"/>
          <w:color w:val="auto"/>
          <w:sz w:val="32"/>
          <w:szCs w:val="32"/>
          <w:lang w:eastAsia="zh-CN"/>
        </w:rPr>
        <w:t>：</w:t>
      </w:r>
    </w:p>
    <w:p w14:paraId="0C6A84B6">
      <w:pPr>
        <w:keepNext w:val="0"/>
        <w:keepLines w:val="0"/>
        <w:pageBreakBefore w:val="0"/>
        <w:widowControl w:val="0"/>
        <w:numPr>
          <w:numId w:val="0"/>
        </w:numPr>
        <w:kinsoku/>
        <w:wordWrap/>
        <w:overflowPunct/>
        <w:topLinePunct w:val="0"/>
        <w:autoSpaceDE/>
        <w:autoSpaceDN/>
        <w:bidi w:val="0"/>
        <w:adjustRightInd w:val="0"/>
        <w:snapToGrid w:val="0"/>
        <w:spacing w:line="590" w:lineRule="exact"/>
        <w:ind w:left="64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以政治建设为统领，</w:t>
      </w:r>
      <w:r>
        <w:rPr>
          <w:rFonts w:hint="eastAsia" w:ascii="仿宋_GB2312" w:hAnsi="仿宋_GB2312" w:eastAsia="仿宋_GB2312" w:cs="仿宋_GB2312"/>
          <w:color w:val="000000"/>
          <w:kern w:val="0"/>
          <w:sz w:val="32"/>
          <w:szCs w:val="32"/>
        </w:rPr>
        <w:t>提升政治引领力</w:t>
      </w:r>
    </w:p>
    <w:p w14:paraId="04AFAD92">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加强政治理论学习。</w:t>
      </w:r>
      <w:r>
        <w:rPr>
          <w:rFonts w:hint="eastAsia" w:ascii="仿宋_GB2312" w:hAnsi="仿宋_GB2312" w:eastAsia="仿宋_GB2312" w:cs="仿宋_GB2312"/>
          <w:sz w:val="32"/>
          <w:szCs w:val="32"/>
        </w:rPr>
        <w:t>把学习贯彻十九届六中全会精神和习近平总书记在中国文联十一大、中国作协十大会议上的重要讲话作为首要任务，深刻领会重大意义、进一步增强“四个意识”、坚定“四个自信”、捍卫“两个确立”、做到“两个维护”。夯实党建基础工作。</w:t>
      </w:r>
      <w:r>
        <w:rPr>
          <w:rFonts w:hint="eastAsia" w:ascii="仿宋_GB2312" w:hAnsi="仿宋_GB2312" w:eastAsia="仿宋_GB2312" w:cs="仿宋_GB2312"/>
          <w:b w:val="0"/>
          <w:bCs/>
          <w:sz w:val="32"/>
          <w:szCs w:val="32"/>
        </w:rPr>
        <w:t>全面履行党建工作职责。</w:t>
      </w:r>
      <w:r>
        <w:rPr>
          <w:rFonts w:hint="eastAsia" w:ascii="仿宋_GB2312" w:hAnsi="仿宋_GB2312" w:eastAsia="仿宋_GB2312" w:cs="仿宋_GB2312"/>
          <w:sz w:val="32"/>
          <w:szCs w:val="32"/>
        </w:rPr>
        <w:t>严格按照党建工作要求，规范机关党建工作资料管理、党费交纳情况公示和台账管理。加强基层党组织建设，认真组织好“主题党日活动”、道德讲坛等活动。把文联行业党委党的建设落到实处。</w:t>
      </w:r>
      <w:r>
        <w:rPr>
          <w:rFonts w:hint="eastAsia" w:ascii="仿宋_GB2312" w:hAnsi="仿宋_GB2312" w:eastAsia="仿宋_GB2312" w:cs="仿宋_GB2312"/>
          <w:b w:val="0"/>
          <w:bCs/>
          <w:sz w:val="32"/>
          <w:szCs w:val="32"/>
        </w:rPr>
        <w:t>强化文艺领域意识形态责任制。</w:t>
      </w:r>
      <w:r>
        <w:rPr>
          <w:rFonts w:hint="eastAsia" w:ascii="仿宋_GB2312" w:hAnsi="仿宋_GB2312" w:eastAsia="仿宋_GB2312" w:cs="仿宋_GB2312"/>
          <w:sz w:val="32"/>
          <w:szCs w:val="32"/>
        </w:rPr>
        <w:t>全面落实意识形态工作责任制，把牢正确的政治方向、价值取向和舆论导向，牢牢掌握党对意识形态工作的主动权。加大对各文艺群体的引导监管，坚决抵制错误思潮，防范化解政治风险隐患，做到守土有责、守土尽责。</w:t>
      </w:r>
    </w:p>
    <w:p w14:paraId="0BC519B4">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高举时代思想旗帜，创作文艺精品</w:t>
      </w:r>
    </w:p>
    <w:p w14:paraId="0ADC1EAB">
      <w:pPr>
        <w:keepNext w:val="0"/>
        <w:keepLines w:val="0"/>
        <w:pageBreakBefore w:val="0"/>
        <w:widowControl w:val="0"/>
        <w:kinsoku/>
        <w:wordWrap/>
        <w:overflowPunct/>
        <w:topLinePunct w:val="0"/>
        <w:autoSpaceDE/>
        <w:autoSpaceDN/>
        <w:bidi w:val="0"/>
        <w:spacing w:line="590" w:lineRule="exact"/>
        <w:ind w:firstLine="645"/>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val="0"/>
          <w:bCs/>
          <w:color w:val="000000"/>
          <w:kern w:val="0"/>
          <w:sz w:val="32"/>
          <w:szCs w:val="32"/>
        </w:rPr>
        <w:t>聚焦重大主题。</w:t>
      </w:r>
      <w:r>
        <w:rPr>
          <w:rFonts w:hint="eastAsia" w:ascii="仿宋_GB2312" w:hAnsi="仿宋_GB2312" w:eastAsia="仿宋_GB2312" w:cs="仿宋_GB2312"/>
          <w:sz w:val="32"/>
          <w:szCs w:val="32"/>
        </w:rPr>
        <w:t>树立“以人民为中心”的创作导向，</w:t>
      </w:r>
      <w:r>
        <w:rPr>
          <w:rFonts w:hint="eastAsia" w:ascii="仿宋_GB2312" w:hAnsi="仿宋_GB2312" w:eastAsia="仿宋_GB2312" w:cs="仿宋_GB2312"/>
          <w:color w:val="000000"/>
          <w:kern w:val="0"/>
          <w:sz w:val="32"/>
          <w:szCs w:val="32"/>
        </w:rPr>
        <w:t>围绕党的二十大、全面推动乡村振兴、实现中华民族伟大复兴的中国梦等主题开展文艺创作和</w:t>
      </w:r>
      <w:r>
        <w:rPr>
          <w:rFonts w:hint="eastAsia" w:ascii="仿宋_GB2312" w:hAnsi="仿宋_GB2312" w:cs="仿宋_GB2312"/>
          <w:color w:val="000000"/>
          <w:kern w:val="0"/>
          <w:sz w:val="32"/>
          <w:szCs w:val="32"/>
          <w:lang w:eastAsia="zh-CN"/>
        </w:rPr>
        <w:t>文艺下乡惠民</w:t>
      </w:r>
      <w:r>
        <w:rPr>
          <w:rFonts w:hint="eastAsia" w:ascii="仿宋_GB2312" w:hAnsi="仿宋_GB2312" w:eastAsia="仿宋_GB2312" w:cs="仿宋_GB2312"/>
          <w:color w:val="000000"/>
          <w:kern w:val="0"/>
          <w:sz w:val="32"/>
          <w:szCs w:val="32"/>
        </w:rPr>
        <w:t>活动。</w:t>
      </w:r>
      <w:r>
        <w:rPr>
          <w:rFonts w:hint="eastAsia" w:ascii="仿宋_GB2312" w:hAnsi="仿宋_GB2312" w:cs="仿宋_GB2312"/>
          <w:color w:val="000000"/>
          <w:kern w:val="0"/>
          <w:sz w:val="32"/>
          <w:szCs w:val="32"/>
          <w:lang w:eastAsia="zh-CN"/>
        </w:rPr>
        <w:t>编辑</w:t>
      </w:r>
      <w:r>
        <w:rPr>
          <w:rFonts w:hint="eastAsia" w:ascii="仿宋_GB2312" w:hAnsi="仿宋_GB2312" w:cs="仿宋_GB2312"/>
          <w:color w:val="000000"/>
          <w:kern w:val="0"/>
          <w:sz w:val="32"/>
          <w:szCs w:val="32"/>
          <w:lang w:val="en-US" w:eastAsia="zh-CN"/>
        </w:rPr>
        <w:t>4期《桃花江文艺》杂志。</w:t>
      </w:r>
      <w:r>
        <w:rPr>
          <w:rFonts w:hint="eastAsia" w:ascii="仿宋_GB2312" w:hAnsi="仿宋_GB2312" w:eastAsia="仿宋_GB2312" w:cs="仿宋_GB2312"/>
          <w:b w:val="0"/>
          <w:bCs/>
          <w:color w:val="000000"/>
          <w:kern w:val="0"/>
          <w:sz w:val="32"/>
          <w:szCs w:val="32"/>
        </w:rPr>
        <w:t>关系群众切身。</w:t>
      </w:r>
      <w:r>
        <w:rPr>
          <w:rFonts w:hint="eastAsia" w:ascii="仿宋_GB2312" w:hAnsi="仿宋_GB2312" w:eastAsia="仿宋_GB2312" w:cs="仿宋_GB2312"/>
          <w:color w:val="000000"/>
          <w:kern w:val="0"/>
          <w:sz w:val="32"/>
          <w:szCs w:val="32"/>
        </w:rPr>
        <w:t>紧紧围绕县委、县政府中心工作和群众切身利益，组织开展“十四五”规划、经济社会发展、文明城市创建、旅游资源推介等题材的文艺创作活动</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紧紧围绕县委12345工作思路，</w:t>
      </w:r>
      <w:r>
        <w:rPr>
          <w:rFonts w:hint="eastAsia" w:ascii="仿宋_GB2312" w:hAnsi="仿宋_GB2312" w:eastAsia="仿宋_GB2312" w:cs="仿宋_GB2312"/>
          <w:color w:val="000000"/>
          <w:kern w:val="0"/>
          <w:sz w:val="32"/>
          <w:szCs w:val="32"/>
          <w:lang w:val="en-US" w:eastAsia="zh-CN"/>
        </w:rPr>
        <w:t>在“文旅活县”战略中展现文联作为，</w:t>
      </w:r>
      <w:r>
        <w:rPr>
          <w:rFonts w:hint="eastAsia" w:ascii="仿宋_GB2312" w:hAnsi="仿宋_GB2312" w:eastAsia="仿宋_GB2312" w:cs="仿宋_GB2312"/>
          <w:b w:val="0"/>
          <w:bCs/>
          <w:color w:val="000000"/>
          <w:kern w:val="0"/>
          <w:sz w:val="32"/>
          <w:szCs w:val="32"/>
        </w:rPr>
        <w:t>结合本土实际。</w:t>
      </w:r>
      <w:r>
        <w:rPr>
          <w:rFonts w:hint="eastAsia" w:ascii="仿宋_GB2312" w:hAnsi="仿宋_GB2312" w:eastAsia="仿宋_GB2312" w:cs="仿宋_GB2312"/>
          <w:color w:val="000000"/>
          <w:kern w:val="0"/>
          <w:sz w:val="32"/>
          <w:szCs w:val="32"/>
        </w:rPr>
        <w:t>围绕地域文化品牌特色开展文艺创作，</w:t>
      </w:r>
      <w:r>
        <w:rPr>
          <w:rFonts w:hint="eastAsia" w:ascii="仿宋_GB2312" w:hAnsi="仿宋_GB2312" w:eastAsia="仿宋_GB2312" w:cs="仿宋_GB2312"/>
          <w:sz w:val="32"/>
          <w:szCs w:val="32"/>
        </w:rPr>
        <w:t>组织精干力量编辑出版《桃花江文化旅游故事集》，</w:t>
      </w:r>
      <w:r>
        <w:rPr>
          <w:rFonts w:hint="eastAsia" w:ascii="仿宋_GB2312" w:hAnsi="仿宋_GB2312" w:eastAsia="仿宋_GB2312" w:cs="仿宋_GB2312"/>
          <w:color w:val="000000"/>
          <w:kern w:val="0"/>
          <w:sz w:val="32"/>
          <w:szCs w:val="32"/>
        </w:rPr>
        <w:t>加大对花鼓剧目、诗歌、剪纸等地方特色文艺作品的创作支持力度。</w:t>
      </w:r>
    </w:p>
    <w:p w14:paraId="59688F61">
      <w:pPr>
        <w:pStyle w:val="2"/>
        <w:keepNext w:val="0"/>
        <w:keepLines w:val="0"/>
        <w:pageBreakBefore w:val="0"/>
        <w:widowControl w:val="0"/>
        <w:kinsoku/>
        <w:wordWrap/>
        <w:overflowPunct/>
        <w:topLinePunct w:val="0"/>
        <w:autoSpaceDE/>
        <w:autoSpaceDN/>
        <w:bidi w:val="0"/>
        <w:spacing w:line="590" w:lineRule="exact"/>
        <w:ind w:firstLine="640"/>
        <w:textAlignment w:val="auto"/>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lang w:val="en-US" w:eastAsia="zh-CN"/>
        </w:rPr>
        <w:t>3、</w:t>
      </w:r>
      <w:r>
        <w:rPr>
          <w:rFonts w:hint="eastAsia" w:ascii="仿宋_GB2312" w:hAnsi="仿宋_GB2312" w:eastAsia="仿宋_GB2312" w:cs="仿宋_GB2312"/>
          <w:color w:val="000000"/>
          <w:kern w:val="0"/>
          <w:szCs w:val="32"/>
        </w:rPr>
        <w:t>强化行业服务管理，建设高素质文艺队伍</w:t>
      </w:r>
    </w:p>
    <w:p w14:paraId="2825836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Times New Roman"/>
          <w:color w:val="C00000"/>
          <w:sz w:val="32"/>
          <w:szCs w:val="32"/>
          <w:lang w:eastAsia="zh-CN"/>
        </w:rPr>
      </w:pPr>
      <w:r>
        <w:rPr>
          <w:rFonts w:hint="eastAsia" w:ascii="仿宋_GB2312" w:hAnsi="仿宋_GB2312" w:eastAsia="仿宋_GB2312" w:cs="仿宋_GB2312"/>
          <w:b w:val="0"/>
          <w:bCs/>
          <w:color w:val="000000"/>
          <w:kern w:val="0"/>
          <w:sz w:val="32"/>
          <w:szCs w:val="32"/>
        </w:rPr>
        <w:t>加强文艺家协会建设。</w:t>
      </w:r>
      <w:r>
        <w:rPr>
          <w:rFonts w:hint="eastAsia" w:ascii="仿宋_GB2312" w:hAnsi="仿宋_GB2312" w:eastAsia="仿宋_GB2312" w:cs="仿宋_GB2312"/>
          <w:color w:val="000000"/>
          <w:kern w:val="0"/>
          <w:sz w:val="32"/>
          <w:szCs w:val="32"/>
        </w:rPr>
        <w:t>进一步加强对所属各文艺协会团体的服务管理，指导协会工作逐步实现规范化、制度化，切实发挥协会的职能作用。</w:t>
      </w:r>
      <w:r>
        <w:rPr>
          <w:rFonts w:hint="eastAsia" w:ascii="仿宋_GB2312" w:hAnsi="仿宋_GB2312" w:eastAsia="仿宋_GB2312" w:cs="仿宋_GB2312"/>
          <w:b w:val="0"/>
          <w:bCs/>
          <w:color w:val="000000"/>
          <w:kern w:val="0"/>
          <w:sz w:val="32"/>
          <w:szCs w:val="32"/>
        </w:rPr>
        <w:t>加强文艺人才培养力度。</w:t>
      </w:r>
      <w:r>
        <w:rPr>
          <w:rFonts w:hint="eastAsia" w:ascii="仿宋_GB2312" w:hAnsi="仿宋_GB2312" w:eastAsia="仿宋_GB2312" w:cs="仿宋_GB2312"/>
          <w:color w:val="000000"/>
          <w:kern w:val="0"/>
          <w:sz w:val="32"/>
          <w:szCs w:val="32"/>
        </w:rPr>
        <w:t>继续组织实施《桃江县优秀文艺作品扶持奖励实施办法》，开展“崇德尚艺，潜心耕耘，做有信仰有情怀有担当的新时代文艺工作者”活动。大力培养青年文艺人才和网络文艺人才，建立“桃江县优秀中青年文艺人才库”，鼓励新型文艺从业人员参与文艺类职称申报评审（试行）</w:t>
      </w:r>
      <w:r>
        <w:rPr>
          <w:rFonts w:hint="eastAsia" w:ascii="仿宋_GB2312" w:hAnsi="仿宋_GB2312" w:cs="仿宋_GB2312"/>
          <w:color w:val="000000"/>
          <w:kern w:val="0"/>
          <w:sz w:val="32"/>
          <w:szCs w:val="32"/>
          <w:lang w:eastAsia="zh-CN"/>
        </w:rPr>
        <w:t>，为文艺人才队伍发展壮大提供服务管理。</w:t>
      </w:r>
    </w:p>
    <w:p w14:paraId="2654F830">
      <w:pPr>
        <w:spacing w:line="594" w:lineRule="exact"/>
        <w:ind w:firstLine="640" w:firstLineChars="200"/>
        <w:rPr>
          <w:color w:val="auto"/>
          <w:kern w:val="0"/>
          <w:szCs w:val="32"/>
        </w:rPr>
      </w:pPr>
      <w:r>
        <w:rPr>
          <w:rFonts w:eastAsia="黑体"/>
          <w:bCs/>
          <w:color w:val="auto"/>
          <w:kern w:val="0"/>
          <w:szCs w:val="32"/>
        </w:rPr>
        <w:t>二、部门整体支出管理及使用情况分析</w:t>
      </w:r>
    </w:p>
    <w:p w14:paraId="6290B14D">
      <w:pPr>
        <w:spacing w:line="594" w:lineRule="exact"/>
        <w:ind w:firstLine="640" w:firstLineChars="200"/>
        <w:rPr>
          <w:rFonts w:eastAsia="楷体_GB2312"/>
          <w:color w:val="auto"/>
          <w:kern w:val="0"/>
          <w:szCs w:val="32"/>
        </w:rPr>
      </w:pPr>
      <w:r>
        <w:rPr>
          <w:rFonts w:eastAsia="楷体_GB2312"/>
          <w:color w:val="auto"/>
          <w:kern w:val="0"/>
          <w:szCs w:val="32"/>
        </w:rPr>
        <w:t>（一）基本支出</w:t>
      </w:r>
    </w:p>
    <w:p w14:paraId="3A5CCC30">
      <w:pPr>
        <w:spacing w:line="594" w:lineRule="exact"/>
        <w:ind w:firstLine="640" w:firstLineChars="200"/>
        <w:rPr>
          <w:color w:val="auto"/>
          <w:kern w:val="0"/>
          <w:szCs w:val="32"/>
        </w:rPr>
      </w:pPr>
      <w:r>
        <w:rPr>
          <w:color w:val="auto"/>
          <w:kern w:val="0"/>
          <w:szCs w:val="32"/>
        </w:rPr>
        <w:t>根据基本支出的主要用途、范围以及资金的管理和制度的建立与落实等情况进行分析，尤其是“三公”经费的使用和管理等情况。</w:t>
      </w:r>
    </w:p>
    <w:p w14:paraId="44BA7740">
      <w:pPr>
        <w:keepNext w:val="0"/>
        <w:keepLines w:val="0"/>
        <w:pageBreakBefore w:val="0"/>
        <w:kinsoku/>
        <w:wordWrap/>
        <w:overflowPunct/>
        <w:topLinePunct w:val="0"/>
        <w:autoSpaceDE/>
        <w:autoSpaceDN/>
        <w:bidi w:val="0"/>
        <w:adjustRightInd w:val="0"/>
        <w:spacing w:line="594" w:lineRule="exact"/>
        <w:ind w:left="0" w:leftChars="0" w:right="0" w:rightChars="0" w:firstLine="640" w:firstLineChars="200"/>
        <w:jc w:val="both"/>
        <w:textAlignment w:val="auto"/>
        <w:rPr>
          <w:color w:val="auto"/>
          <w:kern w:val="0"/>
          <w:szCs w:val="32"/>
          <w:highlight w:val="yellow"/>
        </w:rPr>
      </w:pPr>
      <w:r>
        <w:rPr>
          <w:rFonts w:hint="eastAsia" w:ascii="Times New Roman" w:hAnsi="Times New Roman" w:eastAsia="仿宋_GB2312" w:cs="Times New Roman"/>
          <w:color w:val="auto"/>
          <w:sz w:val="32"/>
          <w:szCs w:val="32"/>
          <w:highlight w:val="none"/>
          <w:lang w:eastAsia="zh-CN"/>
        </w:rPr>
        <w:t>202</w:t>
      </w:r>
      <w:r>
        <w:rPr>
          <w:rFonts w:hint="eastAsia"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部门预算</w:t>
      </w:r>
      <w:r>
        <w:rPr>
          <w:rFonts w:hint="default" w:ascii="Times New Roman" w:hAnsi="Times New Roman" w:eastAsia="仿宋_GB2312" w:cs="Times New Roman"/>
          <w:color w:val="auto"/>
          <w:sz w:val="32"/>
          <w:szCs w:val="32"/>
          <w:highlight w:val="none"/>
        </w:rPr>
        <w:t>基本支出</w:t>
      </w:r>
      <w:r>
        <w:rPr>
          <w:rFonts w:hint="eastAsia" w:cs="Times New Roman"/>
          <w:color w:val="auto"/>
          <w:sz w:val="32"/>
          <w:szCs w:val="32"/>
          <w:highlight w:val="none"/>
          <w:lang w:val="en-US" w:eastAsia="zh-CN"/>
        </w:rPr>
        <w:t>111.34</w:t>
      </w:r>
      <w:r>
        <w:rPr>
          <w:rFonts w:hint="default" w:ascii="Times New Roman" w:hAnsi="Times New Roman" w:eastAsia="仿宋_GB2312" w:cs="Times New Roman"/>
          <w:color w:val="auto"/>
          <w:sz w:val="32"/>
          <w:szCs w:val="32"/>
          <w:highlight w:val="none"/>
          <w:lang w:val="en-US" w:eastAsia="zh-CN"/>
        </w:rPr>
        <w:t>万元，</w:t>
      </w:r>
      <w:r>
        <w:rPr>
          <w:rFonts w:hint="default" w:ascii="Times New Roman" w:hAnsi="Times New Roman" w:eastAsia="仿宋_GB2312" w:cs="Times New Roman"/>
          <w:color w:val="auto"/>
          <w:sz w:val="32"/>
          <w:szCs w:val="32"/>
          <w:highlight w:val="none"/>
        </w:rPr>
        <w:t>主要用于人员工资福利支出</w:t>
      </w:r>
      <w:r>
        <w:rPr>
          <w:rFonts w:hint="eastAsia" w:cs="Times New Roman"/>
          <w:color w:val="auto"/>
          <w:sz w:val="32"/>
          <w:szCs w:val="32"/>
          <w:highlight w:val="none"/>
          <w:lang w:val="en-US" w:eastAsia="zh-CN"/>
        </w:rPr>
        <w:t>60.32</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商品和服务支出</w:t>
      </w:r>
      <w:r>
        <w:rPr>
          <w:rFonts w:hint="eastAsia" w:cs="Times New Roman"/>
          <w:color w:val="auto"/>
          <w:sz w:val="32"/>
          <w:szCs w:val="32"/>
          <w:highlight w:val="none"/>
          <w:lang w:val="en-US" w:eastAsia="zh-CN"/>
        </w:rPr>
        <w:t>50.36</w:t>
      </w:r>
      <w:r>
        <w:rPr>
          <w:rFonts w:hint="eastAsia" w:ascii="Times New Roman" w:hAnsi="Times New Roman" w:eastAsia="仿宋_GB2312" w:cs="Times New Roman"/>
          <w:color w:val="auto"/>
          <w:sz w:val="32"/>
          <w:szCs w:val="32"/>
          <w:highlight w:val="none"/>
          <w:lang w:val="en-US" w:eastAsia="zh-CN"/>
        </w:rPr>
        <w:t>万元，</w:t>
      </w:r>
      <w:r>
        <w:rPr>
          <w:rFonts w:hint="eastAsia" w:cs="Times New Roman"/>
          <w:color w:val="auto"/>
          <w:sz w:val="32"/>
          <w:szCs w:val="32"/>
          <w:highlight w:val="none"/>
          <w:lang w:val="en-US" w:eastAsia="zh-CN"/>
        </w:rPr>
        <w:t>资本性支出0.62万元，</w:t>
      </w:r>
      <w:r>
        <w:rPr>
          <w:rFonts w:hint="default" w:ascii="Times New Roman" w:hAnsi="Times New Roman" w:eastAsia="仿宋_GB2312" w:cs="Times New Roman"/>
          <w:color w:val="auto"/>
          <w:sz w:val="32"/>
          <w:szCs w:val="32"/>
          <w:highlight w:val="none"/>
        </w:rPr>
        <w:t>对个人和家庭的补助</w:t>
      </w:r>
      <w:r>
        <w:rPr>
          <w:rFonts w:hint="eastAsia" w:cs="Times New Roman"/>
          <w:color w:val="auto"/>
          <w:sz w:val="32"/>
          <w:szCs w:val="32"/>
          <w:highlight w:val="none"/>
          <w:lang w:val="en-US" w:eastAsia="zh-CN"/>
        </w:rPr>
        <w:t>0.04</w:t>
      </w:r>
      <w:r>
        <w:rPr>
          <w:rFonts w:hint="default" w:ascii="Times New Roman" w:hAnsi="Times New Roman" w:eastAsia="仿宋_GB2312" w:cs="Times New Roman"/>
          <w:color w:val="auto"/>
          <w:sz w:val="32"/>
          <w:szCs w:val="32"/>
          <w:highlight w:val="none"/>
        </w:rPr>
        <w:t>万元。</w:t>
      </w:r>
    </w:p>
    <w:p w14:paraId="34C36989">
      <w:pPr>
        <w:tabs>
          <w:tab w:val="left" w:pos="3396"/>
        </w:tabs>
        <w:spacing w:line="594" w:lineRule="exact"/>
        <w:ind w:firstLine="640" w:firstLineChars="200"/>
        <w:rPr>
          <w:rFonts w:eastAsia="楷体_GB2312"/>
          <w:color w:val="auto"/>
          <w:kern w:val="0"/>
          <w:szCs w:val="32"/>
        </w:rPr>
      </w:pPr>
      <w:r>
        <w:rPr>
          <w:rFonts w:eastAsia="楷体_GB2312"/>
          <w:color w:val="auto"/>
          <w:kern w:val="0"/>
          <w:szCs w:val="32"/>
        </w:rPr>
        <w:t>（二）项目支出</w:t>
      </w:r>
      <w:r>
        <w:rPr>
          <w:rFonts w:eastAsia="楷体_GB2312"/>
          <w:color w:val="auto"/>
          <w:kern w:val="0"/>
          <w:szCs w:val="32"/>
        </w:rPr>
        <w:tab/>
      </w:r>
    </w:p>
    <w:p w14:paraId="47E7EBFB">
      <w:pPr>
        <w:spacing w:line="594" w:lineRule="exact"/>
        <w:ind w:firstLine="640" w:firstLineChars="200"/>
        <w:rPr>
          <w:color w:val="auto"/>
          <w:kern w:val="0"/>
          <w:szCs w:val="32"/>
        </w:rPr>
      </w:pPr>
      <w:r>
        <w:rPr>
          <w:color w:val="auto"/>
          <w:kern w:val="0"/>
          <w:szCs w:val="32"/>
        </w:rPr>
        <w:t>1. 项目资金（包括财政资金、自筹资金等）安排落实、总投入等情况分析。</w:t>
      </w:r>
    </w:p>
    <w:p w14:paraId="621CD204">
      <w:pPr>
        <w:keepNext w:val="0"/>
        <w:keepLines w:val="0"/>
        <w:pageBreakBefore w:val="0"/>
        <w:kinsoku/>
        <w:wordWrap/>
        <w:overflowPunct/>
        <w:topLinePunct w:val="0"/>
        <w:autoSpaceDE/>
        <w:autoSpaceDN/>
        <w:bidi w:val="0"/>
        <w:adjustRightInd w:val="0"/>
        <w:spacing w:line="594" w:lineRule="exact"/>
        <w:ind w:left="0" w:leftChars="0" w:right="0" w:rightChars="0" w:firstLine="640" w:firstLineChars="200"/>
        <w:jc w:val="both"/>
        <w:textAlignment w:val="auto"/>
        <w:rPr>
          <w:color w:val="auto"/>
          <w:kern w:val="0"/>
          <w:szCs w:val="32"/>
        </w:rPr>
      </w:pPr>
      <w:r>
        <w:rPr>
          <w:rFonts w:hint="eastAsia" w:ascii="Times New Roman" w:hAnsi="Times New Roman" w:eastAsia="仿宋_GB2312" w:cs="Times New Roman"/>
          <w:color w:val="auto"/>
          <w:sz w:val="32"/>
          <w:szCs w:val="32"/>
          <w:highlight w:val="none"/>
          <w:lang w:eastAsia="zh-CN"/>
        </w:rPr>
        <w:t>202</w:t>
      </w:r>
      <w:r>
        <w:rPr>
          <w:rFonts w:hint="eastAsia"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年部门整体项目支出</w:t>
      </w:r>
      <w:r>
        <w:rPr>
          <w:rFonts w:hint="eastAsia" w:cs="Times New Roman"/>
          <w:color w:val="auto"/>
          <w:sz w:val="32"/>
          <w:szCs w:val="32"/>
          <w:highlight w:val="none"/>
          <w:lang w:val="en-US" w:eastAsia="zh-CN"/>
        </w:rPr>
        <w:t>9.02</w:t>
      </w:r>
      <w:r>
        <w:rPr>
          <w:rFonts w:hint="default" w:ascii="Times New Roman" w:hAnsi="Times New Roman" w:eastAsia="仿宋_GB2312" w:cs="Times New Roman"/>
          <w:color w:val="auto"/>
          <w:sz w:val="32"/>
          <w:szCs w:val="32"/>
          <w:highlight w:val="none"/>
        </w:rPr>
        <w:t>万元</w:t>
      </w:r>
      <w:r>
        <w:rPr>
          <w:rFonts w:hint="eastAsia" w:cs="Times New Roman"/>
          <w:color w:val="auto"/>
          <w:sz w:val="32"/>
          <w:szCs w:val="32"/>
          <w:highlight w:val="none"/>
          <w:lang w:eastAsia="zh-CN"/>
        </w:rPr>
        <w:t>，</w:t>
      </w:r>
      <w:r>
        <w:rPr>
          <w:rFonts w:hint="eastAsia" w:cs="Times New Roman"/>
          <w:color w:val="auto"/>
          <w:sz w:val="32"/>
          <w:szCs w:val="32"/>
          <w:highlight w:val="none"/>
          <w:lang w:val="en-US" w:eastAsia="zh-CN"/>
        </w:rPr>
        <w:t>用于《桃花江文艺》杂志编辑和公共文化服务体系建设。</w:t>
      </w:r>
      <w:r>
        <w:rPr>
          <w:rFonts w:hint="default" w:ascii="Times New Roman" w:hAnsi="Times New Roman" w:eastAsia="仿宋_GB2312" w:cs="Times New Roman"/>
          <w:color w:val="auto"/>
          <w:sz w:val="32"/>
          <w:szCs w:val="32"/>
        </w:rPr>
        <w:t>我单位严格按照部门预算管理制度进行财务管理，建立了各项规章制度，在财务制度中明确要求实行会审联签，成立</w:t>
      </w:r>
      <w:r>
        <w:rPr>
          <w:rFonts w:hint="eastAsia" w:ascii="Times New Roman" w:hAnsi="Times New Roman" w:eastAsia="仿宋_GB2312" w:cs="Times New Roman"/>
          <w:color w:val="auto"/>
          <w:sz w:val="32"/>
          <w:szCs w:val="32"/>
          <w:lang w:eastAsia="zh-CN"/>
        </w:rPr>
        <w:t>了</w:t>
      </w:r>
      <w:r>
        <w:rPr>
          <w:rFonts w:hint="default" w:ascii="Times New Roman" w:hAnsi="Times New Roman" w:eastAsia="仿宋_GB2312" w:cs="Times New Roman"/>
          <w:color w:val="auto"/>
          <w:sz w:val="32"/>
          <w:szCs w:val="32"/>
        </w:rPr>
        <w:t>会审联签小组，规定每月25日左右为会审联签日；外出考察学习、出差差旅费及补助等严格按照有关文件和相关规定办理报销手续。严格招待批准程序和标准，不得乱开支，不得提高招待标准开支。用车严格按机关用车管理制度执行</w:t>
      </w:r>
      <w:r>
        <w:rPr>
          <w:rFonts w:hint="eastAsia" w:ascii="Times New Roman" w:hAnsi="Times New Roman" w:eastAsia="仿宋_GB2312" w:cs="Times New Roman"/>
          <w:color w:val="auto"/>
          <w:sz w:val="32"/>
          <w:szCs w:val="32"/>
          <w:lang w:eastAsia="zh-CN"/>
        </w:rPr>
        <w:t>。</w:t>
      </w:r>
    </w:p>
    <w:p w14:paraId="382E4497">
      <w:pPr>
        <w:spacing w:line="594" w:lineRule="exact"/>
        <w:ind w:firstLine="640" w:firstLineChars="200"/>
        <w:rPr>
          <w:rFonts w:eastAsia="黑体"/>
          <w:bCs/>
          <w:color w:val="auto"/>
          <w:kern w:val="0"/>
          <w:szCs w:val="32"/>
        </w:rPr>
      </w:pPr>
      <w:r>
        <w:rPr>
          <w:rFonts w:eastAsia="黑体"/>
          <w:bCs/>
          <w:color w:val="auto"/>
          <w:kern w:val="0"/>
          <w:szCs w:val="32"/>
        </w:rPr>
        <w:t>三、项目组织实施情况分析</w:t>
      </w:r>
    </w:p>
    <w:p w14:paraId="176F5E1B">
      <w:pPr>
        <w:widowControl/>
        <w:spacing w:line="594" w:lineRule="exact"/>
        <w:ind w:firstLine="640" w:firstLineChars="200"/>
        <w:rPr>
          <w:rFonts w:eastAsia="黑体"/>
          <w:bCs/>
          <w:color w:val="auto"/>
          <w:kern w:val="0"/>
          <w:szCs w:val="32"/>
          <w:highlight w:val="none"/>
        </w:rPr>
      </w:pPr>
      <w:r>
        <w:rPr>
          <w:rFonts w:hint="eastAsia"/>
          <w:color w:val="auto"/>
          <w:kern w:val="0"/>
          <w:szCs w:val="32"/>
          <w:highlight w:val="none"/>
        </w:rPr>
        <w:t> </w:t>
      </w:r>
      <w:r>
        <w:rPr>
          <w:rFonts w:hint="default" w:ascii="Times New Roman" w:hAnsi="Times New Roman" w:cs="Times New Roman"/>
          <w:color w:val="auto"/>
          <w:kern w:val="0"/>
          <w:sz w:val="32"/>
          <w:szCs w:val="32"/>
          <w:highlight w:val="none"/>
          <w:lang w:eastAsia="zh-CN"/>
        </w:rPr>
        <w:t>202</w:t>
      </w:r>
      <w:r>
        <w:rPr>
          <w:rFonts w:hint="eastAsia" w:cs="Times New Roman"/>
          <w:color w:val="auto"/>
          <w:kern w:val="0"/>
          <w:sz w:val="32"/>
          <w:szCs w:val="32"/>
          <w:highlight w:val="none"/>
          <w:lang w:val="en-US" w:eastAsia="zh-CN"/>
        </w:rPr>
        <w:t>2</w:t>
      </w:r>
      <w:r>
        <w:rPr>
          <w:rFonts w:hint="eastAsia"/>
          <w:color w:val="auto"/>
          <w:kern w:val="0"/>
          <w:szCs w:val="32"/>
          <w:highlight w:val="none"/>
          <w:lang w:eastAsia="zh-CN"/>
        </w:rPr>
        <w:t>年</w:t>
      </w:r>
      <w:r>
        <w:rPr>
          <w:rFonts w:hint="eastAsia"/>
          <w:color w:val="auto"/>
          <w:kern w:val="0"/>
          <w:szCs w:val="32"/>
          <w:highlight w:val="none"/>
          <w:lang w:val="en-US" w:eastAsia="zh-CN"/>
        </w:rPr>
        <w:t>我单位</w:t>
      </w:r>
      <w:r>
        <w:rPr>
          <w:rFonts w:hint="eastAsia"/>
          <w:color w:val="auto"/>
          <w:kern w:val="0"/>
          <w:szCs w:val="32"/>
          <w:highlight w:val="none"/>
        </w:rPr>
        <w:t>严格遵循专款专用、独立核算的管理原则。专项项目的申报严格按照财政资金管理的要求进行，专项</w:t>
      </w:r>
      <w:r>
        <w:rPr>
          <w:rFonts w:hint="eastAsia"/>
          <w:color w:val="auto"/>
          <w:kern w:val="0"/>
          <w:szCs w:val="32"/>
          <w:highlight w:val="none"/>
          <w:lang w:eastAsia="zh-CN"/>
        </w:rPr>
        <w:t>项目</w:t>
      </w:r>
      <w:r>
        <w:rPr>
          <w:rFonts w:hint="eastAsia"/>
          <w:color w:val="auto"/>
          <w:kern w:val="0"/>
          <w:szCs w:val="32"/>
          <w:highlight w:val="none"/>
        </w:rPr>
        <w:t>资金财政拨款到位后及时进行了项目开展和资金投入。目前对专项资金的管理按照项目支出涉及的经济科目规定，根据财务管理办法的相关制度执行。</w:t>
      </w:r>
    </w:p>
    <w:p w14:paraId="222C7827">
      <w:pPr>
        <w:numPr>
          <w:ilvl w:val="0"/>
          <w:numId w:val="3"/>
        </w:numPr>
        <w:spacing w:line="594" w:lineRule="exact"/>
        <w:ind w:firstLine="640" w:firstLineChars="200"/>
        <w:rPr>
          <w:rFonts w:eastAsia="黑体"/>
          <w:bCs/>
          <w:color w:val="auto"/>
          <w:kern w:val="0"/>
          <w:szCs w:val="32"/>
        </w:rPr>
      </w:pPr>
      <w:r>
        <w:rPr>
          <w:rFonts w:eastAsia="黑体"/>
          <w:bCs/>
          <w:color w:val="auto"/>
          <w:kern w:val="0"/>
          <w:szCs w:val="32"/>
        </w:rPr>
        <w:t>部门整体支出绩效情况分析</w:t>
      </w:r>
    </w:p>
    <w:p w14:paraId="7F6E5888">
      <w:pPr>
        <w:keepNext w:val="0"/>
        <w:keepLines w:val="0"/>
        <w:pageBreakBefore w:val="0"/>
        <w:numPr>
          <w:ilvl w:val="0"/>
          <w:numId w:val="0"/>
        </w:numPr>
        <w:kinsoku/>
        <w:wordWrap/>
        <w:overflowPunct/>
        <w:topLinePunct w:val="0"/>
        <w:autoSpaceDE/>
        <w:autoSpaceDN/>
        <w:bidi w:val="0"/>
        <w:adjustRightInd/>
        <w:snapToGrid/>
        <w:spacing w:line="570" w:lineRule="exact"/>
        <w:ind w:firstLine="596" w:firstLineChars="200"/>
        <w:jc w:val="left"/>
        <w:textAlignment w:val="auto"/>
        <w:rPr>
          <w:rFonts w:hint="eastAsia" w:ascii="楷体_GB2312" w:hAnsi="楷体_GB2312" w:eastAsia="楷体_GB2312" w:cs="楷体_GB2312"/>
          <w:sz w:val="21"/>
          <w:szCs w:val="24"/>
          <w:lang w:val="en-US" w:eastAsia="zh-CN"/>
        </w:rPr>
      </w:pPr>
      <w:r>
        <w:rPr>
          <w:rFonts w:hint="eastAsia" w:ascii="楷体_GB2312" w:hAnsi="楷体_GB2312" w:eastAsia="楷体_GB2312" w:cs="楷体_GB2312"/>
          <w:spacing w:val="-11"/>
          <w:sz w:val="32"/>
          <w:szCs w:val="32"/>
          <w:lang w:val="en-US" w:eastAsia="zh-CN"/>
        </w:rPr>
        <w:t>（一）强学习，认真抓好贯彻落实</w:t>
      </w:r>
    </w:p>
    <w:p w14:paraId="707EF01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rightChars="0"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坚决用习近平新时代中国特色社会主义思想和习近平总书记关于文艺工作重要论述精神作为根本遵循。通过多种形式组织文艺工作者集中学习习近平总书记关于文艺工作重要指示精神和省委、市委主要领导调研文联、作协工作的指示精神，引导文艺界更加主动更加自觉地学思想、悟思想、用思想，时刻用党的最新文艺理论武装头脑。积极向县委县政府专题汇报，将文艺工作纳入县委重要议事日程，并将其纳入县委理论学习中心组集中学习议题。县委书记、县长多次到县文联进行专题调研并组织召开文艺工作座谈会。</w:t>
      </w:r>
    </w:p>
    <w:p w14:paraId="338B5347">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楷体_GB2312" w:hAnsi="楷体_GB2312" w:eastAsia="楷体_GB2312" w:cs="楷体_GB2312"/>
          <w:b w:val="0"/>
          <w:bCs w:val="0"/>
          <w:kern w:val="0"/>
          <w:sz w:val="32"/>
          <w:szCs w:val="32"/>
          <w:lang w:val="en-US" w:eastAsia="zh-CN" w:bidi="ar"/>
        </w:rPr>
      </w:pPr>
      <w:r>
        <w:rPr>
          <w:rFonts w:hint="eastAsia" w:ascii="楷体_GB2312" w:hAnsi="楷体_GB2312" w:eastAsia="楷体_GB2312" w:cs="楷体_GB2312"/>
          <w:kern w:val="2"/>
          <w:sz w:val="32"/>
          <w:szCs w:val="32"/>
          <w:lang w:val="en-US" w:eastAsia="zh-CN" w:bidi="ar-SA"/>
        </w:rPr>
        <w:t>（二）提能力，</w:t>
      </w:r>
      <w:r>
        <w:rPr>
          <w:rFonts w:hint="eastAsia" w:ascii="楷体_GB2312" w:hAnsi="楷体_GB2312" w:eastAsia="楷体_GB2312" w:cs="楷体_GB2312"/>
          <w:b w:val="0"/>
          <w:bCs w:val="0"/>
          <w:kern w:val="0"/>
          <w:sz w:val="32"/>
          <w:szCs w:val="32"/>
          <w:lang w:val="en-US" w:eastAsia="zh-CN" w:bidi="ar"/>
        </w:rPr>
        <w:t>围绕中心服务大局</w:t>
      </w:r>
    </w:p>
    <w:p w14:paraId="7B2FE8F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紧紧围绕县委“竹旅文体康”融合发展部署，举办了竹文化主题书法作品创作大赛和竹文化文艺作品集中展示活动，推出一大批竹文化文艺作品；主导竹海景区“天问书院”装饰设计和作品陈列工作，精心打造桃江县竹乐坊；深入挖掘地域文化，组织开展《桃花江的故事》征稿、编辑、出版工作和屈原文化挖掘工作；围绕市委、市政府书写新时代“山乡巨变”的重要部署，积极向县委县政府和市文联汇报，争取将大华村和桃花江竹海纳入“中国文学之乡”建设范围；完成莫应丰故居陈列布置工作；实施“播撒艺术种子”乡村文艺振兴计划，建设艺术美丽屋场，在田间地头举办文艺展览5场次。</w:t>
      </w:r>
    </w:p>
    <w:p w14:paraId="18FEBCB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（三）用真情，做好文艺志愿活动</w:t>
      </w:r>
    </w:p>
    <w:p w14:paraId="0886C715">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成立桃江县“文艺轻骑队”，结合“我们的节日”“文化进万家”等主题活动，组织文艺工作者在全县范围内开展送春联、送节目、送培训等各类文艺活动60余场次；积极参加县委、县政府组织的“紫辰杯”系列文化活动和益阳市夏季旅游文化节等重大活动；组织举办桃江县文艺界“春晚”，进一步增强了文艺系统的凝聚力。在文联组织活动的同时，各文艺家协会、灰山港镇和三堂街镇文联结合各自特色，在全县各乡镇开展了丰富多彩的文艺活动，极大丰富了全县人民精神文化生活。</w:t>
      </w:r>
    </w:p>
    <w:p w14:paraId="257570F2">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（四）接地气，努力打造精品力作</w:t>
      </w:r>
    </w:p>
    <w:p w14:paraId="407B20D4">
      <w:pPr>
        <w:pStyle w:val="2"/>
        <w:numPr>
          <w:numId w:val="0"/>
        </w:numPr>
        <w:ind w:firstLine="640" w:firstLineChars="200"/>
        <w:rPr>
          <w:rFonts w:hint="default" w:eastAsia="宋体"/>
          <w:lang w:val="en-US" w:eastAsia="zh-CN"/>
        </w:rPr>
      </w:pPr>
      <w:bookmarkStart w:id="0" w:name="_GoBack"/>
      <w:bookmarkEnd w:id="0"/>
      <w:r>
        <w:rPr>
          <w:rFonts w:hint="eastAsia" w:ascii="仿宋_GB2312" w:hAnsi="仿宋_GB2312" w:eastAsia="仿宋_GB2312" w:cs="仿宋_GB2312"/>
          <w:sz w:val="32"/>
          <w:szCs w:val="32"/>
          <w:lang w:val="en-US" w:eastAsia="zh-CN"/>
        </w:rPr>
        <w:t>一年来，全县文艺工作者潜心打造精品力作，出版小说集《乡路迢迢》，报告文学《山河壮志》《洞庭之心》；创作竹文化主题歌曲《笋乡飞歌》，《桃花江的故事》主题曲《故事里的桃花江》，乡村振兴主题歌曲《我们村里的年轻人》；复排省文旅厅精品艺术作品创作计划项目《大美竹乡》。全县文艺工作者创作的各类文艺作品在中国文联和下属文艺家协会组织的文艺赛事（展演）中获奖（入选）9件，在省级文艺活动中获奖60余件，在主流文艺刊物上发表作品50余篇。坚持文艺阵地打造，编辑了4期《桃花江文艺》刊物，为宣传推介大桃江竹旅文体康融合发展提供本土文艺交流平台。</w:t>
      </w:r>
    </w:p>
    <w:p w14:paraId="26024FB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color w:val="auto"/>
          <w:kern w:val="0"/>
          <w:szCs w:val="32"/>
        </w:rPr>
      </w:pPr>
      <w:r>
        <w:rPr>
          <w:rFonts w:eastAsia="黑体"/>
          <w:bCs/>
          <w:color w:val="auto"/>
          <w:kern w:val="0"/>
          <w:szCs w:val="32"/>
        </w:rPr>
        <w:t>五、绩效评价工作开展情况</w:t>
      </w:r>
    </w:p>
    <w:p w14:paraId="20D0084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color w:val="auto"/>
          <w:kern w:val="0"/>
          <w:szCs w:val="32"/>
        </w:rPr>
      </w:pPr>
      <w:r>
        <w:rPr>
          <w:color w:val="auto"/>
          <w:kern w:val="0"/>
          <w:szCs w:val="32"/>
        </w:rPr>
        <w:t>（一）绩效评价目的。</w:t>
      </w:r>
    </w:p>
    <w:p w14:paraId="03C1CBC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color w:val="auto"/>
          <w:kern w:val="0"/>
          <w:szCs w:val="32"/>
        </w:rPr>
      </w:pPr>
      <w:r>
        <w:rPr>
          <w:rFonts w:hint="default" w:ascii="Times New Roman" w:hAnsi="Times New Roman" w:eastAsia="仿宋_GB2312" w:cs="Times New Roman"/>
          <w:color w:val="auto"/>
          <w:kern w:val="2"/>
          <w:sz w:val="32"/>
          <w:szCs w:val="32"/>
          <w:lang w:val="en-US" w:eastAsia="zh-CN" w:bidi="ar-SA"/>
        </w:rPr>
        <w:t>通过全面开展部门支出绩效评价，强化了单位财务支出绩效理念，科学合理编制年度预算，切实发挥县财政下拨</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自己资源配置作用，实现了我单位科学理财，合理用财，节约资金的目标。</w:t>
      </w:r>
    </w:p>
    <w:p w14:paraId="61110C9E">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640" w:firstLineChars="200"/>
        <w:textAlignment w:val="auto"/>
        <w:rPr>
          <w:color w:val="auto"/>
          <w:kern w:val="0"/>
          <w:szCs w:val="32"/>
        </w:rPr>
      </w:pPr>
      <w:r>
        <w:rPr>
          <w:color w:val="auto"/>
          <w:kern w:val="0"/>
          <w:szCs w:val="32"/>
        </w:rPr>
        <w:t>绩效评价工作过程，主要包括前期准备、组织实施和分析评价以及自评结果等内容。</w:t>
      </w:r>
    </w:p>
    <w:p w14:paraId="38914FD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color w:val="auto"/>
          <w:kern w:val="0"/>
          <w:szCs w:val="32"/>
        </w:rPr>
      </w:pPr>
      <w:r>
        <w:rPr>
          <w:rFonts w:hint="default" w:ascii="Times New Roman" w:hAnsi="Times New Roman" w:eastAsia="仿宋_GB2312" w:cs="Times New Roman"/>
          <w:color w:val="auto"/>
          <w:kern w:val="2"/>
          <w:sz w:val="32"/>
          <w:szCs w:val="32"/>
          <w:lang w:val="en-US" w:eastAsia="zh-CN" w:bidi="ar-SA"/>
        </w:rPr>
        <w:t>为了搞好本单位的整体绩效评估，成立了评估领导小组，认真组织进行了分析评价，认为</w:t>
      </w:r>
      <w:r>
        <w:rPr>
          <w:rFonts w:hint="eastAsia" w:ascii="Times New Roman" w:hAnsi="Times New Roman" w:eastAsia="仿宋_GB2312" w:cs="Times New Roman"/>
          <w:color w:val="auto"/>
          <w:kern w:val="2"/>
          <w:sz w:val="32"/>
          <w:szCs w:val="32"/>
          <w:lang w:val="en-US" w:eastAsia="zh-CN" w:bidi="ar-SA"/>
        </w:rPr>
        <w:t>202</w:t>
      </w:r>
      <w:r>
        <w:rPr>
          <w:rFonts w:hint="eastAsia"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en-US" w:eastAsia="zh-CN" w:bidi="ar-SA"/>
        </w:rPr>
        <w:t>年</w:t>
      </w:r>
      <w:r>
        <w:rPr>
          <w:rFonts w:hint="eastAsia" w:ascii="Times New Roman" w:hAnsi="Times New Roman" w:cs="Times New Roman"/>
          <w:color w:val="auto"/>
          <w:kern w:val="2"/>
          <w:sz w:val="32"/>
          <w:szCs w:val="32"/>
          <w:lang w:val="en-US" w:eastAsia="zh-CN" w:bidi="ar-SA"/>
        </w:rPr>
        <w:t>度</w:t>
      </w:r>
      <w:r>
        <w:rPr>
          <w:rFonts w:hint="default" w:ascii="Times New Roman" w:hAnsi="Times New Roman" w:eastAsia="仿宋_GB2312" w:cs="Times New Roman"/>
          <w:color w:val="auto"/>
          <w:kern w:val="2"/>
          <w:sz w:val="32"/>
          <w:szCs w:val="32"/>
          <w:lang w:val="en-US" w:eastAsia="zh-CN" w:bidi="ar-SA"/>
        </w:rPr>
        <w:t>财务运行良好，既保证了各职能工作的顺利开展，又确保了</w:t>
      </w:r>
      <w:r>
        <w:rPr>
          <w:rFonts w:hint="eastAsia" w:ascii="Times New Roman" w:hAnsi="Times New Roman" w:eastAsia="仿宋_GB2312" w:cs="Times New Roman"/>
          <w:color w:val="auto"/>
          <w:kern w:val="2"/>
          <w:sz w:val="32"/>
          <w:szCs w:val="32"/>
          <w:lang w:val="en-US" w:eastAsia="zh-CN" w:bidi="ar-SA"/>
        </w:rPr>
        <w:t>干职工</w:t>
      </w:r>
      <w:r>
        <w:rPr>
          <w:rFonts w:hint="default" w:ascii="Times New Roman" w:hAnsi="Times New Roman" w:eastAsia="仿宋_GB2312" w:cs="Times New Roman"/>
          <w:color w:val="auto"/>
          <w:kern w:val="2"/>
          <w:sz w:val="32"/>
          <w:szCs w:val="32"/>
          <w:lang w:val="en-US" w:eastAsia="zh-CN" w:bidi="ar-SA"/>
        </w:rPr>
        <w:t>的待遇</w:t>
      </w:r>
      <w:r>
        <w:rPr>
          <w:rFonts w:hint="eastAsia" w:ascii="Times New Roman" w:hAnsi="Times New Roman" w:eastAsia="仿宋_GB2312" w:cs="Times New Roman"/>
          <w:color w:val="auto"/>
          <w:kern w:val="2"/>
          <w:sz w:val="32"/>
          <w:szCs w:val="32"/>
          <w:lang w:val="en-US" w:eastAsia="zh-CN" w:bidi="ar-SA"/>
        </w:rPr>
        <w:t>按</w:t>
      </w:r>
      <w:r>
        <w:rPr>
          <w:rFonts w:hint="default" w:ascii="Times New Roman" w:hAnsi="Times New Roman" w:eastAsia="仿宋_GB2312" w:cs="Times New Roman"/>
          <w:color w:val="auto"/>
          <w:kern w:val="2"/>
          <w:sz w:val="32"/>
          <w:szCs w:val="32"/>
          <w:lang w:val="en-US" w:eastAsia="zh-CN" w:bidi="ar-SA"/>
        </w:rPr>
        <w:t>规定到位</w:t>
      </w:r>
      <w:r>
        <w:rPr>
          <w:rFonts w:hint="eastAsia" w:ascii="Times New Roman" w:hAnsi="Times New Roman" w:cs="Times New Roman"/>
          <w:color w:val="auto"/>
          <w:kern w:val="2"/>
          <w:sz w:val="32"/>
          <w:szCs w:val="32"/>
          <w:lang w:val="en-US" w:eastAsia="zh-CN" w:bidi="ar-SA"/>
        </w:rPr>
        <w:t>。</w:t>
      </w:r>
    </w:p>
    <w:p w14:paraId="5D9F08AF">
      <w:pPr>
        <w:spacing w:line="594" w:lineRule="exact"/>
        <w:ind w:firstLine="640" w:firstLineChars="200"/>
        <w:rPr>
          <w:rFonts w:eastAsia="黑体"/>
          <w:bCs/>
          <w:color w:val="auto"/>
          <w:kern w:val="0"/>
          <w:szCs w:val="32"/>
        </w:rPr>
      </w:pPr>
      <w:r>
        <w:rPr>
          <w:rFonts w:eastAsia="黑体"/>
          <w:bCs/>
          <w:color w:val="auto"/>
          <w:kern w:val="0"/>
          <w:szCs w:val="32"/>
        </w:rPr>
        <w:t>六、存在的主要问题</w:t>
      </w:r>
    </w:p>
    <w:p w14:paraId="55236450">
      <w:pPr>
        <w:spacing w:line="594" w:lineRule="exact"/>
        <w:ind w:firstLine="640" w:firstLineChars="200"/>
        <w:rPr>
          <w:color w:val="auto"/>
          <w:kern w:val="0"/>
          <w:szCs w:val="32"/>
        </w:rPr>
      </w:pPr>
      <w:r>
        <w:rPr>
          <w:color w:val="auto"/>
          <w:kern w:val="0"/>
          <w:szCs w:val="32"/>
        </w:rPr>
        <w:t xml:space="preserve">主要阐述资金安排、使用过程中存在的问题。 </w:t>
      </w:r>
    </w:p>
    <w:p w14:paraId="37C75A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360" w:lineRule="auto"/>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202</w:t>
      </w:r>
      <w:r>
        <w:rPr>
          <w:rFonts w:hint="eastAsia" w:ascii="仿宋_GB2312" w:hAnsi="仿宋_GB2312" w:cs="仿宋_GB2312"/>
          <w:i w:val="0"/>
          <w:iCs w:val="0"/>
          <w:caps w:val="0"/>
          <w:color w:val="auto"/>
          <w:spacing w:val="0"/>
          <w:sz w:val="32"/>
          <w:szCs w:val="32"/>
          <w:shd w:val="clear" w:fill="FFFFFF"/>
          <w:lang w:val="en-US" w:eastAsia="zh-CN"/>
        </w:rPr>
        <w:t>2</w:t>
      </w:r>
      <w:r>
        <w:rPr>
          <w:rFonts w:hint="eastAsia" w:ascii="仿宋_GB2312" w:hAnsi="仿宋_GB2312" w:eastAsia="仿宋_GB2312" w:cs="仿宋_GB2312"/>
          <w:i w:val="0"/>
          <w:iCs w:val="0"/>
          <w:caps w:val="0"/>
          <w:color w:val="auto"/>
          <w:spacing w:val="0"/>
          <w:sz w:val="32"/>
          <w:szCs w:val="32"/>
          <w:shd w:val="clear" w:fill="FFFFFF"/>
          <w:lang w:val="en-US" w:eastAsia="zh-CN"/>
        </w:rPr>
        <w:t>年</w:t>
      </w:r>
      <w:r>
        <w:rPr>
          <w:rFonts w:hint="eastAsia" w:ascii="仿宋_GB2312" w:hAnsi="仿宋_GB2312" w:eastAsia="仿宋_GB2312" w:cs="仿宋_GB2312"/>
          <w:i w:val="0"/>
          <w:iCs w:val="0"/>
          <w:caps w:val="0"/>
          <w:color w:val="auto"/>
          <w:spacing w:val="0"/>
          <w:sz w:val="32"/>
          <w:szCs w:val="32"/>
          <w:shd w:val="clear" w:fill="FFFFFF"/>
          <w:lang w:eastAsia="zh-CN"/>
        </w:rPr>
        <w:t>本单位</w:t>
      </w:r>
      <w:r>
        <w:rPr>
          <w:rFonts w:hint="eastAsia" w:ascii="仿宋_GB2312" w:hAnsi="仿宋_GB2312" w:eastAsia="仿宋_GB2312" w:cs="仿宋_GB2312"/>
          <w:i w:val="0"/>
          <w:iCs w:val="0"/>
          <w:caps w:val="0"/>
          <w:color w:val="auto"/>
          <w:spacing w:val="0"/>
          <w:sz w:val="32"/>
          <w:szCs w:val="32"/>
          <w:shd w:val="clear" w:fill="FFFFFF"/>
        </w:rPr>
        <w:t>财政专项资金管理</w:t>
      </w:r>
      <w:r>
        <w:rPr>
          <w:rFonts w:hint="eastAsia" w:ascii="仿宋_GB2312" w:hAnsi="仿宋_GB2312" w:eastAsia="仿宋_GB2312" w:cs="仿宋_GB2312"/>
          <w:i w:val="0"/>
          <w:iCs w:val="0"/>
          <w:caps w:val="0"/>
          <w:color w:val="auto"/>
          <w:spacing w:val="0"/>
          <w:sz w:val="32"/>
          <w:szCs w:val="32"/>
          <w:shd w:val="clear" w:fill="FFFFFF"/>
          <w:lang w:eastAsia="zh-CN"/>
        </w:rPr>
        <w:t>按照财政要求运行使用，保证了</w:t>
      </w:r>
      <w:r>
        <w:rPr>
          <w:rFonts w:hint="eastAsia" w:ascii="仿宋_GB2312" w:hAnsi="仿宋_GB2312" w:eastAsia="仿宋_GB2312" w:cs="仿宋_GB2312"/>
          <w:i w:val="0"/>
          <w:iCs w:val="0"/>
          <w:caps w:val="0"/>
          <w:color w:val="auto"/>
          <w:spacing w:val="0"/>
          <w:sz w:val="32"/>
          <w:szCs w:val="32"/>
          <w:shd w:val="clear" w:fill="FFFFFF"/>
          <w:lang w:val="en-US" w:eastAsia="zh-CN"/>
        </w:rPr>
        <w:t>202</w:t>
      </w:r>
      <w:r>
        <w:rPr>
          <w:rFonts w:hint="eastAsia" w:ascii="仿宋_GB2312" w:hAnsi="仿宋_GB2312" w:cs="仿宋_GB2312"/>
          <w:i w:val="0"/>
          <w:iCs w:val="0"/>
          <w:caps w:val="0"/>
          <w:color w:val="auto"/>
          <w:spacing w:val="0"/>
          <w:sz w:val="32"/>
          <w:szCs w:val="32"/>
          <w:shd w:val="clear" w:fill="FFFFFF"/>
          <w:lang w:val="en-US" w:eastAsia="zh-CN"/>
        </w:rPr>
        <w:t>2</w:t>
      </w:r>
      <w:r>
        <w:rPr>
          <w:rFonts w:hint="eastAsia" w:ascii="仿宋_GB2312" w:hAnsi="仿宋_GB2312" w:eastAsia="仿宋_GB2312" w:cs="仿宋_GB2312"/>
          <w:i w:val="0"/>
          <w:iCs w:val="0"/>
          <w:caps w:val="0"/>
          <w:color w:val="auto"/>
          <w:spacing w:val="0"/>
          <w:sz w:val="32"/>
          <w:szCs w:val="32"/>
          <w:shd w:val="clear" w:fill="FFFFFF"/>
          <w:lang w:val="en-US" w:eastAsia="zh-CN"/>
        </w:rPr>
        <w:t>年度各项工作顺利开展，保证了</w:t>
      </w:r>
      <w:r>
        <w:rPr>
          <w:rFonts w:hint="eastAsia" w:ascii="仿宋_GB2312" w:hAnsi="仿宋_GB2312" w:eastAsia="仿宋_GB2312" w:cs="仿宋_GB2312"/>
          <w:i w:val="0"/>
          <w:iCs w:val="0"/>
          <w:caps w:val="0"/>
          <w:color w:val="auto"/>
          <w:spacing w:val="0"/>
          <w:sz w:val="32"/>
          <w:szCs w:val="32"/>
          <w:shd w:val="clear" w:fill="FFFFFF"/>
          <w:lang w:eastAsia="zh-CN"/>
        </w:rPr>
        <w:t>各方面的要求。</w:t>
      </w:r>
      <w:r>
        <w:rPr>
          <w:rFonts w:hint="eastAsia" w:ascii="仿宋_GB2312" w:hAnsi="仿宋_GB2312" w:eastAsia="仿宋_GB2312" w:cs="仿宋_GB2312"/>
          <w:i w:val="0"/>
          <w:iCs w:val="0"/>
          <w:caps w:val="0"/>
          <w:color w:val="auto"/>
          <w:spacing w:val="0"/>
          <w:sz w:val="32"/>
          <w:szCs w:val="32"/>
          <w:shd w:val="clear" w:fill="FFFFFF"/>
        </w:rPr>
        <w:t>但是</w:t>
      </w:r>
      <w:r>
        <w:rPr>
          <w:rFonts w:hint="eastAsia" w:ascii="仿宋_GB2312" w:hAnsi="仿宋_GB2312" w:eastAsia="仿宋_GB2312" w:cs="仿宋_GB2312"/>
          <w:i w:val="0"/>
          <w:iCs w:val="0"/>
          <w:caps w:val="0"/>
          <w:color w:val="auto"/>
          <w:spacing w:val="0"/>
          <w:sz w:val="32"/>
          <w:szCs w:val="32"/>
          <w:shd w:val="clear" w:fill="FFFFFF"/>
          <w:lang w:eastAsia="zh-CN"/>
        </w:rPr>
        <w:t>，由于本单位缺乏专业性的财务人员，没有</w:t>
      </w:r>
      <w:r>
        <w:rPr>
          <w:rFonts w:hint="eastAsia" w:ascii="仿宋_GB2312" w:hAnsi="仿宋_GB2312" w:eastAsia="仿宋_GB2312" w:cs="仿宋_GB2312"/>
          <w:i w:val="0"/>
          <w:iCs w:val="0"/>
          <w:caps w:val="0"/>
          <w:color w:val="auto"/>
          <w:spacing w:val="0"/>
          <w:sz w:val="32"/>
          <w:szCs w:val="32"/>
          <w:shd w:val="clear" w:fill="FFFFFF"/>
        </w:rPr>
        <w:t>财政专项资金管理的经验，</w:t>
      </w:r>
      <w:r>
        <w:rPr>
          <w:rFonts w:hint="eastAsia" w:ascii="仿宋_GB2312" w:hAnsi="仿宋_GB2312" w:eastAsia="仿宋_GB2312" w:cs="仿宋_GB2312"/>
          <w:i w:val="0"/>
          <w:iCs w:val="0"/>
          <w:caps w:val="0"/>
          <w:color w:val="auto"/>
          <w:spacing w:val="0"/>
          <w:sz w:val="32"/>
          <w:szCs w:val="32"/>
          <w:shd w:val="clear" w:fill="FFFFFF"/>
          <w:lang w:eastAsia="zh-CN"/>
        </w:rPr>
        <w:t>并且在</w:t>
      </w:r>
      <w:r>
        <w:rPr>
          <w:rFonts w:hint="eastAsia" w:ascii="仿宋_GB2312" w:hAnsi="仿宋_GB2312" w:eastAsia="仿宋_GB2312" w:cs="仿宋_GB2312"/>
          <w:i w:val="0"/>
          <w:iCs w:val="0"/>
          <w:caps w:val="0"/>
          <w:color w:val="auto"/>
          <w:spacing w:val="0"/>
          <w:sz w:val="32"/>
          <w:szCs w:val="32"/>
          <w:shd w:val="clear" w:fill="FFFFFF"/>
        </w:rPr>
        <w:t>实际的</w:t>
      </w:r>
      <w:r>
        <w:rPr>
          <w:rFonts w:hint="eastAsia" w:ascii="仿宋_GB2312" w:hAnsi="仿宋_GB2312" w:eastAsia="仿宋_GB2312" w:cs="仿宋_GB2312"/>
          <w:i w:val="0"/>
          <w:iCs w:val="0"/>
          <w:caps w:val="0"/>
          <w:color w:val="auto"/>
          <w:spacing w:val="0"/>
          <w:sz w:val="32"/>
          <w:szCs w:val="32"/>
          <w:shd w:val="clear" w:fill="FFFFFF"/>
          <w:lang w:eastAsia="zh-CN"/>
        </w:rPr>
        <w:t>使用和</w:t>
      </w:r>
      <w:r>
        <w:rPr>
          <w:rFonts w:hint="eastAsia" w:ascii="仿宋_GB2312" w:hAnsi="仿宋_GB2312" w:eastAsia="仿宋_GB2312" w:cs="仿宋_GB2312"/>
          <w:i w:val="0"/>
          <w:iCs w:val="0"/>
          <w:caps w:val="0"/>
          <w:color w:val="auto"/>
          <w:spacing w:val="0"/>
          <w:sz w:val="32"/>
          <w:szCs w:val="32"/>
          <w:shd w:val="clear" w:fill="FFFFFF"/>
        </w:rPr>
        <w:t>管理过程中受各种不确定的因素影响，</w:t>
      </w:r>
      <w:r>
        <w:rPr>
          <w:rFonts w:hint="eastAsia" w:ascii="仿宋_GB2312" w:hAnsi="仿宋_GB2312" w:eastAsia="仿宋_GB2312" w:cs="仿宋_GB2312"/>
          <w:i w:val="0"/>
          <w:iCs w:val="0"/>
          <w:caps w:val="0"/>
          <w:color w:val="auto"/>
          <w:spacing w:val="0"/>
          <w:sz w:val="32"/>
          <w:szCs w:val="32"/>
          <w:shd w:val="clear" w:fill="FFFFFF"/>
          <w:lang w:eastAsia="zh-CN"/>
        </w:rPr>
        <w:t>在</w:t>
      </w:r>
      <w:r>
        <w:rPr>
          <w:rFonts w:hint="eastAsia" w:ascii="仿宋_GB2312" w:hAnsi="仿宋_GB2312" w:eastAsia="仿宋_GB2312" w:cs="仿宋_GB2312"/>
          <w:i w:val="0"/>
          <w:iCs w:val="0"/>
          <w:caps w:val="0"/>
          <w:color w:val="auto"/>
          <w:spacing w:val="0"/>
          <w:sz w:val="32"/>
          <w:szCs w:val="32"/>
          <w:shd w:val="clear" w:fill="FFFFFF"/>
        </w:rPr>
        <w:t>实施财政专项资金管理的过程中仍存在许多问题有待解决。</w:t>
      </w:r>
    </w:p>
    <w:p w14:paraId="2294C2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360" w:lineRule="auto"/>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（一）财政专项资金预算的编制方法不够科学</w:t>
      </w:r>
    </w:p>
    <w:p w14:paraId="686119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360" w:lineRule="auto"/>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财政专项资金管理过程</w:t>
      </w:r>
      <w:r>
        <w:rPr>
          <w:rFonts w:hint="eastAsia" w:ascii="仿宋_GB2312" w:hAnsi="仿宋_GB2312" w:cs="仿宋_GB2312"/>
          <w:i w:val="0"/>
          <w:iCs w:val="0"/>
          <w:caps w:val="0"/>
          <w:color w:val="auto"/>
          <w:spacing w:val="0"/>
          <w:sz w:val="32"/>
          <w:szCs w:val="32"/>
          <w:shd w:val="clear" w:fill="FFFFFF"/>
          <w:lang w:eastAsia="zh-CN"/>
        </w:rPr>
        <w:t>中</w:t>
      </w:r>
      <w:r>
        <w:rPr>
          <w:rFonts w:hint="eastAsia" w:ascii="仿宋_GB2312" w:hAnsi="仿宋_GB2312" w:eastAsia="仿宋_GB2312" w:cs="仿宋_GB2312"/>
          <w:i w:val="0"/>
          <w:iCs w:val="0"/>
          <w:caps w:val="0"/>
          <w:color w:val="auto"/>
          <w:spacing w:val="0"/>
          <w:sz w:val="32"/>
          <w:szCs w:val="32"/>
          <w:shd w:val="clear" w:fill="FFFFFF"/>
        </w:rPr>
        <w:t>最关键的就是进行财政专项资金的预算，财政专项资金编制预算过程中，</w:t>
      </w:r>
      <w:r>
        <w:rPr>
          <w:rFonts w:hint="eastAsia" w:ascii="仿宋_GB2312" w:hAnsi="仿宋_GB2312" w:cs="仿宋_GB2312"/>
          <w:i w:val="0"/>
          <w:iCs w:val="0"/>
          <w:caps w:val="0"/>
          <w:color w:val="auto"/>
          <w:spacing w:val="0"/>
          <w:sz w:val="32"/>
          <w:szCs w:val="32"/>
          <w:shd w:val="clear" w:fill="FFFFFF"/>
          <w:lang w:eastAsia="zh-CN"/>
        </w:rPr>
        <w:t>因为</w:t>
      </w:r>
      <w:r>
        <w:rPr>
          <w:rFonts w:hint="eastAsia" w:ascii="仿宋_GB2312" w:hAnsi="仿宋_GB2312" w:eastAsia="仿宋_GB2312" w:cs="仿宋_GB2312"/>
          <w:i w:val="0"/>
          <w:iCs w:val="0"/>
          <w:caps w:val="0"/>
          <w:color w:val="auto"/>
          <w:spacing w:val="0"/>
          <w:sz w:val="32"/>
          <w:szCs w:val="32"/>
          <w:shd w:val="clear" w:fill="FFFFFF"/>
        </w:rPr>
        <w:t>没有严格统一的标准</w:t>
      </w:r>
      <w:r>
        <w:rPr>
          <w:rFonts w:hint="eastAsia" w:ascii="仿宋_GB2312" w:hAnsi="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缺乏科学的论证和规划。</w:t>
      </w:r>
      <w:r>
        <w:rPr>
          <w:rFonts w:hint="eastAsia" w:ascii="仿宋_GB2312" w:hAnsi="仿宋_GB2312" w:cs="仿宋_GB2312"/>
          <w:i w:val="0"/>
          <w:iCs w:val="0"/>
          <w:caps w:val="0"/>
          <w:color w:val="auto"/>
          <w:spacing w:val="0"/>
          <w:sz w:val="32"/>
          <w:szCs w:val="32"/>
          <w:shd w:val="clear" w:fill="FFFFFF"/>
          <w:lang w:eastAsia="zh-CN"/>
        </w:rPr>
        <w:t>以致会</w:t>
      </w:r>
      <w:r>
        <w:rPr>
          <w:rFonts w:hint="eastAsia" w:ascii="仿宋_GB2312" w:hAnsi="仿宋_GB2312" w:eastAsia="仿宋_GB2312" w:cs="仿宋_GB2312"/>
          <w:i w:val="0"/>
          <w:iCs w:val="0"/>
          <w:caps w:val="0"/>
          <w:color w:val="auto"/>
          <w:spacing w:val="0"/>
          <w:sz w:val="32"/>
          <w:szCs w:val="32"/>
          <w:shd w:val="clear" w:fill="FFFFFF"/>
        </w:rPr>
        <w:t>影响</w:t>
      </w:r>
      <w:r>
        <w:rPr>
          <w:rFonts w:hint="eastAsia" w:ascii="仿宋_GB2312" w:hAnsi="仿宋_GB2312" w:cs="仿宋_GB2312"/>
          <w:i w:val="0"/>
          <w:iCs w:val="0"/>
          <w:caps w:val="0"/>
          <w:color w:val="auto"/>
          <w:spacing w:val="0"/>
          <w:sz w:val="32"/>
          <w:szCs w:val="32"/>
          <w:shd w:val="clear" w:fill="FFFFFF"/>
          <w:lang w:eastAsia="zh-CN"/>
        </w:rPr>
        <w:t>到</w:t>
      </w:r>
      <w:r>
        <w:rPr>
          <w:rFonts w:hint="eastAsia" w:ascii="仿宋_GB2312" w:hAnsi="仿宋_GB2312" w:eastAsia="仿宋_GB2312" w:cs="仿宋_GB2312"/>
          <w:i w:val="0"/>
          <w:iCs w:val="0"/>
          <w:caps w:val="0"/>
          <w:color w:val="auto"/>
          <w:spacing w:val="0"/>
          <w:sz w:val="32"/>
          <w:szCs w:val="32"/>
          <w:shd w:val="clear" w:fill="FFFFFF"/>
        </w:rPr>
        <w:t>服务职能水平的提升。</w:t>
      </w:r>
    </w:p>
    <w:p w14:paraId="29B28C1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360" w:lineRule="auto"/>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（二）没有对财政专项资金进行较为有效的过程控制</w:t>
      </w:r>
    </w:p>
    <w:p w14:paraId="7A6F5C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360" w:lineRule="auto"/>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主要体现在，实际的财政专项资金管理</w:t>
      </w:r>
      <w:r>
        <w:rPr>
          <w:rFonts w:hint="eastAsia" w:ascii="仿宋_GB2312" w:hAnsi="仿宋_GB2312" w:cs="仿宋_GB2312"/>
          <w:i w:val="0"/>
          <w:iCs w:val="0"/>
          <w:caps w:val="0"/>
          <w:color w:val="auto"/>
          <w:spacing w:val="0"/>
          <w:sz w:val="32"/>
          <w:szCs w:val="32"/>
          <w:shd w:val="clear" w:fill="FFFFFF"/>
          <w:lang w:eastAsia="zh-CN"/>
        </w:rPr>
        <w:t>和使用</w:t>
      </w:r>
      <w:r>
        <w:rPr>
          <w:rFonts w:hint="eastAsia" w:ascii="仿宋_GB2312" w:hAnsi="仿宋_GB2312" w:eastAsia="仿宋_GB2312" w:cs="仿宋_GB2312"/>
          <w:i w:val="0"/>
          <w:iCs w:val="0"/>
          <w:caps w:val="0"/>
          <w:color w:val="auto"/>
          <w:spacing w:val="0"/>
          <w:sz w:val="32"/>
          <w:szCs w:val="32"/>
          <w:shd w:val="clear" w:fill="FFFFFF"/>
        </w:rPr>
        <w:t>过程中，往往忽视了资金使用的过程有效管理，只是一味地注重</w:t>
      </w:r>
      <w:r>
        <w:rPr>
          <w:rFonts w:hint="eastAsia" w:ascii="仿宋_GB2312" w:hAnsi="仿宋_GB2312" w:cs="仿宋_GB2312"/>
          <w:i w:val="0"/>
          <w:iCs w:val="0"/>
          <w:caps w:val="0"/>
          <w:color w:val="auto"/>
          <w:spacing w:val="0"/>
          <w:sz w:val="32"/>
          <w:szCs w:val="32"/>
          <w:shd w:val="clear" w:fill="FFFFFF"/>
          <w:lang w:eastAsia="zh-CN"/>
        </w:rPr>
        <w:t>使用</w:t>
      </w:r>
      <w:r>
        <w:rPr>
          <w:rFonts w:hint="eastAsia" w:ascii="仿宋_GB2312" w:hAnsi="仿宋_GB2312" w:eastAsia="仿宋_GB2312" w:cs="仿宋_GB2312"/>
          <w:i w:val="0"/>
          <w:iCs w:val="0"/>
          <w:caps w:val="0"/>
          <w:color w:val="auto"/>
          <w:spacing w:val="0"/>
          <w:sz w:val="32"/>
          <w:szCs w:val="32"/>
          <w:shd w:val="clear" w:fill="FFFFFF"/>
        </w:rPr>
        <w:t>和分配方面。</w:t>
      </w:r>
    </w:p>
    <w:p w14:paraId="367875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360" w:lineRule="auto"/>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（三）对财政专项资金的使用监督力度不够</w:t>
      </w:r>
    </w:p>
    <w:p w14:paraId="0D5573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360" w:lineRule="auto"/>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保障财政专项资金的安全和使用效率主要依赖于有效的外部监督。</w:t>
      </w:r>
      <w:r>
        <w:rPr>
          <w:rFonts w:hint="eastAsia" w:ascii="仿宋_GB2312" w:hAnsi="仿宋_GB2312" w:cs="仿宋_GB2312"/>
          <w:i w:val="0"/>
          <w:iCs w:val="0"/>
          <w:caps w:val="0"/>
          <w:color w:val="auto"/>
          <w:spacing w:val="0"/>
          <w:sz w:val="32"/>
          <w:szCs w:val="32"/>
          <w:shd w:val="clear" w:fill="FFFFFF"/>
          <w:lang w:eastAsia="zh-CN"/>
        </w:rPr>
        <w:t>本单位</w:t>
      </w:r>
      <w:r>
        <w:rPr>
          <w:rFonts w:hint="eastAsia" w:ascii="仿宋_GB2312" w:hAnsi="仿宋_GB2312" w:eastAsia="仿宋_GB2312" w:cs="仿宋_GB2312"/>
          <w:i w:val="0"/>
          <w:iCs w:val="0"/>
          <w:caps w:val="0"/>
          <w:color w:val="auto"/>
          <w:spacing w:val="0"/>
          <w:sz w:val="32"/>
          <w:szCs w:val="32"/>
          <w:shd w:val="clear" w:fill="FFFFFF"/>
        </w:rPr>
        <w:t>针对财政资金的审批、核算和使用结果也采取了一定的监督方法，但是监督力度远远不够，具体体现在由于财政专项资金的审计其是以事后监督为主，在资金使用的过程中并不能完全实现有效的动态监督。</w:t>
      </w:r>
    </w:p>
    <w:p w14:paraId="02A894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360" w:lineRule="auto"/>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（四）对财政专项资金绩效缺乏健全的评价体系</w:t>
      </w:r>
    </w:p>
    <w:p w14:paraId="7D1EA9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360" w:lineRule="auto"/>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资金使用责任的强化，资金使用管理水平的提高，资金使用透明度的提高都是需要财政专项资金绩效评价体系得以完成，可见，健全的评价体系对财政专项资金绩效至关重要。但是</w:t>
      </w:r>
      <w:r>
        <w:rPr>
          <w:rFonts w:hint="eastAsia" w:ascii="仿宋_GB2312" w:hAnsi="仿宋_GB2312" w:cs="仿宋_GB2312"/>
          <w:i w:val="0"/>
          <w:iCs w:val="0"/>
          <w:caps w:val="0"/>
          <w:color w:val="auto"/>
          <w:spacing w:val="0"/>
          <w:sz w:val="32"/>
          <w:szCs w:val="32"/>
          <w:shd w:val="clear" w:fill="FFFFFF"/>
          <w:lang w:eastAsia="zh-CN"/>
        </w:rPr>
        <w:t>本单位</w:t>
      </w:r>
      <w:r>
        <w:rPr>
          <w:rFonts w:hint="eastAsia" w:ascii="仿宋_GB2312" w:hAnsi="仿宋_GB2312" w:eastAsia="仿宋_GB2312" w:cs="仿宋_GB2312"/>
          <w:i w:val="0"/>
          <w:iCs w:val="0"/>
          <w:caps w:val="0"/>
          <w:color w:val="auto"/>
          <w:spacing w:val="0"/>
          <w:sz w:val="32"/>
          <w:szCs w:val="32"/>
          <w:shd w:val="clear" w:fill="FFFFFF"/>
        </w:rPr>
        <w:t>目前实际的财政专项资金绩效评价并不健全。</w:t>
      </w:r>
    </w:p>
    <w:p w14:paraId="6E684B6A">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七、改进措施和有关建议</w:t>
      </w:r>
    </w:p>
    <w:p w14:paraId="6E380CD2">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对存在的问题提出切实可行的改进措施和有关建议等。</w:t>
      </w:r>
    </w:p>
    <w:p w14:paraId="12A6A5FC">
      <w:pPr>
        <w:pStyle w:val="5"/>
        <w:keepNext w:val="0"/>
        <w:keepLines w:val="0"/>
        <w:pageBreakBefore w:val="0"/>
        <w:widowControl w:val="0"/>
        <w:kinsoku/>
        <w:wordWrap/>
        <w:overflowPunct/>
        <w:topLinePunct w:val="0"/>
        <w:autoSpaceDE/>
        <w:autoSpaceDN/>
        <w:bidi w:val="0"/>
        <w:spacing w:line="360" w:lineRule="auto"/>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（一）强化财政专项资金预算编制科学性</w:t>
      </w:r>
    </w:p>
    <w:p w14:paraId="39344E3D">
      <w:pPr>
        <w:pStyle w:val="5"/>
        <w:keepNext w:val="0"/>
        <w:keepLines w:val="0"/>
        <w:pageBreakBefore w:val="0"/>
        <w:widowControl w:val="0"/>
        <w:kinsoku/>
        <w:wordWrap/>
        <w:overflowPunct/>
        <w:topLinePunct w:val="0"/>
        <w:autoSpaceDE/>
        <w:autoSpaceDN/>
        <w:bidi w:val="0"/>
        <w:spacing w:line="360" w:lineRule="auto"/>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（二）提高财政专项资金的监督力度，实现对财政专项资金的动态管理</w:t>
      </w:r>
    </w:p>
    <w:p w14:paraId="4D12D080">
      <w:pPr>
        <w:pStyle w:val="5"/>
        <w:keepNext w:val="0"/>
        <w:keepLines w:val="0"/>
        <w:pageBreakBefore w:val="0"/>
        <w:widowControl w:val="0"/>
        <w:kinsoku/>
        <w:wordWrap/>
        <w:overflowPunct/>
        <w:topLinePunct w:val="0"/>
        <w:autoSpaceDE/>
        <w:autoSpaceDN/>
        <w:bidi w:val="0"/>
        <w:spacing w:line="360" w:lineRule="auto"/>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（三）对财政专项资金的绩效评价体系进行完善</w:t>
      </w:r>
    </w:p>
    <w:p w14:paraId="6841C57C">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黑体简体">
    <w:altName w:val="微软雅黑"/>
    <w:panose1 w:val="03000509000000000000"/>
    <w:charset w:val="86"/>
    <w:family w:val="script"/>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34BBC"/>
    <w:multiLevelType w:val="singleLevel"/>
    <w:tmpl w:val="BEE34BBC"/>
    <w:lvl w:ilvl="0" w:tentative="0">
      <w:start w:val="1"/>
      <w:numFmt w:val="chineseCounting"/>
      <w:suff w:val="nothing"/>
      <w:lvlText w:val="%1、"/>
      <w:lvlJc w:val="left"/>
      <w:pPr>
        <w:ind w:left="800" w:firstLine="0"/>
      </w:pPr>
      <w:rPr>
        <w:rFonts w:hint="eastAsia"/>
      </w:rPr>
    </w:lvl>
  </w:abstractNum>
  <w:abstractNum w:abstractNumId="1">
    <w:nsid w:val="E71B9203"/>
    <w:multiLevelType w:val="singleLevel"/>
    <w:tmpl w:val="E71B9203"/>
    <w:lvl w:ilvl="0" w:tentative="0">
      <w:start w:val="4"/>
      <w:numFmt w:val="chineseCounting"/>
      <w:suff w:val="nothing"/>
      <w:lvlText w:val="%1、"/>
      <w:lvlJc w:val="left"/>
      <w:rPr>
        <w:rFonts w:hint="eastAsia"/>
      </w:rPr>
    </w:lvl>
  </w:abstractNum>
  <w:abstractNum w:abstractNumId="2">
    <w:nsid w:val="13EA6FDC"/>
    <w:multiLevelType w:val="singleLevel"/>
    <w:tmpl w:val="13EA6FDC"/>
    <w:lvl w:ilvl="0" w:tentative="0">
      <w:start w:val="2"/>
      <w:numFmt w:val="chineseCounting"/>
      <w:suff w:val="nothing"/>
      <w:lvlText w:val="（%1）"/>
      <w:lvlJc w:val="left"/>
      <w:rPr>
        <w:rFonts w:hint="eastAsia"/>
      </w:rPr>
    </w:lvl>
  </w:abstractNum>
  <w:abstractNum w:abstractNumId="3">
    <w:nsid w:val="1B78C9FD"/>
    <w:multiLevelType w:val="singleLevel"/>
    <w:tmpl w:val="1B78C9FD"/>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iNDU2OWM1ZTZlNjY0NGY2Nzg2OTkxNmNmNTU3YTUifQ=="/>
  </w:docVars>
  <w:rsids>
    <w:rsidRoot w:val="16562B63"/>
    <w:rsid w:val="00A95405"/>
    <w:rsid w:val="038F4D78"/>
    <w:rsid w:val="0A0705C5"/>
    <w:rsid w:val="16562B63"/>
    <w:rsid w:val="1E9B2A6E"/>
    <w:rsid w:val="24402DC1"/>
    <w:rsid w:val="362118A9"/>
    <w:rsid w:val="392474E2"/>
    <w:rsid w:val="3E5A140F"/>
    <w:rsid w:val="468E08A3"/>
    <w:rsid w:val="52E4702E"/>
    <w:rsid w:val="55F606FE"/>
    <w:rsid w:val="564B3667"/>
    <w:rsid w:val="5E986C86"/>
    <w:rsid w:val="64161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qFormat/>
    <w:uiPriority w:val="99"/>
    <w:pPr>
      <w:widowControl w:val="0"/>
      <w:ind w:firstLine="200" w:firstLineChars="200"/>
      <w:jc w:val="both"/>
    </w:pPr>
    <w:rPr>
      <w:rFonts w:ascii="Calibri" w:hAnsi="Calibri" w:eastAsia="宋体" w:cs="Times New Roman"/>
      <w:kern w:val="2"/>
      <w:sz w:val="32"/>
      <w:szCs w:val="24"/>
      <w:lang w:val="en-US" w:eastAsia="zh-CN" w:bidi="ar-SA"/>
    </w:rPr>
  </w:style>
  <w:style w:type="paragraph" w:styleId="3">
    <w:name w:val="Body Text Indent"/>
    <w:basedOn w:val="1"/>
    <w:qFormat/>
    <w:uiPriority w:val="0"/>
    <w:pPr>
      <w:spacing w:after="120" w:afterLines="0" w:afterAutospacing="0"/>
      <w:ind w:left="420" w:leftChars="200"/>
    </w:pPr>
  </w:style>
  <w:style w:type="paragraph" w:styleId="4">
    <w:name w:val="Normal (Web)"/>
    <w:basedOn w:val="1"/>
    <w:qFormat/>
    <w:uiPriority w:val="0"/>
    <w:rPr>
      <w:sz w:val="24"/>
    </w:rPr>
  </w:style>
  <w:style w:type="paragraph" w:styleId="5">
    <w:name w:val="Body Text First Indent 2"/>
    <w:basedOn w:val="3"/>
    <w:qFormat/>
    <w:uiPriority w:val="0"/>
    <w:pPr>
      <w:keepNext w:val="0"/>
      <w:keepLines w:val="0"/>
      <w:widowControl w:val="0"/>
      <w:suppressLineNumbers w:val="0"/>
      <w:tabs>
        <w:tab w:val="left" w:pos="630"/>
      </w:tabs>
      <w:adjustRightInd w:val="0"/>
      <w:snapToGrid w:val="0"/>
      <w:spacing w:before="0" w:beforeAutospacing="0" w:after="0" w:afterAutospacing="0" w:line="360" w:lineRule="auto"/>
      <w:ind w:left="0" w:right="0" w:firstLine="420" w:firstLineChars="200"/>
      <w:jc w:val="both"/>
    </w:pPr>
    <w:rPr>
      <w:rFonts w:hint="default" w:ascii="Times New Roman" w:hAnsi="Times New Roman" w:eastAsia="仿宋_GB2312"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4003</Words>
  <Characters>4110</Characters>
  <Lines>0</Lines>
  <Paragraphs>0</Paragraphs>
  <TotalTime>1</TotalTime>
  <ScaleCrop>false</ScaleCrop>
  <LinksUpToDate>false</LinksUpToDate>
  <CharactersWithSpaces>4124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2024-05-28T00:27:00Z</dcterms:created>
  <dc:creator>Administrator</dc:creator>
  <cp:lastModifiedBy>xiao</cp:lastModifiedBy>
  <dcterms:modified xsi:type="dcterms:W3CDTF">2024-09-12T03:04:08Z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C5F6D7E3515A4CF28BC0463DB40EC4CA</vt:lpwstr>
  </property>
</Properties>
</file>