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0" w:firstLineChars="0"/>
        <w:jc w:val="center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</w:rPr>
        <w:t>20</w:t>
      </w:r>
      <w:r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  <w:lang w:val="en-US" w:eastAsia="zh-CN"/>
        </w:rPr>
        <w:t>22</w:t>
      </w:r>
      <w:r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</w:rPr>
        <w:t>年度桃江县退役军人事务</w:t>
      </w:r>
      <w:r>
        <w:rPr>
          <w:rFonts w:hint="eastAsia" w:ascii="Times New Roman" w:hAnsi="Times New Roman" w:eastAsia="方正小标宋简体" w:cs="Times New Roman"/>
          <w:b w:val="0"/>
          <w:bCs/>
          <w:sz w:val="44"/>
          <w:szCs w:val="44"/>
          <w:lang w:val="en-US" w:eastAsia="zh-CN"/>
        </w:rPr>
        <w:t>局项目支出</w:t>
      </w:r>
      <w:r>
        <w:rPr>
          <w:rFonts w:hint="default" w:ascii="Times New Roman" w:hAnsi="Times New Roman" w:eastAsia="方正小标宋简体" w:cs="Times New Roman"/>
          <w:b w:val="0"/>
          <w:bCs/>
          <w:sz w:val="44"/>
          <w:szCs w:val="44"/>
        </w:rPr>
        <w:t>绩效报告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根据《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桃江县财政局关于开展2022年度财政资金绩效自评工作</w:t>
      </w:r>
      <w:r>
        <w:rPr>
          <w:rFonts w:hint="default" w:ascii="Times New Roman" w:hAnsi="Times New Roman" w:eastAsia="仿宋" w:cs="Times New Roman"/>
          <w:sz w:val="32"/>
          <w:szCs w:val="32"/>
        </w:rPr>
        <w:t>的通知》（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桃财监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〔</w:t>
      </w:r>
      <w:r>
        <w:rPr>
          <w:rFonts w:hint="default" w:ascii="Times New Roman" w:hAnsi="Times New Roman" w:eastAsia="仿宋" w:cs="Times New Roman"/>
          <w:sz w:val="32"/>
          <w:szCs w:val="32"/>
        </w:rPr>
        <w:t>202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〕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63</w:t>
      </w:r>
      <w:r>
        <w:rPr>
          <w:rFonts w:hint="default" w:ascii="Times New Roman" w:hAnsi="Times New Roman" w:eastAsia="仿宋" w:cs="Times New Roman"/>
          <w:sz w:val="32"/>
          <w:szCs w:val="32"/>
        </w:rPr>
        <w:t>号）文件精神，结合我县实际，对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2022</w:t>
      </w:r>
      <w:r>
        <w:rPr>
          <w:rFonts w:hint="default" w:ascii="Times New Roman" w:hAnsi="Times New Roman" w:eastAsia="仿宋" w:cs="Times New Roman"/>
          <w:sz w:val="32"/>
          <w:szCs w:val="32"/>
        </w:rPr>
        <w:t>年退役军人事务专项资金的使用进行了分析、总结，形成绩效自评报告如下：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</w:t>
      </w:r>
      <w:r>
        <w:rPr>
          <w:rFonts w:hint="eastAsia" w:ascii="黑体" w:hAnsi="黑体" w:eastAsia="黑体" w:cs="黑体"/>
          <w:sz w:val="32"/>
          <w:szCs w:val="32"/>
        </w:rPr>
        <w:t>、资金到位及使用情况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20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" w:cs="Times New Roman"/>
          <w:sz w:val="32"/>
          <w:szCs w:val="32"/>
        </w:rPr>
        <w:t>年，我县共收入退役军人事务项目资金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9108.35万元，其中</w:t>
      </w:r>
      <w:r>
        <w:rPr>
          <w:rFonts w:hint="default" w:ascii="Times New Roman" w:hAnsi="Times New Roman" w:eastAsia="仿宋" w:cs="Times New Roman"/>
          <w:sz w:val="32"/>
          <w:szCs w:val="32"/>
        </w:rPr>
        <w:t>省级退役军人事务项目资金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7296.19</w:t>
      </w:r>
      <w:r>
        <w:rPr>
          <w:rFonts w:hint="default" w:ascii="Times New Roman" w:hAnsi="Times New Roman" w:eastAsia="仿宋" w:cs="Times New Roman"/>
          <w:sz w:val="32"/>
          <w:szCs w:val="32"/>
        </w:rPr>
        <w:t>万元，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" w:cs="Times New Roman"/>
          <w:sz w:val="32"/>
          <w:szCs w:val="32"/>
        </w:rPr>
        <w:t>县级财政配套项目资金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1812.16</w:t>
      </w:r>
      <w:r>
        <w:rPr>
          <w:rFonts w:hint="default" w:ascii="Times New Roman" w:hAnsi="Times New Roman" w:eastAsia="仿宋" w:cs="Times New Roman"/>
          <w:sz w:val="32"/>
          <w:szCs w:val="32"/>
        </w:rPr>
        <w:t>万元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。</w:t>
      </w:r>
      <w:r>
        <w:rPr>
          <w:rFonts w:hint="default" w:ascii="Times New Roman" w:hAnsi="Times New Roman" w:eastAsia="仿宋" w:cs="Times New Roman"/>
          <w:sz w:val="32"/>
          <w:szCs w:val="32"/>
        </w:rPr>
        <w:t>共支出项目资金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9108.35</w:t>
      </w:r>
      <w:r>
        <w:rPr>
          <w:rFonts w:hint="default" w:ascii="Times New Roman" w:hAnsi="Times New Roman" w:eastAsia="仿宋" w:cs="Times New Roman"/>
          <w:sz w:val="32"/>
          <w:szCs w:val="32"/>
        </w:rPr>
        <w:t>万元，各类项目资金均按上级要求按时足额发放到位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jc w:val="left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一</w:t>
      </w:r>
      <w:r>
        <w:rPr>
          <w:rFonts w:hint="eastAsia" w:ascii="楷体_GB2312" w:hAnsi="楷体_GB2312" w:eastAsia="楷体_GB2312" w:cs="楷体_GB2312"/>
          <w:sz w:val="32"/>
          <w:szCs w:val="32"/>
        </w:rPr>
        <w:t>）优抚对象补助经费收入支出情况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收入情况：共计收入优抚对象补助经费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7453.64</w:t>
      </w:r>
      <w:r>
        <w:rPr>
          <w:rFonts w:hint="default" w:ascii="Times New Roman" w:hAnsi="Times New Roman" w:eastAsia="仿宋" w:cs="Times New Roman"/>
          <w:sz w:val="32"/>
          <w:szCs w:val="32"/>
        </w:rPr>
        <w:t>万元。省级下拨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6302.12</w:t>
      </w:r>
      <w:r>
        <w:rPr>
          <w:rFonts w:hint="default" w:ascii="Times New Roman" w:hAnsi="Times New Roman" w:eastAsia="仿宋" w:cs="Times New Roman"/>
          <w:sz w:val="32"/>
          <w:szCs w:val="32"/>
        </w:rPr>
        <w:t>万元，县级财政配套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1151.52</w:t>
      </w:r>
      <w:r>
        <w:rPr>
          <w:rFonts w:hint="default" w:ascii="Times New Roman" w:hAnsi="Times New Roman" w:eastAsia="仿宋" w:cs="Times New Roman"/>
          <w:sz w:val="32"/>
          <w:szCs w:val="32"/>
        </w:rPr>
        <w:t xml:space="preserve">万元。 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支出情况：共计支出优抚对象补助经费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7453.64</w:t>
      </w:r>
      <w:r>
        <w:rPr>
          <w:rFonts w:hint="default" w:ascii="Times New Roman" w:hAnsi="Times New Roman" w:eastAsia="仿宋" w:cs="Times New Roman"/>
          <w:sz w:val="32"/>
          <w:szCs w:val="32"/>
        </w:rPr>
        <w:t>万元。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1、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val="en-US" w:eastAsia="zh-CN"/>
        </w:rPr>
        <w:t>下拨光荣院孤寡老人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生活补助15.65万元</w:t>
      </w:r>
      <w:r>
        <w:rPr>
          <w:rFonts w:hint="default" w:ascii="Times New Roman" w:hAnsi="Times New Roman" w:eastAsia="仿宋" w:cs="Times New Roman"/>
          <w:kern w:val="2"/>
          <w:sz w:val="32"/>
          <w:szCs w:val="32"/>
          <w:lang w:val="en-US" w:eastAsia="zh-CN" w:bidi="ar-SA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eastAsia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2、“一卡通”</w:t>
      </w:r>
      <w:r>
        <w:rPr>
          <w:rFonts w:hint="default" w:ascii="Times New Roman" w:hAnsi="Times New Roman" w:eastAsia="仿宋" w:cs="Times New Roman"/>
          <w:sz w:val="32"/>
          <w:szCs w:val="32"/>
        </w:rPr>
        <w:t>发放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8489</w:t>
      </w:r>
      <w:r>
        <w:rPr>
          <w:rFonts w:hint="default" w:ascii="Times New Roman" w:hAnsi="Times New Roman" w:eastAsia="仿宋" w:cs="Times New Roman"/>
          <w:sz w:val="32"/>
          <w:szCs w:val="32"/>
        </w:rPr>
        <w:t>名优抚对象的抚恤补助资金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6484.42</w:t>
      </w:r>
      <w:r>
        <w:rPr>
          <w:rFonts w:hint="default" w:ascii="Times New Roman" w:hAnsi="Times New Roman" w:eastAsia="仿宋" w:cs="Times New Roman"/>
          <w:sz w:val="32"/>
          <w:szCs w:val="32"/>
        </w:rPr>
        <w:t>万元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3、“一卡通”发放8158名重点</w:t>
      </w:r>
      <w:r>
        <w:rPr>
          <w:rFonts w:hint="default" w:ascii="Times New Roman" w:hAnsi="Times New Roman" w:eastAsia="仿宋" w:cs="Times New Roman"/>
          <w:sz w:val="32"/>
          <w:szCs w:val="32"/>
        </w:rPr>
        <w:t>优抚对象</w:t>
      </w:r>
      <w:r>
        <w:rPr>
          <w:rFonts w:hint="eastAsia" w:ascii="仿宋" w:hAnsi="仿宋" w:eastAsia="仿宋" w:cs="仿宋_GB2312"/>
          <w:sz w:val="32"/>
          <w:szCs w:val="32"/>
          <w:lang w:val="en-US" w:eastAsia="zh-CN"/>
        </w:rPr>
        <w:t>价格临时补贴52万元。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4、</w:t>
      </w:r>
      <w:r>
        <w:rPr>
          <w:rFonts w:hint="default" w:ascii="Times New Roman" w:hAnsi="Times New Roman" w:eastAsia="仿宋" w:cs="Times New Roman"/>
          <w:sz w:val="32"/>
          <w:szCs w:val="32"/>
        </w:rPr>
        <w:t>下拨解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决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val="en-US" w:eastAsia="zh-CN"/>
        </w:rPr>
        <w:t>3280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名优抚对象住房、医疗、生活困难补助资金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val="en-US" w:eastAsia="zh-CN"/>
        </w:rPr>
        <w:t>93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万元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5、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下拨解决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val="en-US" w:eastAsia="zh-CN"/>
        </w:rPr>
        <w:t>690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名重点优抚对象自然增长机制经费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val="en-US" w:eastAsia="zh-CN"/>
        </w:rPr>
        <w:t>29.72万元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6、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下拨八一、春节走访慰问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val="en-US" w:eastAsia="zh-CN"/>
        </w:rPr>
        <w:t>3189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名重点优抚对象经费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val="en-US" w:eastAsia="zh-CN"/>
        </w:rPr>
        <w:t>211.29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万元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eastAsia="zh-CN"/>
        </w:rPr>
        <w:t>。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 xml:space="preserve">  </w:t>
      </w:r>
    </w:p>
    <w:p>
      <w:pPr>
        <w:pStyle w:val="2"/>
        <w:ind w:firstLine="640" w:firstLineChars="200"/>
        <w:rPr>
          <w:rFonts w:hint="default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7、其他为涉密数据，不予公开。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jc w:val="left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二</w:t>
      </w:r>
      <w:r>
        <w:rPr>
          <w:rFonts w:hint="eastAsia" w:ascii="楷体_GB2312" w:hAnsi="楷体_GB2312" w:eastAsia="楷体_GB2312" w:cs="楷体_GB2312"/>
          <w:sz w:val="32"/>
          <w:szCs w:val="32"/>
        </w:rPr>
        <w:t>）优抚对象医疗保障经费收入支出情况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收入情况：共计收入优抚对象医疗保障经费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254.09</w:t>
      </w:r>
      <w:r>
        <w:rPr>
          <w:rFonts w:hint="default" w:ascii="Times New Roman" w:hAnsi="Times New Roman" w:eastAsia="仿宋" w:cs="Times New Roman"/>
          <w:sz w:val="32"/>
          <w:szCs w:val="32"/>
        </w:rPr>
        <w:t>万元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全部为</w:t>
      </w:r>
      <w:r>
        <w:rPr>
          <w:rFonts w:hint="default" w:ascii="Times New Roman" w:hAnsi="Times New Roman" w:eastAsia="仿宋" w:cs="Times New Roman"/>
          <w:sz w:val="32"/>
          <w:szCs w:val="32"/>
        </w:rPr>
        <w:t>省级下拨。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支出情况：特别医疗救助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42.09</w:t>
      </w:r>
      <w:r>
        <w:rPr>
          <w:rFonts w:hint="default" w:ascii="Times New Roman" w:hAnsi="Times New Roman" w:eastAsia="仿宋" w:cs="Times New Roman"/>
          <w:sz w:val="32"/>
          <w:szCs w:val="32"/>
        </w:rPr>
        <w:t>万，短期疗养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50.43</w:t>
      </w:r>
      <w:r>
        <w:rPr>
          <w:rFonts w:hint="default" w:ascii="Times New Roman" w:hAnsi="Times New Roman" w:eastAsia="仿宋" w:cs="Times New Roman"/>
          <w:sz w:val="32"/>
          <w:szCs w:val="32"/>
        </w:rPr>
        <w:t>万，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退伍精神病人住院医药费15.56</w:t>
      </w:r>
      <w:r>
        <w:rPr>
          <w:rFonts w:hint="default" w:ascii="Times New Roman" w:hAnsi="Times New Roman" w:eastAsia="仿宋" w:cs="Times New Roman"/>
          <w:sz w:val="32"/>
          <w:szCs w:val="32"/>
        </w:rPr>
        <w:t>万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sz w:val="32"/>
          <w:szCs w:val="32"/>
        </w:rPr>
        <w:t>各医院住院门诊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64.7</w:t>
      </w:r>
      <w:r>
        <w:rPr>
          <w:rFonts w:hint="default" w:ascii="Times New Roman" w:hAnsi="Times New Roman" w:eastAsia="仿宋" w:cs="Times New Roman"/>
          <w:sz w:val="32"/>
          <w:szCs w:val="32"/>
        </w:rPr>
        <w:t>万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，重点优抚对象参保2878人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共77.76万元，门诊生活补助3.55万元。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 xml:space="preserve"> </w:t>
      </w:r>
      <w:r>
        <w:rPr>
          <w:rFonts w:hint="eastAsia" w:ascii="楷体_GB2312" w:hAnsi="楷体_GB2312" w:eastAsia="楷体_GB2312" w:cs="楷体_GB2312"/>
          <w:sz w:val="32"/>
          <w:szCs w:val="32"/>
        </w:rPr>
        <w:t>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三</w:t>
      </w:r>
      <w:r>
        <w:rPr>
          <w:rFonts w:hint="eastAsia" w:ascii="楷体_GB2312" w:hAnsi="楷体_GB2312" w:eastAsia="楷体_GB2312" w:cs="楷体_GB2312"/>
          <w:sz w:val="32"/>
          <w:szCs w:val="32"/>
        </w:rPr>
        <w:t>）退役安置补助经费收入支出情况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收入情况：共计收入退役安置补助经费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1082.07</w:t>
      </w:r>
      <w:r>
        <w:rPr>
          <w:rFonts w:hint="default" w:ascii="Times New Roman" w:hAnsi="Times New Roman" w:eastAsia="仿宋" w:cs="Times New Roman"/>
          <w:sz w:val="32"/>
          <w:szCs w:val="32"/>
        </w:rPr>
        <w:t>万元。</w:t>
      </w:r>
      <w:r>
        <w:rPr>
          <w:rFonts w:hint="default" w:ascii="Times New Roman" w:hAnsi="Times New Roman" w:eastAsia="仿宋" w:cs="Times New Roman"/>
          <w:color w:val="333333"/>
          <w:sz w:val="32"/>
          <w:szCs w:val="32"/>
        </w:rPr>
        <w:t>省</w:t>
      </w:r>
      <w:r>
        <w:rPr>
          <w:rFonts w:hint="default" w:ascii="Times New Roman" w:hAnsi="Times New Roman" w:eastAsia="仿宋" w:cs="Times New Roman"/>
          <w:sz w:val="32"/>
          <w:szCs w:val="32"/>
        </w:rPr>
        <w:t>级下拨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644.98</w:t>
      </w:r>
      <w:r>
        <w:rPr>
          <w:rFonts w:hint="default" w:ascii="Times New Roman" w:hAnsi="Times New Roman" w:eastAsia="仿宋" w:cs="Times New Roman"/>
          <w:sz w:val="32"/>
          <w:szCs w:val="32"/>
        </w:rPr>
        <w:t>万元；县级财政配套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437.09</w:t>
      </w:r>
      <w:r>
        <w:rPr>
          <w:rFonts w:hint="default" w:ascii="Times New Roman" w:hAnsi="Times New Roman" w:eastAsia="仿宋" w:cs="Times New Roman"/>
          <w:sz w:val="32"/>
          <w:szCs w:val="32"/>
        </w:rPr>
        <w:t>万元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支出情况：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共计支出</w:t>
      </w:r>
      <w:r>
        <w:rPr>
          <w:rFonts w:hint="default" w:ascii="Times New Roman" w:hAnsi="Times New Roman" w:eastAsia="仿宋" w:cs="Times New Roman"/>
          <w:sz w:val="32"/>
          <w:szCs w:val="32"/>
        </w:rPr>
        <w:t>退役安置补助经费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1082.07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万元 。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因大</w:t>
      </w:r>
      <w:bookmarkStart w:id="0" w:name="_GoBack"/>
      <w:bookmarkEnd w:id="0"/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部分数据涉密，具体支出情况不予公开。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default" w:ascii="楷体_GB2312" w:hAnsi="楷体_GB2312" w:eastAsia="楷体_GB2312" w:cs="楷体_GB2312"/>
          <w:sz w:val="32"/>
          <w:szCs w:val="32"/>
          <w:lang w:val="en-US" w:eastAsia="zh-CN"/>
        </w:rPr>
        <w:t>（四）优抚事业单位维修经费收入支出情况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收入情况：</w:t>
      </w:r>
      <w:r>
        <w:rPr>
          <w:rFonts w:hint="default" w:ascii="Times New Roman" w:hAnsi="Times New Roman" w:eastAsia="仿宋" w:cs="Times New Roman"/>
          <w:sz w:val="32"/>
          <w:szCs w:val="32"/>
        </w:rPr>
        <w:t>共计收入优抚事业单位维修改造经费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50</w:t>
      </w:r>
      <w:r>
        <w:rPr>
          <w:rFonts w:hint="default" w:ascii="Times New Roman" w:hAnsi="Times New Roman" w:eastAsia="仿宋" w:cs="Times New Roman"/>
          <w:sz w:val="32"/>
          <w:szCs w:val="32"/>
        </w:rPr>
        <w:t>万元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全部为省级下拨</w:t>
      </w:r>
      <w:r>
        <w:rPr>
          <w:rFonts w:hint="default" w:ascii="Times New Roman" w:hAnsi="Times New Roman" w:eastAsia="仿宋" w:cs="Times New Roman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支出情况：</w:t>
      </w:r>
      <w:r>
        <w:rPr>
          <w:rFonts w:hint="default" w:ascii="Times New Roman" w:hAnsi="Times New Roman" w:eastAsia="仿宋" w:cs="Times New Roman"/>
          <w:sz w:val="32"/>
          <w:szCs w:val="32"/>
        </w:rPr>
        <w:t>光荣院硬件设施维修改造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包括污水分流、老年人活动室、文化走廊建设共计支出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50万元</w:t>
      </w:r>
      <w:r>
        <w:rPr>
          <w:rFonts w:hint="default" w:ascii="Times New Roman" w:hAnsi="Times New Roman" w:eastAsia="仿宋" w:cs="Times New Roman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（五）退役军人管理事务经费收入支出情况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收入情况：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共计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收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入退役军人管理事务经费267.55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万元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，其中省级下拨45万元，县级配套222.55万元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支出情况：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共计支出退役军人管理事务经费267.55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万元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拨付15个乡镇服务站运行补助经费45万元。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Times New Roman" w:hAnsi="Times New Roman" w:eastAsia="仿宋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color w:val="auto"/>
          <w:sz w:val="32"/>
          <w:szCs w:val="32"/>
          <w:lang w:val="en-US" w:eastAsia="zh-CN"/>
        </w:rPr>
        <w:t>2、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  <w:lang w:val="en-US" w:eastAsia="zh-CN"/>
        </w:rPr>
        <w:t>下拨光荣院孤寡老人护理生活费和乡镇服务站建设74万</w:t>
      </w:r>
      <w:r>
        <w:rPr>
          <w:rFonts w:hint="default" w:ascii="Times New Roman" w:hAnsi="Times New Roman" w:eastAsia="仿宋" w:cs="Times New Roman"/>
          <w:color w:val="auto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firstLine="640" w:firstLineChars="200"/>
        <w:textAlignment w:val="auto"/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3、退役军人日常管理事务经费共支出148.55万元。全县退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textAlignment w:val="auto"/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役军人工作始终坚持以退役军人为中心，以“强基础、抓落实、保稳定、优服务”为主线，围绕县委“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12345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”工作思路和县政府“六七八九十”目标任务，开拓创新，真抓实干。评选表彰桃江县“退役军人创业标兵”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10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人，悬挂光荣牌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158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块，为部队立功受奖58人送达立功受奖牌匾和喜报，接待来访退役军人32批次66人，办理部、省、市信访交办件53件，处理县长热线、红网等网上投诉计21件，优待证办理17500份，举办了“八一”文艺晚会进军营活动，做好了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158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座零散烈士纪念设施迁葬整修工作，按时足额发放了退役军人各类待遇。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Chars="200" w:firstLine="640"/>
        <w:textAlignment w:val="auto"/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（六）乡村振兴工作经费收入支出情况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收入情况：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共计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收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入乡村振兴工作经费1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万元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，全部为县级配套资金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0" w:leftChars="0" w:firstLine="640" w:firstLineChars="200"/>
        <w:textAlignment w:val="auto"/>
        <w:rPr>
          <w:rFonts w:hint="default" w:ascii="仿宋_GB2312" w:hAnsi="仿宋_GB2312" w:eastAsia="仿宋_GB2312" w:cs="仿宋_GB2312"/>
          <w:b w:val="0"/>
          <w:bCs w:val="0"/>
          <w:i w:val="0"/>
          <w:iCs w:val="0"/>
          <w:color w:val="auto"/>
          <w:spacing w:val="0"/>
          <w:sz w:val="32"/>
          <w:szCs w:val="32"/>
          <w:vertAlign w:val="baseline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支出情况：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共计支出乡村振兴工作经费1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万元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。派驻乡村振兴工作队员两名，结队帮扶贫困监测户126户。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</w:t>
      </w:r>
      <w:r>
        <w:rPr>
          <w:rFonts w:hint="eastAsia" w:ascii="黑体" w:hAnsi="黑体" w:eastAsia="黑体" w:cs="黑体"/>
          <w:sz w:val="32"/>
          <w:szCs w:val="32"/>
        </w:rPr>
        <w:t>、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项目</w:t>
      </w:r>
      <w:r>
        <w:rPr>
          <w:rFonts w:hint="eastAsia" w:ascii="黑体" w:hAnsi="黑体" w:eastAsia="黑体" w:cs="黑体"/>
          <w:sz w:val="32"/>
          <w:szCs w:val="32"/>
        </w:rPr>
        <w:t>资金管理情况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我局根据《会计法》、《预算法》、《行政单位财务规则》等法律和财政部及省财政厅有关财务规章的规定，制订了《财务管理制度》、《会计岗位职责》、《出纳岗位职责》，对会计和出纳作出明确规定；制订了《桃江县退役军人事务专项资金管理制度》，加强了对退役军人事务专项资金的管理，明确了相应原则和要求、支出范围、程序、办法及标准、审批权限等。基本做到了财务制度健全、会计核算规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对各类专项资金，严格按照上级相关文件要求，明确资金</w:t>
      </w:r>
      <w:r>
        <w:rPr>
          <w:rFonts w:hint="default" w:ascii="Times New Roman" w:hAnsi="Times New Roman" w:eastAsia="仿宋" w:cs="Times New Roman"/>
          <w:color w:val="333333"/>
          <w:sz w:val="32"/>
          <w:szCs w:val="32"/>
        </w:rPr>
        <w:t>发放程序和发放时限。每项资金按核定的发放范围，测算本年度实际所需资金与上级拨入资金的缺口，及时向县级财政部门申请配套资金，保证了各项政策的有效落实和</w:t>
      </w:r>
      <w:r>
        <w:rPr>
          <w:rFonts w:hint="default" w:ascii="Times New Roman" w:hAnsi="Times New Roman" w:eastAsia="仿宋" w:cs="Times New Roman"/>
          <w:sz w:val="32"/>
          <w:szCs w:val="32"/>
        </w:rPr>
        <w:t>资金按时足额的发放。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</w:t>
      </w:r>
      <w:r>
        <w:rPr>
          <w:rFonts w:hint="eastAsia" w:ascii="黑体" w:hAnsi="黑体" w:eastAsia="黑体" w:cs="黑体"/>
          <w:sz w:val="32"/>
          <w:szCs w:val="32"/>
        </w:rPr>
        <w:t>、绩效情况分析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20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22</w:t>
      </w:r>
      <w:r>
        <w:rPr>
          <w:rFonts w:hint="default" w:ascii="Times New Roman" w:hAnsi="Times New Roman" w:eastAsia="仿宋" w:cs="Times New Roman"/>
          <w:sz w:val="32"/>
          <w:szCs w:val="32"/>
        </w:rPr>
        <w:t>年专项资金全部实行专户管理，专款专用，整个资金的运行按照各种财务规章制度和上级有关要求执行，在落实上严格按照上级相关文件规定执行，各类项目资金的拨付率、执行率均达到100%</w:t>
      </w:r>
      <w:r>
        <w:rPr>
          <w:rFonts w:hint="eastAsia" w:ascii="Times New Roman" w:hAnsi="Times New Roman" w:eastAsia="仿宋" w:cs="Times New Roman"/>
          <w:b w:val="0"/>
          <w:bCs w:val="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" w:cs="Times New Roman"/>
          <w:sz w:val="32"/>
          <w:szCs w:val="32"/>
        </w:rPr>
        <w:t>资金无结余、无挤占挪用现象，没有违章违规问题，优抚对象和社会公众的满意度较高。</w:t>
      </w:r>
      <w:r>
        <w:rPr>
          <w:rFonts w:hint="eastAsia" w:ascii="Times New Roman" w:hAnsi="Times New Roman" w:eastAsia="仿宋" w:cs="Times New Roman"/>
          <w:sz w:val="32"/>
          <w:szCs w:val="32"/>
        </w:rPr>
        <w:t>项目绩效自评综述：根据年初设定的绩效目标，项目绩效自评得分为98分。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</w:t>
      </w:r>
      <w:r>
        <w:rPr>
          <w:rFonts w:hint="eastAsia" w:ascii="黑体" w:hAnsi="黑体" w:eastAsia="黑体" w:cs="黑体"/>
          <w:sz w:val="32"/>
          <w:szCs w:val="32"/>
        </w:rPr>
        <w:t>、工作中存在的问题和意见建议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（一）存在的问题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．</w:t>
      </w:r>
      <w:r>
        <w:rPr>
          <w:rFonts w:hint="default" w:ascii="Times New Roman" w:hAnsi="Times New Roman" w:eastAsia="仿宋" w:cs="Times New Roman"/>
          <w:sz w:val="32"/>
          <w:szCs w:val="32"/>
        </w:rPr>
        <w:t>个别乡镇退役军人服务站了解情况不彻底，有个别确有困难的退役军人没有了解到位，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以致</w:t>
      </w:r>
      <w:r>
        <w:rPr>
          <w:rFonts w:hint="default" w:ascii="Times New Roman" w:hAnsi="Times New Roman" w:eastAsia="仿宋" w:cs="Times New Roman"/>
          <w:sz w:val="32"/>
          <w:szCs w:val="32"/>
        </w:rPr>
        <w:t>各类项目资金发放以后，还有个别退役军人确有重大困难得不到援助。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．</w:t>
      </w:r>
      <w:r>
        <w:rPr>
          <w:rFonts w:hint="default" w:ascii="Times New Roman" w:hAnsi="Times New Roman" w:eastAsia="仿宋" w:cs="Times New Roman"/>
          <w:sz w:val="32"/>
          <w:szCs w:val="32"/>
        </w:rPr>
        <w:t>财务制度还需进一步健全。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>（二）意见和建议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1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．</w:t>
      </w:r>
      <w:r>
        <w:rPr>
          <w:rFonts w:hint="default" w:ascii="Times New Roman" w:hAnsi="Times New Roman" w:eastAsia="仿宋" w:cs="Times New Roman"/>
          <w:sz w:val="32"/>
          <w:szCs w:val="32"/>
        </w:rPr>
        <w:t>目前优抚对象的保障水平</w:t>
      </w:r>
      <w:r>
        <w:rPr>
          <w:rFonts w:hint="eastAsia" w:ascii="Times New Roman" w:hAnsi="Times New Roman" w:eastAsia="仿宋" w:cs="Times New Roman"/>
          <w:sz w:val="32"/>
          <w:szCs w:val="32"/>
          <w:lang w:eastAsia="zh-CN"/>
        </w:rPr>
        <w:t>低于</w:t>
      </w:r>
      <w:r>
        <w:rPr>
          <w:rFonts w:hint="default" w:ascii="Times New Roman" w:hAnsi="Times New Roman" w:eastAsia="仿宋" w:cs="Times New Roman"/>
          <w:sz w:val="32"/>
          <w:szCs w:val="32"/>
        </w:rPr>
        <w:t>我国经济发展水平，国家应进一步加大资金的投入，真正解决广大退役军人的实际困难。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2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．</w:t>
      </w:r>
      <w:r>
        <w:rPr>
          <w:rFonts w:hint="default" w:ascii="Times New Roman" w:hAnsi="Times New Roman" w:eastAsia="仿宋" w:cs="Times New Roman"/>
          <w:sz w:val="32"/>
          <w:szCs w:val="32"/>
        </w:rPr>
        <w:t>要细化各项资金的专项使用目录，确保专项资金专用。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640" w:firstLineChars="2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  <w:r>
        <w:rPr>
          <w:rFonts w:hint="default" w:ascii="Times New Roman" w:hAnsi="Times New Roman" w:eastAsia="仿宋" w:cs="Times New Roman"/>
          <w:sz w:val="32"/>
          <w:szCs w:val="32"/>
        </w:rPr>
        <w:t>3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．</w:t>
      </w:r>
      <w:r>
        <w:rPr>
          <w:rFonts w:hint="default" w:ascii="Times New Roman" w:hAnsi="Times New Roman" w:eastAsia="仿宋" w:cs="Times New Roman"/>
          <w:sz w:val="32"/>
          <w:szCs w:val="32"/>
        </w:rPr>
        <w:t>建议上级资金文件直接下发到资金使用单位，更有效的提高资金的使用效率。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0" w:leftChars="0" w:firstLine="5440" w:firstLineChars="1700"/>
        <w:textAlignment w:val="auto"/>
        <w:rPr>
          <w:rFonts w:hint="default" w:ascii="Times New Roman" w:hAnsi="Times New Roman" w:eastAsia="仿宋" w:cs="Times New Roman"/>
          <w:sz w:val="32"/>
          <w:szCs w:val="32"/>
        </w:rPr>
      </w:pPr>
    </w:p>
    <w:sectPr>
      <w:footerReference r:id="rId3" w:type="default"/>
      <w:pgSz w:w="11906" w:h="16838"/>
      <w:pgMar w:top="1814" w:right="1361" w:bottom="1587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473B70E"/>
    <w:multiLevelType w:val="singleLevel"/>
    <w:tmpl w:val="8473B70E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5N2E5OTBmNzM4MjljNTJhODVkYzI4OWQ3ODg5ZjYifQ=="/>
    <w:docVar w:name="KSO_WPS_MARK_KEY" w:val="227961e8-b59e-4e99-97c9-c0a97570c38b"/>
  </w:docVars>
  <w:rsids>
    <w:rsidRoot w:val="00F90CC0"/>
    <w:rsid w:val="000071CB"/>
    <w:rsid w:val="00011EA2"/>
    <w:rsid w:val="00020B0C"/>
    <w:rsid w:val="000266B2"/>
    <w:rsid w:val="00043E19"/>
    <w:rsid w:val="00045DC4"/>
    <w:rsid w:val="00076B59"/>
    <w:rsid w:val="000834CF"/>
    <w:rsid w:val="00092358"/>
    <w:rsid w:val="000A4FDC"/>
    <w:rsid w:val="000B2DEA"/>
    <w:rsid w:val="000D5403"/>
    <w:rsid w:val="000E6E0D"/>
    <w:rsid w:val="000E7C02"/>
    <w:rsid w:val="001160C4"/>
    <w:rsid w:val="00117484"/>
    <w:rsid w:val="00131B22"/>
    <w:rsid w:val="0014343E"/>
    <w:rsid w:val="00144E56"/>
    <w:rsid w:val="001704E4"/>
    <w:rsid w:val="001716F9"/>
    <w:rsid w:val="00171AB9"/>
    <w:rsid w:val="00177449"/>
    <w:rsid w:val="001A4909"/>
    <w:rsid w:val="001D68BA"/>
    <w:rsid w:val="001F3947"/>
    <w:rsid w:val="00252DA2"/>
    <w:rsid w:val="00253371"/>
    <w:rsid w:val="00254BB8"/>
    <w:rsid w:val="002571EC"/>
    <w:rsid w:val="00287073"/>
    <w:rsid w:val="00291002"/>
    <w:rsid w:val="002922E0"/>
    <w:rsid w:val="0029422D"/>
    <w:rsid w:val="002B67B6"/>
    <w:rsid w:val="002C405B"/>
    <w:rsid w:val="002E0DC7"/>
    <w:rsid w:val="002E39B3"/>
    <w:rsid w:val="002E5167"/>
    <w:rsid w:val="002F4968"/>
    <w:rsid w:val="003057D1"/>
    <w:rsid w:val="0030736B"/>
    <w:rsid w:val="00340DC3"/>
    <w:rsid w:val="003528AD"/>
    <w:rsid w:val="00354532"/>
    <w:rsid w:val="00357CA2"/>
    <w:rsid w:val="003652C0"/>
    <w:rsid w:val="00385C7B"/>
    <w:rsid w:val="003904A9"/>
    <w:rsid w:val="0039627C"/>
    <w:rsid w:val="00396A84"/>
    <w:rsid w:val="00397B23"/>
    <w:rsid w:val="003A31E2"/>
    <w:rsid w:val="003D7AF8"/>
    <w:rsid w:val="003E2BAE"/>
    <w:rsid w:val="003E527C"/>
    <w:rsid w:val="00430A11"/>
    <w:rsid w:val="00451324"/>
    <w:rsid w:val="00456E63"/>
    <w:rsid w:val="00476AE5"/>
    <w:rsid w:val="00481BB1"/>
    <w:rsid w:val="00485449"/>
    <w:rsid w:val="0049537C"/>
    <w:rsid w:val="004A7D4F"/>
    <w:rsid w:val="004B7C39"/>
    <w:rsid w:val="004C7E9E"/>
    <w:rsid w:val="004D1C74"/>
    <w:rsid w:val="004E67A7"/>
    <w:rsid w:val="004E7266"/>
    <w:rsid w:val="004F3740"/>
    <w:rsid w:val="004F4766"/>
    <w:rsid w:val="00502BCB"/>
    <w:rsid w:val="005061D8"/>
    <w:rsid w:val="00521255"/>
    <w:rsid w:val="0052525D"/>
    <w:rsid w:val="00531D94"/>
    <w:rsid w:val="00536740"/>
    <w:rsid w:val="00551AAF"/>
    <w:rsid w:val="00577D4B"/>
    <w:rsid w:val="00582DE0"/>
    <w:rsid w:val="00587CDA"/>
    <w:rsid w:val="00596373"/>
    <w:rsid w:val="005B0066"/>
    <w:rsid w:val="005B205A"/>
    <w:rsid w:val="005B64A8"/>
    <w:rsid w:val="005B7D36"/>
    <w:rsid w:val="005D389A"/>
    <w:rsid w:val="00603941"/>
    <w:rsid w:val="006061AA"/>
    <w:rsid w:val="0060625C"/>
    <w:rsid w:val="00607705"/>
    <w:rsid w:val="00611323"/>
    <w:rsid w:val="00612574"/>
    <w:rsid w:val="00637D16"/>
    <w:rsid w:val="006565A5"/>
    <w:rsid w:val="00664B7C"/>
    <w:rsid w:val="00671687"/>
    <w:rsid w:val="006821BB"/>
    <w:rsid w:val="00696E82"/>
    <w:rsid w:val="006A289D"/>
    <w:rsid w:val="006D1E3A"/>
    <w:rsid w:val="006D41E5"/>
    <w:rsid w:val="006E083B"/>
    <w:rsid w:val="00722E46"/>
    <w:rsid w:val="00723C06"/>
    <w:rsid w:val="0073008B"/>
    <w:rsid w:val="00732E6F"/>
    <w:rsid w:val="007346E7"/>
    <w:rsid w:val="00736BA8"/>
    <w:rsid w:val="00742E19"/>
    <w:rsid w:val="00751597"/>
    <w:rsid w:val="0075741B"/>
    <w:rsid w:val="0076796A"/>
    <w:rsid w:val="00771B11"/>
    <w:rsid w:val="00773EF8"/>
    <w:rsid w:val="00774E78"/>
    <w:rsid w:val="00783385"/>
    <w:rsid w:val="007F0FED"/>
    <w:rsid w:val="007F3F47"/>
    <w:rsid w:val="008006E9"/>
    <w:rsid w:val="00812BBF"/>
    <w:rsid w:val="00827B74"/>
    <w:rsid w:val="00835AC9"/>
    <w:rsid w:val="00836D1C"/>
    <w:rsid w:val="00842E0C"/>
    <w:rsid w:val="008602F8"/>
    <w:rsid w:val="008742F8"/>
    <w:rsid w:val="008B6E63"/>
    <w:rsid w:val="008D60A3"/>
    <w:rsid w:val="008E07DB"/>
    <w:rsid w:val="008E1A6E"/>
    <w:rsid w:val="008E4DDA"/>
    <w:rsid w:val="008F0121"/>
    <w:rsid w:val="008F0809"/>
    <w:rsid w:val="009050F6"/>
    <w:rsid w:val="00916DBC"/>
    <w:rsid w:val="00931A64"/>
    <w:rsid w:val="00952A32"/>
    <w:rsid w:val="00954270"/>
    <w:rsid w:val="00961A82"/>
    <w:rsid w:val="00963785"/>
    <w:rsid w:val="00964CC2"/>
    <w:rsid w:val="00965A1C"/>
    <w:rsid w:val="009663B3"/>
    <w:rsid w:val="00966882"/>
    <w:rsid w:val="0097482F"/>
    <w:rsid w:val="009840AE"/>
    <w:rsid w:val="009C21DD"/>
    <w:rsid w:val="009C44AC"/>
    <w:rsid w:val="009C757D"/>
    <w:rsid w:val="009F64B4"/>
    <w:rsid w:val="00A1758D"/>
    <w:rsid w:val="00A26D1A"/>
    <w:rsid w:val="00A27CDB"/>
    <w:rsid w:val="00A3415E"/>
    <w:rsid w:val="00A60769"/>
    <w:rsid w:val="00A72CE3"/>
    <w:rsid w:val="00A75EA2"/>
    <w:rsid w:val="00AA0B84"/>
    <w:rsid w:val="00AB2EFD"/>
    <w:rsid w:val="00AC202C"/>
    <w:rsid w:val="00AE31C5"/>
    <w:rsid w:val="00AE3F41"/>
    <w:rsid w:val="00AE55E8"/>
    <w:rsid w:val="00AF537D"/>
    <w:rsid w:val="00AF7209"/>
    <w:rsid w:val="00B02C3D"/>
    <w:rsid w:val="00B24061"/>
    <w:rsid w:val="00B244B7"/>
    <w:rsid w:val="00B24AAE"/>
    <w:rsid w:val="00B26FFD"/>
    <w:rsid w:val="00B30A04"/>
    <w:rsid w:val="00B37B20"/>
    <w:rsid w:val="00B45F58"/>
    <w:rsid w:val="00B62536"/>
    <w:rsid w:val="00B6374A"/>
    <w:rsid w:val="00B71299"/>
    <w:rsid w:val="00BA1E37"/>
    <w:rsid w:val="00BE468E"/>
    <w:rsid w:val="00BF1E28"/>
    <w:rsid w:val="00C06411"/>
    <w:rsid w:val="00C2715E"/>
    <w:rsid w:val="00C3482D"/>
    <w:rsid w:val="00C44AD0"/>
    <w:rsid w:val="00C51DC4"/>
    <w:rsid w:val="00C54671"/>
    <w:rsid w:val="00C80451"/>
    <w:rsid w:val="00C82FCB"/>
    <w:rsid w:val="00C9049B"/>
    <w:rsid w:val="00CC2B51"/>
    <w:rsid w:val="00CE0704"/>
    <w:rsid w:val="00D06F3F"/>
    <w:rsid w:val="00D15B0C"/>
    <w:rsid w:val="00D20ECC"/>
    <w:rsid w:val="00D502DA"/>
    <w:rsid w:val="00D5356B"/>
    <w:rsid w:val="00D558AD"/>
    <w:rsid w:val="00D629B0"/>
    <w:rsid w:val="00D67F00"/>
    <w:rsid w:val="00D920C3"/>
    <w:rsid w:val="00D95032"/>
    <w:rsid w:val="00D97C42"/>
    <w:rsid w:val="00DA11A6"/>
    <w:rsid w:val="00DA3A2E"/>
    <w:rsid w:val="00DB0EFA"/>
    <w:rsid w:val="00DD3B35"/>
    <w:rsid w:val="00DF0D6D"/>
    <w:rsid w:val="00DF3801"/>
    <w:rsid w:val="00E1224A"/>
    <w:rsid w:val="00E32357"/>
    <w:rsid w:val="00E43001"/>
    <w:rsid w:val="00E469C9"/>
    <w:rsid w:val="00E60952"/>
    <w:rsid w:val="00E62136"/>
    <w:rsid w:val="00E627CF"/>
    <w:rsid w:val="00E72A78"/>
    <w:rsid w:val="00E82A68"/>
    <w:rsid w:val="00E8378D"/>
    <w:rsid w:val="00E90ECA"/>
    <w:rsid w:val="00EA4A81"/>
    <w:rsid w:val="00EA6668"/>
    <w:rsid w:val="00EB0008"/>
    <w:rsid w:val="00EB45D4"/>
    <w:rsid w:val="00EB66DA"/>
    <w:rsid w:val="00EB72CB"/>
    <w:rsid w:val="00ED5743"/>
    <w:rsid w:val="00ED57C1"/>
    <w:rsid w:val="00EE5376"/>
    <w:rsid w:val="00EF782C"/>
    <w:rsid w:val="00F0166D"/>
    <w:rsid w:val="00F028BA"/>
    <w:rsid w:val="00F07AE6"/>
    <w:rsid w:val="00F12E7E"/>
    <w:rsid w:val="00F20809"/>
    <w:rsid w:val="00F26437"/>
    <w:rsid w:val="00F32603"/>
    <w:rsid w:val="00F3368D"/>
    <w:rsid w:val="00F5418F"/>
    <w:rsid w:val="00F55C68"/>
    <w:rsid w:val="00F62B42"/>
    <w:rsid w:val="00F67FAC"/>
    <w:rsid w:val="00F90CC0"/>
    <w:rsid w:val="00FA3A8C"/>
    <w:rsid w:val="00FC787E"/>
    <w:rsid w:val="00FE1B57"/>
    <w:rsid w:val="027E3BAF"/>
    <w:rsid w:val="057774F2"/>
    <w:rsid w:val="0991427C"/>
    <w:rsid w:val="0ADA150E"/>
    <w:rsid w:val="0B7C5830"/>
    <w:rsid w:val="0CA16DE9"/>
    <w:rsid w:val="0E3372E7"/>
    <w:rsid w:val="0F46616A"/>
    <w:rsid w:val="0FA51FB9"/>
    <w:rsid w:val="108459C8"/>
    <w:rsid w:val="10F320AA"/>
    <w:rsid w:val="12D96915"/>
    <w:rsid w:val="12F17558"/>
    <w:rsid w:val="13DB5FC6"/>
    <w:rsid w:val="148F4680"/>
    <w:rsid w:val="14B60A59"/>
    <w:rsid w:val="17B84AE8"/>
    <w:rsid w:val="17E5206D"/>
    <w:rsid w:val="17FB7106"/>
    <w:rsid w:val="181821B7"/>
    <w:rsid w:val="18AE347B"/>
    <w:rsid w:val="19235075"/>
    <w:rsid w:val="1A36489F"/>
    <w:rsid w:val="1C5C7BB4"/>
    <w:rsid w:val="1C8F3932"/>
    <w:rsid w:val="1D3C31EC"/>
    <w:rsid w:val="217C0291"/>
    <w:rsid w:val="22771D71"/>
    <w:rsid w:val="253801C6"/>
    <w:rsid w:val="27DF39CB"/>
    <w:rsid w:val="2AE7647F"/>
    <w:rsid w:val="2AF22309"/>
    <w:rsid w:val="2C4A23CD"/>
    <w:rsid w:val="2CEB0372"/>
    <w:rsid w:val="309061DA"/>
    <w:rsid w:val="32A12F7D"/>
    <w:rsid w:val="32F03CAC"/>
    <w:rsid w:val="32F74311"/>
    <w:rsid w:val="348C0943"/>
    <w:rsid w:val="35B20318"/>
    <w:rsid w:val="36822592"/>
    <w:rsid w:val="369A06DA"/>
    <w:rsid w:val="37771CC1"/>
    <w:rsid w:val="37BB0971"/>
    <w:rsid w:val="383F3964"/>
    <w:rsid w:val="388B5ED5"/>
    <w:rsid w:val="3931536B"/>
    <w:rsid w:val="3AC23F55"/>
    <w:rsid w:val="3B3C340F"/>
    <w:rsid w:val="3C6564C2"/>
    <w:rsid w:val="3EB7226B"/>
    <w:rsid w:val="3EF77196"/>
    <w:rsid w:val="40202D3B"/>
    <w:rsid w:val="41552AA0"/>
    <w:rsid w:val="418503AA"/>
    <w:rsid w:val="41A30591"/>
    <w:rsid w:val="43DE295D"/>
    <w:rsid w:val="45F14DEA"/>
    <w:rsid w:val="46774D18"/>
    <w:rsid w:val="48684EBF"/>
    <w:rsid w:val="4A2B50A5"/>
    <w:rsid w:val="4C2038CA"/>
    <w:rsid w:val="4C48746A"/>
    <w:rsid w:val="4D364AF3"/>
    <w:rsid w:val="4EFF28D1"/>
    <w:rsid w:val="4F5C1E0F"/>
    <w:rsid w:val="50303CFD"/>
    <w:rsid w:val="548D7331"/>
    <w:rsid w:val="58C53582"/>
    <w:rsid w:val="5A9A6F52"/>
    <w:rsid w:val="5BE6279A"/>
    <w:rsid w:val="5FEB0EE0"/>
    <w:rsid w:val="60B75A7F"/>
    <w:rsid w:val="63B97CA2"/>
    <w:rsid w:val="64DA4535"/>
    <w:rsid w:val="65465918"/>
    <w:rsid w:val="6855254F"/>
    <w:rsid w:val="685B1CF3"/>
    <w:rsid w:val="69973E44"/>
    <w:rsid w:val="6BD54025"/>
    <w:rsid w:val="6D904D01"/>
    <w:rsid w:val="6ECA710E"/>
    <w:rsid w:val="6EEF7BEB"/>
    <w:rsid w:val="72BC23A5"/>
    <w:rsid w:val="73624DD1"/>
    <w:rsid w:val="74040512"/>
    <w:rsid w:val="7494275B"/>
    <w:rsid w:val="751D262E"/>
    <w:rsid w:val="76750943"/>
    <w:rsid w:val="76E54BD2"/>
    <w:rsid w:val="7940400E"/>
    <w:rsid w:val="798916DB"/>
    <w:rsid w:val="79A47252"/>
    <w:rsid w:val="7BAE33ED"/>
    <w:rsid w:val="7DE345A5"/>
    <w:rsid w:val="7E6C50B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"/>
    <w:basedOn w:val="1"/>
    <w:qFormat/>
    <w:uiPriority w:val="0"/>
    <w:pPr>
      <w:spacing w:after="120"/>
    </w:p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8</Pages>
  <Words>3175</Words>
  <Characters>3452</Characters>
  <Lines>20</Lines>
  <Paragraphs>5</Paragraphs>
  <TotalTime>1</TotalTime>
  <ScaleCrop>false</ScaleCrop>
  <LinksUpToDate>false</LinksUpToDate>
  <CharactersWithSpaces>3470</CharactersWithSpaces>
  <Application>WPS Office_12.1.0.15336_F1E327BC-269C-435d-A152-05C5408002CA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2020-03-05T07:52:00Z</dcterms:created>
  <dc:creator>PC</dc:creator>
  <cp:lastModifiedBy>姜霞</cp:lastModifiedBy>
  <cp:lastPrinted>2023-02-21T08:37:00Z</cp:lastPrinted>
  <dcterms:modified xsi:type="dcterms:W3CDTF">2023-12-05T01:37:54Z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2052-12.1.0.15336</vt:lpwstr>
  </property>
  <property fmtid="{D5CDD505-2E9C-101B-9397-08002B2CF9AE}" pid="3" name="ICV">
    <vt:lpwstr>520F5681C2A5461D9E670B7078D460A0_13</vt:lpwstr>
  </property>
</Properties>
</file>