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273B9AA7">
      <w:pPr>
        <w:wordWrap w:val="0"/>
        <w:jc w:val="right"/>
        <w:rPr>
          <w:rFonts w:hint="eastAsia" w:ascii="楷体_GB2312" w:eastAsia="楷体_GB2312" w:cs="楷体_GB2312"/>
          <w:b/>
          <w:bCs w:val="0"/>
          <w:sz w:val="30"/>
          <w:szCs w:val="24"/>
          <w:lang w:val="en-US"/>
        </w:rPr>
      </w:pPr>
      <w:r>
        <w:rPr>
          <w:rFonts w:hint="eastAsia" w:ascii="楷体_GB2312" w:eastAsia="楷体_GB2312" w:cs="楷体_GB2312"/>
          <w:b/>
          <w:bCs w:val="0"/>
          <w:sz w:val="30"/>
          <w:szCs w:val="24"/>
          <w:lang w:eastAsia="zh-CN"/>
        </w:rPr>
        <w:t>统一社会信用代码</w:t>
      </w:r>
      <w:r>
        <w:rPr>
          <w:rFonts w:hint="eastAsia" w:ascii="楷体_GB2312" w:eastAsia="楷体_GB2312" w:cs="楷体_GB2312"/>
          <w:b/>
          <w:bCs w:val="0"/>
          <w:sz w:val="30"/>
          <w:szCs w:val="24"/>
          <w:lang w:val="en-US"/>
        </w:rPr>
        <w:t xml:space="preserve">   </w:t>
      </w:r>
    </w:p>
    <w:p w14:paraId="3D1422BF">
      <w:pPr>
        <w:wordWrap w:val="0"/>
        <w:jc w:val="right"/>
        <w:rPr>
          <w:rFonts w:eastAsia="楷体_GB2312"/>
          <w:b/>
          <w:bCs/>
          <w:sz w:val="30"/>
          <w:szCs w:val="24"/>
          <w:lang w:val="en-US"/>
        </w:rPr>
      </w:pPr>
      <w:r>
        <w:rPr>
          <w:rFonts w:eastAsia="楷体_GB2312"/>
          <w:b/>
          <w:bCs/>
          <w:sz w:val="30"/>
          <w:szCs w:val="24"/>
          <w:lang w:val="en-US"/>
        </w:rPr>
        <w:t xml:space="preserve">   </w:t>
      </w:r>
      <w:r>
        <w:rPr>
          <w:rStyle w:val="19"/>
          <w:b/>
          <w:bCs/>
          <w:sz w:val="30"/>
          <w:szCs w:val="30"/>
          <w:lang w:val="en-US"/>
        </w:rPr>
        <w:t>12430922MB0U377913</w:t>
      </w:r>
      <w:r>
        <w:rPr>
          <w:rFonts w:eastAsia="楷体_GB2312"/>
          <w:b/>
          <w:bCs/>
          <w:sz w:val="30"/>
          <w:szCs w:val="24"/>
          <w:lang w:val="en-US"/>
        </w:rPr>
        <w:t xml:space="preserve">   </w:t>
      </w:r>
    </w:p>
    <w:p w14:paraId="1E81C2F6">
      <w:pPr>
        <w:jc w:val="right"/>
        <w:rPr>
          <w:lang w:val="en-US"/>
        </w:rPr>
      </w:pPr>
    </w:p>
    <w:p w14:paraId="07DEFC21">
      <w:pPr>
        <w:jc w:val="right"/>
        <w:rPr>
          <w:lang w:val="en-US"/>
        </w:rPr>
      </w:pPr>
    </w:p>
    <w:p w14:paraId="4F74CB10">
      <w:pPr>
        <w:jc w:val="right"/>
        <w:rPr>
          <w:lang w:val="en-US"/>
        </w:rPr>
      </w:pPr>
    </w:p>
    <w:p w14:paraId="5DEED136">
      <w:pPr>
        <w:jc w:val="right"/>
        <w:rPr>
          <w:lang w:val="en-US"/>
        </w:rPr>
      </w:pPr>
    </w:p>
    <w:p w14:paraId="7228CCDF">
      <w:pPr>
        <w:jc w:val="right"/>
        <w:rPr>
          <w:lang w:val="en-US"/>
        </w:rPr>
      </w:pPr>
    </w:p>
    <w:p w14:paraId="3F07DF3E">
      <w:pPr>
        <w:jc w:val="center"/>
        <w:rPr>
          <w:rFonts w:eastAsia="黑体"/>
          <w:b/>
          <w:bCs/>
          <w:spacing w:val="40"/>
          <w:sz w:val="52"/>
          <w:szCs w:val="24"/>
          <w:lang w:val="en-US"/>
        </w:rPr>
      </w:pPr>
      <w:r>
        <w:rPr>
          <w:rFonts w:hint="eastAsia" w:ascii="Times New Roman" w:hAnsi="宋体" w:eastAsia="黑体" w:cs="黑体"/>
          <w:b/>
          <w:bCs/>
          <w:spacing w:val="40"/>
          <w:sz w:val="52"/>
          <w:szCs w:val="24"/>
          <w:lang w:eastAsia="zh-CN"/>
        </w:rPr>
        <w:t>事业单位法人年度报告书</w:t>
      </w:r>
    </w:p>
    <w:p w14:paraId="7026088F">
      <w:pPr>
        <w:jc w:val="center"/>
        <w:rPr>
          <w:rFonts w:eastAsia="黑体"/>
          <w:b/>
          <w:bCs/>
          <w:spacing w:val="30"/>
          <w:lang w:val="en-US"/>
        </w:rPr>
      </w:pPr>
    </w:p>
    <w:p w14:paraId="297AF2F0">
      <w:pPr>
        <w:jc w:val="center"/>
        <w:rPr>
          <w:rFonts w:eastAsia="楷体_GB2312"/>
          <w:b/>
          <w:bCs/>
          <w:spacing w:val="30"/>
          <w:sz w:val="36"/>
          <w:szCs w:val="24"/>
          <w:lang w:val="en-US"/>
        </w:rPr>
      </w:pPr>
      <w:r>
        <w:rPr>
          <w:rFonts w:hint="eastAsia" w:ascii="Times New Roman" w:eastAsia="楷体_GB2312" w:cs="楷体_GB2312"/>
          <w:b/>
          <w:bCs/>
          <w:spacing w:val="30"/>
          <w:sz w:val="36"/>
          <w:szCs w:val="24"/>
          <w:lang w:eastAsia="zh-CN"/>
        </w:rPr>
        <w:t>（</w:t>
      </w:r>
      <w:r>
        <w:rPr>
          <w:rFonts w:eastAsia="楷体_GB2312"/>
          <w:b/>
          <w:bCs/>
          <w:spacing w:val="30"/>
          <w:sz w:val="36"/>
          <w:szCs w:val="24"/>
          <w:lang w:val="en-US"/>
        </w:rPr>
        <w:t xml:space="preserve">  </w:t>
      </w:r>
      <w:r>
        <w:rPr>
          <w:rStyle w:val="19"/>
          <w:b/>
          <w:bCs/>
          <w:sz w:val="30"/>
          <w:szCs w:val="30"/>
          <w:lang w:val="en-US"/>
        </w:rPr>
        <w:t>2023</w:t>
      </w:r>
      <w:r>
        <w:rPr>
          <w:rFonts w:eastAsia="楷体_GB2312"/>
          <w:b/>
          <w:bCs/>
          <w:spacing w:val="30"/>
          <w:sz w:val="36"/>
          <w:szCs w:val="24"/>
          <w:lang w:val="en-US"/>
        </w:rPr>
        <w:t xml:space="preserve">  </w:t>
      </w:r>
      <w:r>
        <w:rPr>
          <w:rFonts w:hint="eastAsia" w:ascii="Times New Roman" w:eastAsia="楷体_GB2312" w:cs="楷体_GB2312"/>
          <w:b/>
          <w:bCs/>
          <w:spacing w:val="30"/>
          <w:sz w:val="36"/>
          <w:szCs w:val="24"/>
          <w:lang w:eastAsia="zh-CN"/>
        </w:rPr>
        <w:t>年度）</w:t>
      </w:r>
    </w:p>
    <w:p w14:paraId="527219E8">
      <w:pPr>
        <w:jc w:val="center"/>
        <w:rPr>
          <w:sz w:val="36"/>
          <w:szCs w:val="24"/>
          <w:lang w:val="en-US"/>
        </w:rPr>
      </w:pPr>
    </w:p>
    <w:p w14:paraId="2D1CB403">
      <w:pPr>
        <w:jc w:val="center"/>
        <w:rPr>
          <w:sz w:val="36"/>
          <w:szCs w:val="24"/>
          <w:lang w:val="en-US"/>
        </w:rPr>
      </w:pPr>
    </w:p>
    <w:p w14:paraId="1A91CCAF">
      <w:pPr>
        <w:jc w:val="center"/>
        <w:rPr>
          <w:sz w:val="36"/>
          <w:szCs w:val="24"/>
          <w:lang w:val="en-US"/>
        </w:rPr>
      </w:pPr>
    </w:p>
    <w:p w14:paraId="05D87081">
      <w:pPr>
        <w:jc w:val="center"/>
        <w:rPr>
          <w:sz w:val="36"/>
          <w:szCs w:val="24"/>
          <w:lang w:val="en-US"/>
        </w:rPr>
      </w:pPr>
    </w:p>
    <w:p w14:paraId="48CE0FF5">
      <w:pPr>
        <w:jc w:val="center"/>
        <w:rPr>
          <w:sz w:val="36"/>
          <w:szCs w:val="24"/>
          <w:lang w:val="en-US"/>
        </w:rPr>
      </w:pPr>
    </w:p>
    <w:p w14:paraId="6E03BD79">
      <w:pPr>
        <w:jc w:val="center"/>
        <w:rPr>
          <w:sz w:val="36"/>
          <w:szCs w:val="24"/>
          <w:lang w:val="en-US"/>
        </w:rPr>
      </w:pPr>
    </w:p>
    <w:tbl>
      <w:tblPr>
        <w:tblStyle w:val="12"/>
        <w:tblW w:w="0" w:type="auto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05"/>
        <w:gridCol w:w="5294"/>
      </w:tblGrid>
      <w:tr w14:paraId="6C19CA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2405" w:type="dxa"/>
            <w:shd w:val="clear"/>
            <w:vAlign w:val="bottom"/>
          </w:tcPr>
          <w:p w14:paraId="463A6B01">
            <w:pPr>
              <w:jc w:val="distribute"/>
            </w:pPr>
            <w:r>
              <w:rPr>
                <w:rStyle w:val="14"/>
                <w:b/>
                <w:bCs/>
                <w:sz w:val="36"/>
                <w:szCs w:val="24"/>
                <w:bdr w:val="none" w:color="auto" w:sz="0" w:space="0"/>
              </w:rPr>
              <w:t>单 位 名 称</w:t>
            </w:r>
          </w:p>
        </w:tc>
        <w:tc>
          <w:tcPr>
            <w:tcW w:w="5294" w:type="dxa"/>
            <w:tcBorders>
              <w:top w:val="nil"/>
              <w:left w:val="nil"/>
              <w:bottom w:val="single" w:color="auto" w:sz="12" w:space="0"/>
              <w:right w:val="nil"/>
            </w:tcBorders>
            <w:shd w:val="clear"/>
            <w:vAlign w:val="bottom"/>
          </w:tcPr>
          <w:p w14:paraId="52D612DD">
            <w:pPr>
              <w:jc w:val="center"/>
              <w:rPr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5"/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  <w:t>桃江县高桥镇石井头村幼儿园</w:t>
            </w:r>
          </w:p>
        </w:tc>
      </w:tr>
    </w:tbl>
    <w:p w14:paraId="7EBA67CE">
      <w:pPr>
        <w:rPr>
          <w:rFonts w:hint="eastAsia" w:ascii="黑体" w:hAnsi="宋体" w:eastAsia="黑体" w:cs="黑体"/>
          <w:b/>
          <w:bCs/>
          <w:sz w:val="24"/>
          <w:szCs w:val="24"/>
          <w:u w:val="single"/>
          <w:lang w:val="en-US"/>
        </w:rPr>
      </w:pPr>
    </w:p>
    <w:tbl>
      <w:tblPr>
        <w:tblStyle w:val="12"/>
        <w:tblW w:w="0" w:type="auto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65"/>
        <w:gridCol w:w="5254"/>
      </w:tblGrid>
      <w:tr w14:paraId="52B858D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2365" w:type="dxa"/>
            <w:shd w:val="clear"/>
            <w:vAlign w:val="bottom"/>
          </w:tcPr>
          <w:p w14:paraId="176A6715">
            <w:pPr>
              <w:jc w:val="distribute"/>
            </w:pPr>
            <w:r>
              <w:rPr>
                <w:rStyle w:val="14"/>
                <w:b/>
                <w:bCs/>
                <w:sz w:val="36"/>
                <w:szCs w:val="24"/>
                <w:bdr w:val="none" w:color="auto" w:sz="0" w:space="0"/>
              </w:rPr>
              <w:t>法</w:t>
            </w:r>
            <w:r>
              <w:rPr>
                <w:rStyle w:val="14"/>
                <w:b/>
                <w:bCs/>
                <w:spacing w:val="30"/>
                <w:sz w:val="36"/>
                <w:szCs w:val="24"/>
                <w:bdr w:val="none" w:color="auto" w:sz="0" w:space="0"/>
              </w:rPr>
              <w:t>定代表</w:t>
            </w:r>
            <w:r>
              <w:rPr>
                <w:rStyle w:val="14"/>
                <w:b/>
                <w:bCs/>
                <w:sz w:val="36"/>
                <w:szCs w:val="24"/>
                <w:bdr w:val="none" w:color="auto" w:sz="0" w:space="0"/>
              </w:rPr>
              <w:t>人</w:t>
            </w:r>
          </w:p>
        </w:tc>
        <w:tc>
          <w:tcPr>
            <w:tcW w:w="5254" w:type="dxa"/>
            <w:tcBorders>
              <w:top w:val="nil"/>
              <w:left w:val="nil"/>
              <w:bottom w:val="single" w:color="auto" w:sz="12" w:space="0"/>
              <w:right w:val="nil"/>
            </w:tcBorders>
            <w:shd w:val="clear"/>
            <w:vAlign w:val="bottom"/>
          </w:tcPr>
          <w:p w14:paraId="297EDB89">
            <w:pPr>
              <w:keepNext w:val="0"/>
              <w:keepLines w:val="0"/>
              <w:widowControl/>
              <w:suppressLineNumbers w:val="0"/>
              <w:jc w:val="left"/>
              <w:rPr>
                <w:kern w:val="0"/>
                <w:sz w:val="20"/>
                <w:szCs w:val="20"/>
                <w:bdr w:val="none" w:color="auto" w:sz="0" w:space="0"/>
                <w:lang w:val="en-US"/>
              </w:rPr>
            </w:pPr>
          </w:p>
        </w:tc>
      </w:tr>
    </w:tbl>
    <w:p w14:paraId="5B9A54A7">
      <w:pPr>
        <w:ind w:left="0" w:firstLine="723" w:firstLineChars="300"/>
        <w:rPr>
          <w:rFonts w:hint="eastAsia" w:ascii="黑体" w:hAnsi="宋体" w:eastAsia="黑体" w:cs="黑体"/>
          <w:b/>
          <w:bCs/>
          <w:sz w:val="24"/>
          <w:szCs w:val="24"/>
          <w:u w:val="single"/>
          <w:lang w:val="en-US"/>
        </w:rPr>
      </w:pPr>
    </w:p>
    <w:p w14:paraId="777BB9E5">
      <w:pPr>
        <w:jc w:val="center"/>
        <w:rPr>
          <w:rFonts w:hint="eastAsia" w:ascii="黑体" w:hAnsi="宋体" w:eastAsia="黑体" w:cs="黑体"/>
          <w:b/>
          <w:bCs/>
          <w:sz w:val="30"/>
          <w:szCs w:val="24"/>
          <w:u w:val="single"/>
          <w:lang w:val="en-US"/>
        </w:rPr>
      </w:pPr>
    </w:p>
    <w:p w14:paraId="73331C24">
      <w:pPr>
        <w:jc w:val="center"/>
        <w:rPr>
          <w:rFonts w:hint="eastAsia" w:ascii="黑体" w:hAnsi="宋体" w:eastAsia="黑体" w:cs="黑体"/>
          <w:b/>
          <w:bCs/>
          <w:sz w:val="30"/>
          <w:szCs w:val="24"/>
          <w:u w:val="single"/>
          <w:lang w:val="en-US"/>
        </w:rPr>
      </w:pPr>
    </w:p>
    <w:p w14:paraId="7FE645CE">
      <w:pPr>
        <w:jc w:val="center"/>
        <w:rPr>
          <w:u w:val="single"/>
          <w:lang w:val="en-US"/>
        </w:rPr>
      </w:pPr>
    </w:p>
    <w:p w14:paraId="5C63A3FB">
      <w:pPr>
        <w:jc w:val="center"/>
        <w:rPr>
          <w:rFonts w:eastAsia="楷体_GB2312"/>
          <w:b/>
          <w:bCs/>
          <w:sz w:val="32"/>
          <w:szCs w:val="24"/>
          <w:lang w:val="en-US"/>
        </w:rPr>
      </w:pPr>
      <w:r>
        <w:rPr>
          <w:rFonts w:hint="eastAsia" w:ascii="Times New Roman" w:eastAsia="楷体_GB2312" w:cs="楷体_GB2312"/>
          <w:b/>
          <w:bCs/>
          <w:sz w:val="32"/>
          <w:szCs w:val="24"/>
          <w:lang w:eastAsia="zh-CN"/>
        </w:rPr>
        <w:t>国家事业单位登记管理局制</w:t>
      </w:r>
    </w:p>
    <w:p w14:paraId="00B10CD2">
      <w:pPr>
        <w:jc w:val="center"/>
        <w:rPr>
          <w:rFonts w:eastAsia="楷体_GB2312"/>
          <w:b/>
          <w:bCs/>
          <w:sz w:val="32"/>
          <w:szCs w:val="24"/>
          <w:lang w:val="en-US"/>
        </w:rPr>
      </w:pPr>
    </w:p>
    <w:tbl>
      <w:tblPr>
        <w:tblStyle w:val="12"/>
        <w:tblW w:w="0" w:type="auto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60"/>
        <w:gridCol w:w="2031"/>
        <w:gridCol w:w="1796"/>
        <w:gridCol w:w="1702"/>
        <w:gridCol w:w="2452"/>
      </w:tblGrid>
      <w:tr w14:paraId="2E6060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1" w:hRule="atLeast"/>
        </w:trPr>
        <w:tc>
          <w:tcPr>
            <w:tcW w:w="1560" w:type="dxa"/>
            <w:vMerge w:val="restart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83F3F2C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《事业</w:t>
            </w:r>
          </w:p>
          <w:p w14:paraId="38F6E73B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单位</w:t>
            </w:r>
          </w:p>
          <w:p w14:paraId="5C98DC52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法人</w:t>
            </w:r>
          </w:p>
          <w:p w14:paraId="3C757850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证书》</w:t>
            </w:r>
          </w:p>
          <w:p w14:paraId="1C79250F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登载</w:t>
            </w:r>
          </w:p>
          <w:p w14:paraId="05534BBA">
            <w:pPr>
              <w:jc w:val="center"/>
              <w:rPr>
                <w:rFonts w:eastAsia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事项</w:t>
            </w:r>
          </w:p>
        </w:tc>
        <w:tc>
          <w:tcPr>
            <w:tcW w:w="2031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60ECFCD8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单位名称</w:t>
            </w:r>
          </w:p>
        </w:tc>
        <w:tc>
          <w:tcPr>
            <w:tcW w:w="5949" w:type="dxa"/>
            <w:gridSpan w:val="3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112C4E13">
            <w:pPr>
              <w:spacing w:line="320" w:lineRule="exact"/>
              <w:jc w:val="lef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桃江县高桥镇石井头村幼儿园</w:t>
            </w:r>
          </w:p>
        </w:tc>
      </w:tr>
      <w:tr w14:paraId="35ABD5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37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5EF65593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3E51B8C4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宗旨和</w:t>
            </w:r>
          </w:p>
          <w:p w14:paraId="05934F7A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业务范围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2B2BB23E">
            <w:pPr>
              <w:jc w:val="lef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学前三年教育</w:t>
            </w:r>
          </w:p>
        </w:tc>
      </w:tr>
      <w:tr w14:paraId="748DB86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53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0774C024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75D2C125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住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  <w:t xml:space="preserve">   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所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765F2EEE">
            <w:pPr>
              <w:jc w:val="left"/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桃江县高桥乡石井头村</w:t>
            </w:r>
          </w:p>
        </w:tc>
      </w:tr>
      <w:tr w14:paraId="653E2E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5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3F0DEA1D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56B6CD4B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法定代表人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5FB73222">
            <w:pPr>
              <w:jc w:val="left"/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何正</w:t>
            </w:r>
          </w:p>
        </w:tc>
      </w:tr>
      <w:tr w14:paraId="562AA4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86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222C38B0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2095BD59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开办资金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43A6EF10">
            <w:pPr>
              <w:jc w:val="lef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150</w:t>
            </w:r>
            <w:r>
              <w:rPr>
                <w:rStyle w:val="20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</w:rPr>
              <w:t>（万元）</w:t>
            </w:r>
          </w:p>
        </w:tc>
      </w:tr>
      <w:tr w14:paraId="7FD569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4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6D48124C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0FE756FB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经费来源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2A08F0FC">
            <w:pPr>
              <w:jc w:val="left"/>
              <w:rPr>
                <w:sz w:val="32"/>
                <w:szCs w:val="32"/>
                <w:bdr w:val="none" w:color="auto" w:sz="0" w:space="0"/>
                <w:lang w:val="en-US"/>
              </w:rPr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财政补助</w:t>
            </w:r>
          </w:p>
        </w:tc>
      </w:tr>
      <w:tr w14:paraId="7CAA25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4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63E8F7A4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6BCCC9D9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举办单位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3309AAD0">
            <w:pPr>
              <w:jc w:val="left"/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桃江县高桥镇中心学校</w:t>
            </w:r>
          </w:p>
        </w:tc>
      </w:tr>
      <w:tr w14:paraId="37D529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8" w:hRule="atLeast"/>
        </w:trPr>
        <w:tc>
          <w:tcPr>
            <w:tcW w:w="1560" w:type="dxa"/>
            <w:vMerge w:val="restart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552FD5B4">
            <w:pPr>
              <w:keepNext w:val="0"/>
              <w:keepLines w:val="0"/>
              <w:widowControl/>
              <w:suppressLineNumbers w:val="0"/>
              <w:jc w:val="center"/>
              <w:rPr>
                <w:rFonts w:eastAsia="楷体_GB2312"/>
                <w:b/>
                <w:bCs w:val="0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 w:val="0"/>
                <w:sz w:val="32"/>
                <w:szCs w:val="24"/>
                <w:bdr w:val="none" w:color="auto" w:sz="0" w:space="0"/>
              </w:rPr>
              <w:t>资产</w:t>
            </w:r>
          </w:p>
          <w:p w14:paraId="21CDBF0F">
            <w:pPr>
              <w:keepNext w:val="0"/>
              <w:keepLines w:val="0"/>
              <w:widowControl/>
              <w:suppressLineNumbers w:val="0"/>
              <w:jc w:val="center"/>
              <w:rPr>
                <w:rFonts w:eastAsia="楷体_GB2312"/>
                <w:b/>
                <w:bCs w:val="0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 w:val="0"/>
                <w:sz w:val="32"/>
                <w:szCs w:val="24"/>
                <w:bdr w:val="none" w:color="auto" w:sz="0" w:space="0"/>
              </w:rPr>
              <w:t>损益</w:t>
            </w:r>
          </w:p>
          <w:p w14:paraId="4650030B">
            <w:pPr>
              <w:keepNext w:val="0"/>
              <w:keepLines w:val="0"/>
              <w:widowControl/>
              <w:suppressLineNumbers w:val="0"/>
              <w:jc w:val="center"/>
              <w:rPr>
                <w:rFonts w:eastAsia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 w:val="0"/>
                <w:sz w:val="32"/>
                <w:szCs w:val="24"/>
                <w:bdr w:val="none" w:color="auto" w:sz="0" w:space="0"/>
              </w:rPr>
              <w:t>情况</w:t>
            </w:r>
          </w:p>
        </w:tc>
        <w:tc>
          <w:tcPr>
            <w:tcW w:w="7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3308D21A">
            <w:pPr>
              <w:jc w:val="center"/>
              <w:rPr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5"/>
                <w:rFonts w:hint="eastAsia" w:ascii="Times New Roman" w:eastAsia="楷体_GB2312" w:cs="楷体_GB2312"/>
                <w:sz w:val="32"/>
                <w:szCs w:val="24"/>
                <w:bdr w:val="none" w:color="auto" w:sz="0" w:space="0"/>
              </w:rPr>
              <w:t>净资产合计（所有者权益合计）</w:t>
            </w:r>
          </w:p>
        </w:tc>
      </w:tr>
      <w:tr w14:paraId="77C6E3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8" w:hRule="atLeast"/>
        </w:trPr>
        <w:tc>
          <w:tcPr>
            <w:tcW w:w="1560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377F2569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0EAEDA43">
            <w:pPr>
              <w:jc w:val="center"/>
              <w:rPr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5"/>
                <w:rFonts w:hint="eastAsia" w:ascii="Times New Roman" w:eastAsia="楷体_GB2312" w:cs="楷体_GB2312"/>
                <w:sz w:val="32"/>
                <w:szCs w:val="24"/>
                <w:bdr w:val="none" w:color="auto" w:sz="0" w:space="0"/>
              </w:rPr>
              <w:t>年初数（万元）</w:t>
            </w:r>
          </w:p>
        </w:tc>
        <w:tc>
          <w:tcPr>
            <w:tcW w:w="415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260CBC20">
            <w:pPr>
              <w:jc w:val="center"/>
              <w:rPr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5"/>
                <w:rFonts w:hint="eastAsia" w:ascii="Times New Roman" w:eastAsia="楷体_GB2312" w:cs="楷体_GB2312"/>
                <w:sz w:val="32"/>
                <w:szCs w:val="24"/>
                <w:bdr w:val="none" w:color="auto" w:sz="0" w:space="0"/>
              </w:rPr>
              <w:t>年末数（万元）</w:t>
            </w:r>
          </w:p>
        </w:tc>
      </w:tr>
      <w:tr w14:paraId="1938E5E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8" w:hRule="atLeast"/>
        </w:trPr>
        <w:tc>
          <w:tcPr>
            <w:tcW w:w="1560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F8A9D17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0B4A49D2">
            <w:pPr>
              <w:jc w:val="center"/>
              <w:rPr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5"/>
                <w:sz w:val="32"/>
                <w:szCs w:val="24"/>
                <w:bdr w:val="none" w:color="auto" w:sz="0" w:space="0"/>
                <w:lang w:val="en-US"/>
              </w:rPr>
              <w:t>74.9111</w:t>
            </w:r>
          </w:p>
        </w:tc>
        <w:tc>
          <w:tcPr>
            <w:tcW w:w="415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123A9A80">
            <w:pPr>
              <w:jc w:val="center"/>
            </w:pPr>
            <w:r>
              <w:rPr>
                <w:rStyle w:val="20"/>
                <w:sz w:val="32"/>
                <w:szCs w:val="32"/>
                <w:bdr w:val="none" w:color="auto" w:sz="0" w:space="0"/>
                <w:lang w:val="en-US"/>
              </w:rPr>
              <w:t>61.1703</w:t>
            </w:r>
          </w:p>
        </w:tc>
      </w:tr>
      <w:tr w14:paraId="4FFC6A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7" w:hRule="atLeast"/>
        </w:trPr>
        <w:tc>
          <w:tcPr>
            <w:tcW w:w="1560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0E071F12">
            <w:pPr>
              <w:jc w:val="center"/>
              <w:rPr>
                <w:rFonts w:hint="eastAsia" w:ascii="楷体_GB2312" w:eastAsia="楷体_GB2312" w:cs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楷体_GB2312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网上名称</w:t>
            </w:r>
          </w:p>
        </w:tc>
        <w:tc>
          <w:tcPr>
            <w:tcW w:w="38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D10C02D">
            <w:pPr>
              <w:spacing w:line="0" w:lineRule="atLeast"/>
              <w:jc w:val="left"/>
              <w:rPr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楷体_GB2312" w:eastAsia="楷体_GB2312" w:cs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  <w:t>桃江县高桥镇石井头村幼儿园</w:t>
            </w:r>
          </w:p>
        </w:tc>
        <w:tc>
          <w:tcPr>
            <w:tcW w:w="1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1A0D0468">
            <w:pPr>
              <w:jc w:val="center"/>
              <w:rPr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楷体_GB2312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从业人数</w:t>
            </w:r>
          </w:p>
        </w:tc>
        <w:tc>
          <w:tcPr>
            <w:tcW w:w="2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1EF11B77">
            <w:pPr>
              <w:spacing w:line="0" w:lineRule="atLeast"/>
              <w:jc w:val="left"/>
              <w:rPr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5"/>
                <w:sz w:val="32"/>
                <w:szCs w:val="24"/>
                <w:bdr w:val="none" w:color="auto" w:sz="0" w:space="0"/>
                <w:lang w:val="en-US"/>
              </w:rPr>
              <w:t>6</w:t>
            </w:r>
          </w:p>
        </w:tc>
      </w:tr>
      <w:tr w14:paraId="78E024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91" w:hRule="atLeast"/>
        </w:trPr>
        <w:tc>
          <w:tcPr>
            <w:tcW w:w="1560" w:type="dxa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08D8DD8C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对《条</w:t>
            </w:r>
          </w:p>
          <w:p w14:paraId="5116BFE2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例》和</w:t>
            </w:r>
          </w:p>
          <w:p w14:paraId="539C366F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实施细</w:t>
            </w:r>
          </w:p>
          <w:p w14:paraId="79103E59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则有关</w:t>
            </w:r>
          </w:p>
          <w:p w14:paraId="78A412CB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变更登</w:t>
            </w:r>
          </w:p>
          <w:p w14:paraId="08A660AE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记规定</w:t>
            </w:r>
          </w:p>
          <w:p w14:paraId="79A520C1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的执行</w:t>
            </w:r>
          </w:p>
          <w:p w14:paraId="30635CE6">
            <w:pPr>
              <w:jc w:val="center"/>
              <w:rPr>
                <w:rFonts w:eastAsia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情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  <w:t xml:space="preserve"> 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况</w:t>
            </w:r>
          </w:p>
        </w:tc>
        <w:tc>
          <w:tcPr>
            <w:tcW w:w="7980" w:type="dxa"/>
            <w:gridSpan w:val="4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5A1DAFAB">
            <w:pPr>
              <w:spacing w:line="320" w:lineRule="exac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严格执行《条例》和实施细则。</w:t>
            </w:r>
          </w:p>
        </w:tc>
      </w:tr>
      <w:tr w14:paraId="450C3F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4" w:hRule="atLeast"/>
        </w:trPr>
        <w:tc>
          <w:tcPr>
            <w:tcW w:w="1560" w:type="dxa"/>
            <w:tcBorders>
              <w:top w:val="single" w:color="auto" w:sz="4" w:space="0"/>
              <w:left w:val="single" w:color="auto" w:sz="12" w:space="0"/>
              <w:bottom w:val="single" w:color="auto" w:sz="12" w:space="0"/>
              <w:right w:val="single" w:color="auto" w:sz="4" w:space="0"/>
            </w:tcBorders>
            <w:shd w:val="clear"/>
            <w:vAlign w:val="center"/>
          </w:tcPr>
          <w:p w14:paraId="7A60721D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开</w:t>
            </w:r>
          </w:p>
          <w:p w14:paraId="5487794B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展</w:t>
            </w:r>
          </w:p>
          <w:p w14:paraId="420D84CF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业</w:t>
            </w:r>
          </w:p>
          <w:p w14:paraId="7219EF84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务</w:t>
            </w:r>
          </w:p>
          <w:p w14:paraId="1F33958E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活</w:t>
            </w:r>
          </w:p>
          <w:p w14:paraId="2C1F5252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动</w:t>
            </w:r>
          </w:p>
          <w:p w14:paraId="154B4E26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情</w:t>
            </w:r>
          </w:p>
          <w:p w14:paraId="7E340103">
            <w:pPr>
              <w:jc w:val="center"/>
              <w:rPr>
                <w:u w:val="single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况</w:t>
            </w:r>
          </w:p>
        </w:tc>
        <w:tc>
          <w:tcPr>
            <w:tcW w:w="7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12" w:space="0"/>
            </w:tcBorders>
            <w:shd w:val="clear"/>
            <w:vAlign w:val="top"/>
          </w:tcPr>
          <w:p w14:paraId="06B17583">
            <w:pPr>
              <w:autoSpaceDE w:val="0"/>
              <w:autoSpaceDN w:val="0"/>
              <w:adjustRightInd w:val="0"/>
              <w:snapToGrid w:val="0"/>
              <w:spacing w:line="360" w:lineRule="auto"/>
              <w:rPr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  <w:t xml:space="preserve">严格按照幼儿园活动指南开展学前教育。 </w:t>
            </w:r>
          </w:p>
          <w:p w14:paraId="48EE9DDE">
            <w:pPr>
              <w:autoSpaceDE w:val="0"/>
              <w:autoSpaceDN w:val="0"/>
              <w:adjustRightInd w:val="0"/>
              <w:snapToGrid w:val="0"/>
              <w:spacing w:line="360" w:lineRule="auto"/>
              <w:rPr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</w:pPr>
          </w:p>
        </w:tc>
      </w:tr>
      <w:tr w14:paraId="00EB9E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1" w:hRule="atLeast"/>
        </w:trPr>
        <w:tc>
          <w:tcPr>
            <w:tcW w:w="1560" w:type="dxa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0B209A80">
            <w:pP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相关资质认可或执业许可证明文件及有效期</w:t>
            </w:r>
          </w:p>
        </w:tc>
        <w:tc>
          <w:tcPr>
            <w:tcW w:w="7980" w:type="dxa"/>
            <w:gridSpan w:val="4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59B9C957">
            <w:pPr>
              <w:spacing w:line="320" w:lineRule="exac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  <w:t>2027年3月23日</w:t>
            </w:r>
          </w:p>
        </w:tc>
      </w:tr>
      <w:tr w14:paraId="0F8B75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4" w:hRule="atLeast"/>
        </w:trPr>
        <w:tc>
          <w:tcPr>
            <w:tcW w:w="1560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6181BE23">
            <w:pPr>
              <w:spacing w:line="0" w:lineRule="atLeast"/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绩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</w:rPr>
              <w:t xml:space="preserve">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效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</w:rPr>
              <w:t xml:space="preserve">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和受奖惩及诉讼投诉情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  <w:t xml:space="preserve">   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况</w:t>
            </w:r>
          </w:p>
        </w:tc>
        <w:tc>
          <w:tcPr>
            <w:tcW w:w="7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6AA4EDA3">
            <w:pPr>
              <w:jc w:val="left"/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无</w:t>
            </w:r>
          </w:p>
        </w:tc>
      </w:tr>
      <w:tr w14:paraId="2AD6AD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5" w:hRule="atLeast"/>
        </w:trPr>
        <w:tc>
          <w:tcPr>
            <w:tcW w:w="1560" w:type="dxa"/>
            <w:tcBorders>
              <w:top w:val="single" w:color="auto" w:sz="4" w:space="0"/>
              <w:left w:val="single" w:color="auto" w:sz="12" w:space="0"/>
              <w:bottom w:val="single" w:color="auto" w:sz="12" w:space="0"/>
              <w:right w:val="single" w:color="auto" w:sz="4" w:space="0"/>
            </w:tcBorders>
            <w:shd w:val="clear"/>
            <w:vAlign w:val="center"/>
          </w:tcPr>
          <w:p w14:paraId="0A213742">
            <w:pPr>
              <w:spacing w:line="0" w:lineRule="atLeast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接受捐赠</w:t>
            </w:r>
          </w:p>
          <w:p w14:paraId="583AB82F">
            <w:pPr>
              <w:spacing w:line="0" w:lineRule="atLeast"/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资助及使用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</w:rPr>
              <w:t xml:space="preserve">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情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</w:rPr>
              <w:t xml:space="preserve">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况</w:t>
            </w:r>
          </w:p>
        </w:tc>
        <w:tc>
          <w:tcPr>
            <w:tcW w:w="7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12" w:space="0"/>
            </w:tcBorders>
            <w:shd w:val="clear"/>
            <w:vAlign w:val="top"/>
          </w:tcPr>
          <w:p w14:paraId="6033E169">
            <w:pPr>
              <w:jc w:val="left"/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无</w:t>
            </w:r>
          </w:p>
        </w:tc>
      </w:tr>
    </w:tbl>
    <w:p w14:paraId="2F7D9F80">
      <w:pPr>
        <w:jc w:val="left"/>
        <w:rPr>
          <w:rFonts w:hint="eastAsia" w:ascii="楷体_GB2312" w:eastAsia="楷体_GB2312" w:cs="楷体_GB2312"/>
          <w:b/>
          <w:bCs/>
          <w:sz w:val="28"/>
          <w:szCs w:val="28"/>
          <w:lang w:val="en-US"/>
        </w:rPr>
      </w:pPr>
    </w:p>
    <w:sectPr>
      <w:pgSz w:w="11906" w:h="16838"/>
      <w:pgMar w:top="1440" w:right="1135" w:bottom="1440" w:left="1135" w:header="851" w:footer="992" w:gutter="0"/>
      <w:paperSrc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@黑体">
    <w:panose1 w:val="02010609060101010101"/>
    <w:charset w:val="86"/>
    <w:family w:val="auto"/>
    <w:pitch w:val="fixed"/>
    <w:sig w:usb0="800002BF" w:usb1="38CF7CFA" w:usb2="00000016" w:usb3="00000000" w:csb0="00040001" w:csb1="00000000"/>
  </w:font>
  <w:font w:name="@楷体_GB2312">
    <w:panose1 w:val="02010609030101010101"/>
    <w:charset w:val="86"/>
    <w:family w:val="auto"/>
    <w:pitch w:val="fixed"/>
    <w:sig w:usb0="00000001" w:usb1="080E0000" w:usb2="00000000" w:usb3="00000000" w:csb0="00040000" w:csb1="00000000"/>
  </w:font>
  <w:font w:name="Cambria Math">
    <w:panose1 w:val="02040503050406030204"/>
    <w:charset w:val="01"/>
    <w:family w:val="auto"/>
    <w:pitch w:val="variable"/>
    <w:sig w:usb0="E00002FF" w:usb1="420024FF" w:usb2="00000000" w:usb3="00000000" w:csb0="2000019F" w:csb1="00000000"/>
  </w:font>
  <w:font w:name="楷体_GB2312">
    <w:panose1 w:val="02010609030101010101"/>
    <w:charset w:val="86"/>
    <w:family w:val="auto"/>
    <w:pitch w:val="fixed"/>
    <w:sig w:usb0="00000001" w:usb1="080E0000" w:usb2="00000000" w:usb3="00000000" w:csb0="00040000" w:csb1="00000000"/>
  </w:font>
  <w:font w:name="@宋体">
    <w:panose1 w:val="02010600030101010101"/>
    <w:charset w:val="86"/>
    <w:family w:val="auto"/>
    <w:pitch w:val="variable"/>
    <w:sig w:usb0="00000003" w:usb1="288F0000" w:usb2="0000000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7"/>
  <w:displayHorizontalDrawingGridEvery w:val="0"/>
  <w:displayVerticalDrawingGridEvery w:val="2"/>
  <w:characterSpacingControl w:val="compressPunctuation"/>
  <w:footnotePr>
    <w:footnote w:id="0"/>
    <w:footnote w:id="1"/>
  </w:footnotePr>
  <w:compat>
    <w:balanceSingleByteDoubleByteWidth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dlNjIyN2U2NjRhN2NiMzUxYTA1NjlkZWExMDEwNWQifQ=="/>
  </w:docVars>
  <w:rsids>
    <w:rsidRoot w:val="00000000"/>
    <w:rsid w:val="6AEC6B4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uiPriority="99" w:name="Normal"/>
    <w:lsdException w:qFormat="1" w:unhideWhenUsed="0" w:uiPriority="9" w:semiHidden="0" w:name="heading 1"/>
    <w:lsdException w:qFormat="1" w:unhideWhenUsed="0" w:uiPriority="9" w:semiHidden="0" w:name="heading 2"/>
    <w:lsdException w:qFormat="1" w:unhideWhenUsed="0" w:uiPriority="9" w:semiHidden="0" w:name="heading 3"/>
    <w:lsdException w:qFormat="1" w:unhideWhenUsed="0" w:uiPriority="9" w:semiHidden="0" w:name="heading 4"/>
    <w:lsdException w:qFormat="1" w:unhideWhenUsed="0" w:uiPriority="9" w:semiHidden="0" w:name="heading 5"/>
    <w:lsdException w:qFormat="1" w:unhideWhenUsed="0" w:uiPriority="9" w:semiHidden="0" w:name="heading 6"/>
    <w:lsdException w:qFormat="1" w:unhideWhenUsed="0" w:uiPriority="9" w:semiHidden="0" w:name="heading 7"/>
    <w:lsdException w:qFormat="1" w:unhideWhenUsed="0" w:uiPriority="9" w:semiHidden="0" w:name="heading 8"/>
    <w:lsdException w:qFormat="1" w:unhideWhenUsed="0" w:uiPriority="9" w:semiHidden="0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39" w:semiHidden="0" w:name="toc 1"/>
    <w:lsdException w:unhideWhenUsed="0" w:uiPriority="39" w:semiHidden="0" w:name="toc 2"/>
    <w:lsdException w:unhideWhenUsed="0" w:uiPriority="39" w:semiHidden="0" w:name="toc 3"/>
    <w:lsdException w:unhideWhenUsed="0" w:uiPriority="39" w:semiHidden="0" w:name="toc 4"/>
    <w:lsdException w:unhideWhenUsed="0" w:uiPriority="39" w:semiHidden="0" w:name="toc 5"/>
    <w:lsdException w:unhideWhenUsed="0" w:uiPriority="39" w:semiHidden="0" w:name="toc 6"/>
    <w:lsdException w:unhideWhenUsed="0" w:uiPriority="39" w:semiHidden="0" w:name="toc 7"/>
    <w:lsdException w:unhideWhenUsed="0" w:uiPriority="39" w:semiHidden="0" w:name="toc 8"/>
    <w:lsdException w:unhideWhenUsed="0" w:uiPriority="39" w:semiHidden="0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nhideWhenUsed="0" w:uiPriority="35" w:semiHidden="0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99" w:name="Table Grid"/>
    <w:lsdException w:uiPriority="99" w:name="Table Theme"/>
    <w:lsdException w:uiPriority="99" w:name="Light Shading"/>
    <w:lsdException w:uiPriority="99" w:name="Light List"/>
    <w:lsdException w:uiPriority="99" w:name="Light Grid"/>
    <w:lsdException w:uiPriority="99" w:name="Medium Shading 1"/>
    <w:lsdException w:uiPriority="99" w:name="Medium Shading 2"/>
    <w:lsdException w:uiPriority="99" w:name="Medium List 1"/>
    <w:lsdException w:uiPriority="99" w:name="Medium List 2"/>
    <w:lsdException w:uiPriority="99" w:name="Medium Grid 1"/>
    <w:lsdException w:uiPriority="99" w:name="Medium Grid 2"/>
    <w:lsdException w:uiPriority="99" w:name="Medium Grid 3"/>
    <w:lsdException w:uiPriority="99" w:name="Dark List"/>
    <w:lsdException w:uiPriority="99" w:name="Colorful Shading"/>
    <w:lsdException w:uiPriority="99" w:name="Colorful List"/>
    <w:lsdException w:uiPriority="99" w:name="Colorful Grid"/>
    <w:lsdException w:uiPriority="99" w:name="Light Shading Accent 1"/>
    <w:lsdException w:uiPriority="99" w:name="Light List Accent 1"/>
    <w:lsdException w:uiPriority="99" w:name="Light Grid Accent 1"/>
    <w:lsdException w:uiPriority="99" w:name="Medium Shading 1 Accent 1"/>
    <w:lsdException w:uiPriority="99" w:name="Medium Shading 2 Accent 1"/>
    <w:lsdException w:uiPriority="99" w:name="Medium List 1 Accent 1"/>
    <w:lsdException w:uiPriority="99" w:name="Medium List 2 Accent 1"/>
    <w:lsdException w:uiPriority="99" w:name="Medium Grid 1 Accent 1"/>
    <w:lsdException w:uiPriority="99" w:name="Medium Grid 2 Accent 1"/>
    <w:lsdException w:uiPriority="99" w:name="Medium Grid 3 Accent 1"/>
    <w:lsdException w:uiPriority="99" w:name="Dark List Accent 1"/>
    <w:lsdException w:uiPriority="99" w:name="Colorful Shading Accent 1"/>
    <w:lsdException w:uiPriority="99" w:name="Colorful List Accent 1"/>
    <w:lsdException w:uiPriority="99" w:name="Colorful Grid Accent 1"/>
    <w:lsdException w:uiPriority="99" w:name="Light Shading Accent 2"/>
    <w:lsdException w:uiPriority="99" w:name="Light List Accent 2"/>
    <w:lsdException w:uiPriority="99" w:name="Light Grid Accent 2"/>
    <w:lsdException w:uiPriority="99" w:name="Medium Shading 1 Accent 2"/>
    <w:lsdException w:uiPriority="99" w:name="Medium Shading 2 Accent 2"/>
    <w:lsdException w:uiPriority="99" w:name="Medium List 1 Accent 2"/>
    <w:lsdException w:uiPriority="99" w:name="Medium List 2 Accent 2"/>
    <w:lsdException w:uiPriority="99" w:name="Medium Grid 1 Accent 2"/>
    <w:lsdException w:uiPriority="99" w:name="Medium Grid 2 Accent 2"/>
    <w:lsdException w:uiPriority="99" w:name="Medium Grid 3 Accent 2"/>
    <w:lsdException w:uiPriority="99" w:name="Dark List Accent 2"/>
    <w:lsdException w:uiPriority="99" w:name="Colorful Shading Accent 2"/>
    <w:lsdException w:uiPriority="99" w:name="Colorful List Accent 2"/>
    <w:lsdException w:uiPriority="99" w:name="Colorful Grid Accent 2"/>
    <w:lsdException w:uiPriority="99" w:name="Light Shading Accent 3"/>
    <w:lsdException w:uiPriority="99" w:name="Light List Accent 3"/>
    <w:lsdException w:uiPriority="99" w:name="Light Grid Accent 3"/>
    <w:lsdException w:uiPriority="99" w:name="Medium Shading 1 Accent 3"/>
    <w:lsdException w:uiPriority="99" w:name="Medium Shading 2 Accent 3"/>
    <w:lsdException w:uiPriority="99" w:name="Medium List 1 Accent 3"/>
    <w:lsdException w:uiPriority="99" w:name="Medium List 2 Accent 3"/>
    <w:lsdException w:uiPriority="99" w:name="Medium Grid 1 Accent 3"/>
    <w:lsdException w:uiPriority="99" w:name="Medium Grid 2 Accent 3"/>
    <w:lsdException w:uiPriority="99" w:name="Medium Grid 3 Accent 3"/>
    <w:lsdException w:uiPriority="99" w:name="Dark List Accent 3"/>
    <w:lsdException w:uiPriority="99" w:name="Colorful Shading Accent 3"/>
    <w:lsdException w:uiPriority="99" w:name="Colorful List Accent 3"/>
    <w:lsdException w:uiPriority="99" w:name="Colorful Grid Accent 3"/>
    <w:lsdException w:uiPriority="99" w:name="Light Shading Accent 4"/>
    <w:lsdException w:uiPriority="99" w:name="Light List Accent 4"/>
    <w:lsdException w:uiPriority="99" w:name="Light Grid Accent 4"/>
    <w:lsdException w:uiPriority="99" w:name="Medium Shading 1 Accent 4"/>
    <w:lsdException w:uiPriority="99" w:name="Medium Shading 2 Accent 4"/>
    <w:lsdException w:uiPriority="99" w:name="Medium List 1 Accent 4"/>
    <w:lsdException w:uiPriority="99" w:name="Medium List 2 Accent 4"/>
    <w:lsdException w:uiPriority="99" w:name="Medium Grid 1 Accent 4"/>
    <w:lsdException w:uiPriority="99" w:name="Medium Grid 2 Accent 4"/>
    <w:lsdException w:uiPriority="99" w:name="Medium Grid 3 Accent 4"/>
    <w:lsdException w:uiPriority="99" w:name="Dark List Accent 4"/>
    <w:lsdException w:uiPriority="99" w:name="Colorful Shading Accent 4"/>
    <w:lsdException w:uiPriority="99" w:name="Colorful List Accent 4"/>
    <w:lsdException w:uiPriority="99" w:name="Colorful Grid Accent 4"/>
    <w:lsdException w:uiPriority="99" w:name="Light Shading Accent 5"/>
    <w:lsdException w:uiPriority="99" w:name="Light List Accent 5"/>
    <w:lsdException w:uiPriority="99" w:name="Light Grid Accent 5"/>
    <w:lsdException w:uiPriority="99" w:name="Medium Shading 1 Accent 5"/>
    <w:lsdException w:uiPriority="99" w:name="Medium Shading 2 Accent 5"/>
    <w:lsdException w:uiPriority="99" w:name="Medium List 1 Accent 5"/>
    <w:lsdException w:uiPriority="99" w:name="Medium List 2 Accent 5"/>
    <w:lsdException w:uiPriority="99" w:name="Medium Grid 1 Accent 5"/>
    <w:lsdException w:uiPriority="99" w:name="Medium Grid 2 Accent 5"/>
    <w:lsdException w:uiPriority="99" w:name="Medium Grid 3 Accent 5"/>
    <w:lsdException w:uiPriority="99" w:name="Dark List Accent 5"/>
    <w:lsdException w:uiPriority="99" w:name="Colorful Shading Accent 5"/>
    <w:lsdException w:uiPriority="99" w:name="Colorful List Accent 5"/>
    <w:lsdException w:uiPriority="99" w:name="Colorful Grid Accent 5"/>
    <w:lsdException w:uiPriority="99" w:name="Light Shading Accent 6"/>
    <w:lsdException w:uiPriority="99" w:name="Light List Accent 6"/>
    <w:lsdException w:uiPriority="99" w:name="Light Grid Accent 6"/>
    <w:lsdException w:uiPriority="99" w:name="Medium Shading 1 Accent 6"/>
    <w:lsdException w:uiPriority="99" w:name="Medium Shading 2 Accent 6"/>
    <w:lsdException w:uiPriority="99" w:name="Medium List 1 Accent 6"/>
    <w:lsdException w:uiPriority="99" w:name="Medium List 2 Accent 6"/>
    <w:lsdException w:uiPriority="99" w:name="Medium Grid 1 Accent 6"/>
    <w:lsdException w:uiPriority="99" w:name="Medium Grid 2 Accent 6"/>
    <w:lsdException w:uiPriority="99" w:name="Medium Grid 3 Accent 6"/>
    <w:lsdException w:uiPriority="99" w:name="Dark List Accent 6"/>
    <w:lsdException w:uiPriority="99" w:name="Colorful Shading Accent 6"/>
    <w:lsdException w:uiPriority="99" w:name="Colorful List Accent 6"/>
    <w:lsdException w:uiPriority="99" w:name="Colorful Grid Accent 6"/>
  </w:latentStyles>
  <w:style w:type="paragraph" w:default="1" w:styleId="1">
    <w:name w:val="Normal"/>
    <w:semiHidden/>
    <w:unhideWhenUsed/>
    <w:uiPriority w:val="99"/>
    <w:pPr>
      <w:keepNext w:val="0"/>
      <w:keepLines w:val="0"/>
      <w:widowControl w:val="0"/>
      <w:suppressLineNumbers w:val="0"/>
      <w:spacing w:before="0" w:beforeAutospacing="0" w:after="0" w:afterAutospacing="0"/>
      <w:ind w:left="0" w:right="0"/>
      <w:jc w:val="both"/>
    </w:pPr>
    <w:rPr>
      <w:rFonts w:hint="default" w:ascii="Times New Roman" w:hAnsi="Times New Roman" w:eastAsia="宋体" w:cs="Times New Roman"/>
      <w:kern w:val="2"/>
      <w:sz w:val="21"/>
      <w:szCs w:val="24"/>
      <w:lang w:val="en-US" w:eastAsia="zh-CN" w:bidi="ar"/>
    </w:rPr>
  </w:style>
  <w:style w:type="paragraph" w:styleId="2">
    <w:name w:val="heading 1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paragraph" w:styleId="3">
    <w:name w:val="heading 2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paragraph" w:styleId="4">
    <w:name w:val="heading 3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paragraph" w:styleId="5">
    <w:name w:val="heading 4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4"/>
      <w:szCs w:val="24"/>
      <w:lang w:val="en-US" w:eastAsia="zh-CN" w:bidi="ar"/>
    </w:rPr>
  </w:style>
  <w:style w:type="paragraph" w:styleId="6">
    <w:name w:val="heading 5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0"/>
      <w:szCs w:val="20"/>
      <w:lang w:val="en-US" w:eastAsia="zh-CN" w:bidi="ar"/>
    </w:rPr>
  </w:style>
  <w:style w:type="paragraph" w:styleId="7">
    <w:name w:val="heading 6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15"/>
      <w:szCs w:val="15"/>
      <w:lang w:val="en-US" w:eastAsia="zh-CN" w:bidi="ar"/>
    </w:rPr>
  </w:style>
  <w:style w:type="character" w:default="1" w:styleId="13">
    <w:name w:val="Default Paragraph Font"/>
    <w:semiHidden/>
    <w:unhideWhenUsed/>
    <w:uiPriority w:val="99"/>
  </w:style>
  <w:style w:type="table" w:default="1" w:styleId="12">
    <w:name w:val="Normal Table"/>
    <w:semiHidden/>
    <w:unhideWhenUsed/>
    <w:uiPriority w:val="99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Times New Roman" w:hAnsi="Times New Roman" w:cs="Times New Roman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8">
    <w:name w:val="footer"/>
    <w:basedOn w:val="1"/>
    <w:link w:val="17"/>
    <w:semiHidden/>
    <w:unhideWhenUsed/>
    <w:uiPriority w:val="99"/>
    <w:pPr>
      <w:keepNext w:val="0"/>
      <w:keepLines w:val="0"/>
      <w:widowControl w:val="0"/>
      <w:suppressLineNumbers w:val="0"/>
      <w:tabs>
        <w:tab w:val="center" w:pos="4153"/>
        <w:tab w:val="right" w:pos="8306"/>
      </w:tabs>
      <w:snapToGrid w:val="0"/>
      <w:spacing w:before="0" w:beforeAutospacing="0" w:after="0" w:afterAutospacing="0"/>
      <w:ind w:left="0" w:right="0"/>
      <w:jc w:val="left"/>
    </w:pPr>
    <w:rPr>
      <w:rFonts w:hint="default" w:ascii="Times New Roman" w:hAnsi="Times New Roman" w:eastAsia="宋体" w:cs="Times New Roman"/>
      <w:kern w:val="2"/>
      <w:sz w:val="18"/>
      <w:szCs w:val="18"/>
      <w:lang w:val="en-US" w:eastAsia="zh-CN" w:bidi="ar"/>
    </w:rPr>
  </w:style>
  <w:style w:type="paragraph" w:styleId="9">
    <w:name w:val="header"/>
    <w:basedOn w:val="1"/>
    <w:link w:val="16"/>
    <w:semiHidden/>
    <w:unhideWhenUsed/>
    <w:uiPriority w:val="99"/>
    <w:pPr>
      <w:keepNext w:val="0"/>
      <w:keepLines w:val="0"/>
      <w:widowControl w:val="0"/>
      <w:suppressLineNumbers w:val="0"/>
      <w:pBdr>
        <w:top w:val="none" w:color="auto" w:sz="0" w:space="0"/>
        <w:left w:val="none" w:color="auto" w:sz="0" w:space="0"/>
        <w:bottom w:val="single" w:color="auto" w:sz="6" w:space="1"/>
        <w:right w:val="none" w:color="auto" w:sz="0" w:space="0"/>
      </w:pBdr>
      <w:tabs>
        <w:tab w:val="center" w:pos="4153"/>
        <w:tab w:val="right" w:pos="8306"/>
      </w:tabs>
      <w:snapToGrid w:val="0"/>
      <w:spacing w:before="0" w:beforeAutospacing="0" w:after="0" w:afterAutospacing="0"/>
      <w:ind w:left="0" w:right="0"/>
      <w:jc w:val="center"/>
    </w:pPr>
    <w:rPr>
      <w:rFonts w:hint="default" w:ascii="Times New Roman" w:hAnsi="Times New Roman" w:eastAsia="宋体" w:cs="Times New Roman"/>
      <w:kern w:val="2"/>
      <w:sz w:val="18"/>
      <w:szCs w:val="18"/>
      <w:lang w:val="en-US" w:eastAsia="zh-CN" w:bidi="ar"/>
    </w:rPr>
  </w:style>
  <w:style w:type="paragraph" w:styleId="10">
    <w:name w:val="HTML Preformatted"/>
    <w:basedOn w:val="1"/>
    <w:semiHidden/>
    <w:unhideWhenUsed/>
    <w:uiPriority w:val="9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paragraph" w:styleId="11">
    <w:name w:val="Normal (Web)"/>
    <w:basedOn w:val="1"/>
    <w:semiHidden/>
    <w:unhideWhenUsed/>
    <w:uiPriority w:val="99"/>
    <w:pPr>
      <w:widowControl/>
      <w:spacing w:before="0" w:beforeAutospacing="1" w:after="0" w:afterAutospacing="1"/>
      <w:ind w:left="0" w:right="0"/>
      <w:jc w:val="left"/>
    </w:pPr>
    <w:rPr>
      <w:rFonts w:ascii="宋体" w:hAnsi="宋体" w:eastAsia="宋体" w:cs="宋体"/>
      <w:kern w:val="0"/>
      <w:sz w:val="24"/>
      <w:lang w:val="en-US" w:eastAsia="zh-CN" w:bidi="ar"/>
    </w:rPr>
  </w:style>
  <w:style w:type="character" w:customStyle="1" w:styleId="14">
    <w:name w:val="font51"/>
    <w:basedOn w:val="13"/>
    <w:uiPriority w:val="0"/>
    <w:rPr>
      <w:rFonts w:hint="eastAsia" w:ascii="黑体" w:hAnsi="宋体" w:eastAsia="黑体" w:cs="黑体"/>
      <w:sz w:val="36"/>
      <w:szCs w:val="24"/>
    </w:rPr>
  </w:style>
  <w:style w:type="character" w:customStyle="1" w:styleId="15">
    <w:name w:val="font61"/>
    <w:basedOn w:val="13"/>
    <w:uiPriority w:val="0"/>
    <w:rPr>
      <w:rFonts w:hint="default" w:ascii="Times New Roman" w:hAnsi="Times New Roman" w:eastAsia="楷体_GB2312" w:cs="Times New Roman"/>
      <w:sz w:val="32"/>
      <w:szCs w:val="24"/>
    </w:rPr>
  </w:style>
  <w:style w:type="character" w:customStyle="1" w:styleId="16">
    <w:name w:val="页眉 Char"/>
    <w:basedOn w:val="13"/>
    <w:link w:val="9"/>
    <w:locked/>
    <w:uiPriority w:val="0"/>
    <w:rPr>
      <w:rFonts w:hint="default" w:ascii="Times New Roman" w:hAnsi="Times New Roman" w:eastAsia="宋体" w:cs="Times New Roman"/>
      <w:sz w:val="18"/>
      <w:szCs w:val="18"/>
    </w:rPr>
  </w:style>
  <w:style w:type="character" w:customStyle="1" w:styleId="17">
    <w:name w:val="页脚 Char"/>
    <w:basedOn w:val="13"/>
    <w:link w:val="8"/>
    <w:locked/>
    <w:uiPriority w:val="0"/>
    <w:rPr>
      <w:rFonts w:hint="default" w:ascii="Times New Roman" w:hAnsi="Times New Roman" w:eastAsia="宋体" w:cs="Times New Roman"/>
      <w:sz w:val="18"/>
      <w:szCs w:val="18"/>
    </w:rPr>
  </w:style>
  <w:style w:type="character" w:customStyle="1" w:styleId="18">
    <w:name w:val="hps"/>
    <w:basedOn w:val="13"/>
    <w:uiPriority w:val="0"/>
  </w:style>
  <w:style w:type="character" w:customStyle="1" w:styleId="19">
    <w:name w:val="font21"/>
    <w:basedOn w:val="13"/>
    <w:uiPriority w:val="0"/>
    <w:rPr>
      <w:rFonts w:hint="default" w:ascii="Times New Roman" w:hAnsi="Times New Roman" w:eastAsia="楷体_GB2312" w:cs="Times New Roman"/>
      <w:sz w:val="30"/>
      <w:szCs w:val="24"/>
    </w:rPr>
  </w:style>
  <w:style w:type="character" w:customStyle="1" w:styleId="20">
    <w:name w:val="font71"/>
    <w:basedOn w:val="13"/>
    <w:uiPriority w:val="0"/>
    <w:rPr>
      <w:rFonts w:hint="default" w:ascii="Times New Roman" w:hAnsi="Times New Roman" w:eastAsia="楷体_GB2312" w:cs="Times New Roman"/>
      <w:sz w:val="28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Company>WwW.YlmF.CoM</Company>
  <Pages>4</Pages>
  <Words>349</Words>
  <Characters>402</Characters>
  <Lines>4</Lines>
  <Paragraphs>1</Paragraphs>
  <TotalTime>45455.7187500016</TotalTime>
  <ScaleCrop>false</ScaleCrop>
  <LinksUpToDate>false</LinksUpToDate>
  <CharactersWithSpaces>438</CharactersWithSpaces>
  <Application>WPS Office_12.1.0.17133_F1E327BC-269C-435d-A152-05C5408002CA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1899-12-29T16:00:00Z</dcterms:created>
  <dc:creator>雨林木风</dc:creator>
  <cp:lastModifiedBy>Administrator</cp:lastModifiedBy>
  <dcterms:modified xsi:type="dcterms:W3CDTF">2024-06-12T09:15:24Z</dcterms:modified>
  <cp:revision>68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A8B7FDAA1F61462195BF1A54905D3F82_13</vt:lpwstr>
  </property>
</Properties>
</file>