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23211306">
      <w:pPr>
        <w:wordWrap w:val="0"/>
        <w:jc w:val="right"/>
        <w:rPr>
          <w:rFonts w:hint="eastAsia" w:ascii="楷体_GB2312" w:eastAsia="楷体_GB2312" w:cs="楷体_GB2312"/>
          <w:b/>
          <w:bCs w:val="0"/>
          <w:sz w:val="30"/>
          <w:szCs w:val="24"/>
          <w:lang w:val="en-US"/>
        </w:rPr>
      </w:pPr>
      <w:r>
        <w:rPr>
          <w:rFonts w:hint="eastAsia" w:ascii="楷体_GB2312" w:eastAsia="楷体_GB2312" w:cs="楷体_GB2312"/>
          <w:b/>
          <w:bCs w:val="0"/>
          <w:sz w:val="30"/>
          <w:szCs w:val="24"/>
          <w:lang w:eastAsia="zh-CN"/>
        </w:rPr>
        <w:t>统一社会信用代码</w:t>
      </w:r>
      <w:r>
        <w:rPr>
          <w:rFonts w:hint="eastAsia" w:ascii="楷体_GB2312" w:eastAsia="楷体_GB2312" w:cs="楷体_GB2312"/>
          <w:b/>
          <w:bCs w:val="0"/>
          <w:sz w:val="30"/>
          <w:szCs w:val="24"/>
          <w:lang w:val="en-US"/>
        </w:rPr>
        <w:t xml:space="preserve">   </w:t>
      </w:r>
    </w:p>
    <w:p w14:paraId="5A3104BE">
      <w:pPr>
        <w:wordWrap w:val="0"/>
        <w:jc w:val="right"/>
        <w:rPr>
          <w:rFonts w:eastAsia="楷体_GB2312"/>
          <w:b/>
          <w:bCs/>
          <w:sz w:val="30"/>
          <w:szCs w:val="24"/>
          <w:lang w:val="en-US"/>
        </w:rPr>
      </w:pPr>
      <w:r>
        <w:rPr>
          <w:rFonts w:eastAsia="楷体_GB2312"/>
          <w:b/>
          <w:bCs/>
          <w:sz w:val="30"/>
          <w:szCs w:val="24"/>
          <w:lang w:val="en-US"/>
        </w:rPr>
        <w:t xml:space="preserve">   </w:t>
      </w:r>
      <w:r>
        <w:rPr>
          <w:rStyle w:val="17"/>
          <w:b/>
          <w:bCs/>
          <w:sz w:val="30"/>
          <w:szCs w:val="30"/>
          <w:lang w:val="en-US"/>
        </w:rPr>
        <w:t>12430922MB1C28292Q</w:t>
      </w:r>
      <w:r>
        <w:rPr>
          <w:rFonts w:eastAsia="楷体_GB2312"/>
          <w:b/>
          <w:bCs/>
          <w:sz w:val="30"/>
          <w:szCs w:val="24"/>
          <w:lang w:val="en-US"/>
        </w:rPr>
        <w:t xml:space="preserve">   </w:t>
      </w:r>
    </w:p>
    <w:p w14:paraId="65696270">
      <w:pPr>
        <w:jc w:val="right"/>
        <w:rPr>
          <w:lang w:val="en-US"/>
        </w:rPr>
      </w:pPr>
    </w:p>
    <w:p w14:paraId="6396EA39">
      <w:pPr>
        <w:jc w:val="right"/>
        <w:rPr>
          <w:lang w:val="en-US"/>
        </w:rPr>
      </w:pPr>
    </w:p>
    <w:p w14:paraId="2D4A86A1">
      <w:pPr>
        <w:jc w:val="right"/>
        <w:rPr>
          <w:lang w:val="en-US"/>
        </w:rPr>
      </w:pPr>
    </w:p>
    <w:p w14:paraId="01E2797B">
      <w:pPr>
        <w:jc w:val="right"/>
        <w:rPr>
          <w:lang w:val="en-US"/>
        </w:rPr>
      </w:pPr>
    </w:p>
    <w:p w14:paraId="18F31895">
      <w:pPr>
        <w:jc w:val="right"/>
        <w:rPr>
          <w:lang w:val="en-US"/>
        </w:rPr>
      </w:pPr>
    </w:p>
    <w:p w14:paraId="69678A0F">
      <w:pPr>
        <w:jc w:val="center"/>
        <w:rPr>
          <w:rFonts w:eastAsia="黑体"/>
          <w:b/>
          <w:bCs/>
          <w:spacing w:val="40"/>
          <w:sz w:val="52"/>
          <w:szCs w:val="24"/>
          <w:lang w:val="en-US"/>
        </w:rPr>
      </w:pPr>
      <w:r>
        <w:rPr>
          <w:rFonts w:hint="eastAsia" w:ascii="Times New Roman" w:hAnsi="宋体" w:eastAsia="黑体" w:cs="黑体"/>
          <w:b/>
          <w:bCs/>
          <w:spacing w:val="40"/>
          <w:sz w:val="52"/>
          <w:szCs w:val="24"/>
          <w:lang w:eastAsia="zh-CN"/>
        </w:rPr>
        <w:t>事业单位法人年度报告书</w:t>
      </w:r>
    </w:p>
    <w:p w14:paraId="6D33F063">
      <w:pPr>
        <w:jc w:val="center"/>
        <w:rPr>
          <w:rFonts w:eastAsia="黑体"/>
          <w:b/>
          <w:bCs/>
          <w:spacing w:val="30"/>
          <w:lang w:val="en-US"/>
        </w:rPr>
      </w:pPr>
    </w:p>
    <w:p w14:paraId="28D0699B">
      <w:pPr>
        <w:jc w:val="center"/>
        <w:rPr>
          <w:rFonts w:eastAsia="楷体_GB2312"/>
          <w:b/>
          <w:bCs/>
          <w:spacing w:val="30"/>
          <w:sz w:val="36"/>
          <w:szCs w:val="24"/>
          <w:lang w:val="en-US"/>
        </w:rPr>
      </w:pPr>
      <w:r>
        <w:rPr>
          <w:rFonts w:hint="eastAsia" w:ascii="Times New Roman" w:eastAsia="楷体_GB2312" w:cs="楷体_GB2312"/>
          <w:b/>
          <w:bCs/>
          <w:spacing w:val="30"/>
          <w:sz w:val="36"/>
          <w:szCs w:val="24"/>
          <w:lang w:eastAsia="zh-CN"/>
        </w:rPr>
        <w:t>（</w:t>
      </w:r>
      <w:r>
        <w:rPr>
          <w:rFonts w:eastAsia="楷体_GB2312"/>
          <w:b/>
          <w:bCs/>
          <w:spacing w:val="30"/>
          <w:sz w:val="36"/>
          <w:szCs w:val="24"/>
          <w:lang w:val="en-US"/>
        </w:rPr>
        <w:t xml:space="preserve">  </w:t>
      </w:r>
      <w:r>
        <w:rPr>
          <w:rStyle w:val="17"/>
          <w:b/>
          <w:bCs/>
          <w:sz w:val="30"/>
          <w:szCs w:val="30"/>
          <w:lang w:val="en-US"/>
        </w:rPr>
        <w:t>2023</w:t>
      </w:r>
      <w:r>
        <w:rPr>
          <w:rFonts w:eastAsia="楷体_GB2312"/>
          <w:b/>
          <w:bCs/>
          <w:spacing w:val="30"/>
          <w:sz w:val="36"/>
          <w:szCs w:val="24"/>
          <w:lang w:val="en-US"/>
        </w:rPr>
        <w:t xml:space="preserve">  </w:t>
      </w:r>
      <w:r>
        <w:rPr>
          <w:rFonts w:hint="eastAsia" w:ascii="Times New Roman" w:eastAsia="楷体_GB2312" w:cs="楷体_GB2312"/>
          <w:b/>
          <w:bCs/>
          <w:spacing w:val="30"/>
          <w:sz w:val="36"/>
          <w:szCs w:val="24"/>
          <w:lang w:eastAsia="zh-CN"/>
        </w:rPr>
        <w:t>年度）</w:t>
      </w:r>
    </w:p>
    <w:p w14:paraId="7A14D37C">
      <w:pPr>
        <w:jc w:val="center"/>
        <w:rPr>
          <w:sz w:val="36"/>
          <w:szCs w:val="24"/>
          <w:lang w:val="en-US"/>
        </w:rPr>
      </w:pPr>
    </w:p>
    <w:p w14:paraId="0DD7402F">
      <w:pPr>
        <w:jc w:val="center"/>
        <w:rPr>
          <w:sz w:val="36"/>
          <w:szCs w:val="24"/>
          <w:lang w:val="en-US"/>
        </w:rPr>
      </w:pPr>
    </w:p>
    <w:p w14:paraId="64E96ACC">
      <w:pPr>
        <w:jc w:val="center"/>
        <w:rPr>
          <w:sz w:val="36"/>
          <w:szCs w:val="24"/>
          <w:lang w:val="en-US"/>
        </w:rPr>
      </w:pPr>
    </w:p>
    <w:p w14:paraId="6C971DE9">
      <w:pPr>
        <w:jc w:val="center"/>
        <w:rPr>
          <w:sz w:val="36"/>
          <w:szCs w:val="24"/>
          <w:lang w:val="en-US"/>
        </w:rPr>
      </w:pPr>
    </w:p>
    <w:p w14:paraId="4F69C810">
      <w:pPr>
        <w:jc w:val="center"/>
        <w:rPr>
          <w:sz w:val="36"/>
          <w:szCs w:val="24"/>
          <w:lang w:val="en-US"/>
        </w:rPr>
      </w:pPr>
    </w:p>
    <w:p w14:paraId="7C9188C2">
      <w:pPr>
        <w:jc w:val="center"/>
        <w:rPr>
          <w:sz w:val="36"/>
          <w:szCs w:val="24"/>
          <w:lang w:val="en-US"/>
        </w:rPr>
      </w:pPr>
    </w:p>
    <w:tbl>
      <w:tblPr>
        <w:tblStyle w:val="12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05"/>
        <w:gridCol w:w="5294"/>
      </w:tblGrid>
      <w:tr w14:paraId="4763C8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2405" w:type="dxa"/>
            <w:shd w:val="clear"/>
            <w:vAlign w:val="bottom"/>
          </w:tcPr>
          <w:p w14:paraId="294B3249">
            <w:pPr>
              <w:jc w:val="distribute"/>
            </w:pPr>
            <w:r>
              <w:rPr>
                <w:rStyle w:val="14"/>
                <w:b/>
                <w:bCs/>
                <w:sz w:val="36"/>
                <w:szCs w:val="24"/>
                <w:bdr w:val="none" w:color="auto" w:sz="0" w:space="0"/>
              </w:rPr>
              <w:t>单 位 名 称</w:t>
            </w:r>
          </w:p>
        </w:tc>
        <w:tc>
          <w:tcPr>
            <w:tcW w:w="5294" w:type="dxa"/>
            <w:tcBorders>
              <w:top w:val="nil"/>
              <w:left w:val="nil"/>
              <w:bottom w:val="single" w:color="auto" w:sz="12" w:space="0"/>
              <w:right w:val="nil"/>
            </w:tcBorders>
            <w:shd w:val="clear"/>
            <w:vAlign w:val="bottom"/>
          </w:tcPr>
          <w:p w14:paraId="4FFD674B">
            <w:pPr>
              <w:jc w:val="center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8"/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  <w:t>桃江县人民防空指挥信息保障中心</w:t>
            </w:r>
          </w:p>
        </w:tc>
      </w:tr>
    </w:tbl>
    <w:p w14:paraId="36CC60CE">
      <w:pPr>
        <w:rPr>
          <w:rFonts w:hint="eastAsia" w:ascii="黑体" w:hAnsi="宋体" w:eastAsia="黑体" w:cs="黑体"/>
          <w:b/>
          <w:bCs/>
          <w:sz w:val="24"/>
          <w:szCs w:val="24"/>
          <w:u w:val="single"/>
          <w:lang w:val="en-US"/>
        </w:rPr>
      </w:pPr>
    </w:p>
    <w:tbl>
      <w:tblPr>
        <w:tblStyle w:val="12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65"/>
        <w:gridCol w:w="5254"/>
      </w:tblGrid>
      <w:tr w14:paraId="6AB6EA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2365" w:type="dxa"/>
            <w:shd w:val="clear"/>
            <w:vAlign w:val="bottom"/>
          </w:tcPr>
          <w:p w14:paraId="40E7FD4C">
            <w:pPr>
              <w:jc w:val="distribute"/>
            </w:pPr>
            <w:r>
              <w:rPr>
                <w:rStyle w:val="14"/>
                <w:b/>
                <w:bCs/>
                <w:sz w:val="36"/>
                <w:szCs w:val="24"/>
                <w:bdr w:val="none" w:color="auto" w:sz="0" w:space="0"/>
              </w:rPr>
              <w:t>法</w:t>
            </w:r>
            <w:r>
              <w:rPr>
                <w:rStyle w:val="14"/>
                <w:b/>
                <w:bCs/>
                <w:spacing w:val="30"/>
                <w:sz w:val="36"/>
                <w:szCs w:val="24"/>
                <w:bdr w:val="none" w:color="auto" w:sz="0" w:space="0"/>
              </w:rPr>
              <w:t>定代表</w:t>
            </w:r>
            <w:r>
              <w:rPr>
                <w:rStyle w:val="14"/>
                <w:b/>
                <w:bCs/>
                <w:sz w:val="36"/>
                <w:szCs w:val="24"/>
                <w:bdr w:val="none" w:color="auto" w:sz="0" w:space="0"/>
              </w:rPr>
              <w:t>人</w:t>
            </w:r>
          </w:p>
        </w:tc>
        <w:tc>
          <w:tcPr>
            <w:tcW w:w="5254" w:type="dxa"/>
            <w:tcBorders>
              <w:top w:val="nil"/>
              <w:left w:val="nil"/>
              <w:bottom w:val="single" w:color="auto" w:sz="12" w:space="0"/>
              <w:right w:val="nil"/>
            </w:tcBorders>
            <w:shd w:val="clear"/>
            <w:vAlign w:val="bottom"/>
          </w:tcPr>
          <w:p w14:paraId="75BDA9CF">
            <w:pPr>
              <w:keepNext w:val="0"/>
              <w:keepLines w:val="0"/>
              <w:widowControl/>
              <w:suppressLineNumbers w:val="0"/>
              <w:jc w:val="left"/>
              <w:rPr>
                <w:kern w:val="0"/>
                <w:sz w:val="20"/>
                <w:szCs w:val="20"/>
                <w:bdr w:val="none" w:color="auto" w:sz="0" w:space="0"/>
                <w:lang w:val="en-US"/>
              </w:rPr>
            </w:pPr>
          </w:p>
        </w:tc>
      </w:tr>
    </w:tbl>
    <w:p w14:paraId="543B7220">
      <w:pPr>
        <w:ind w:left="0" w:firstLine="723" w:firstLineChars="300"/>
        <w:rPr>
          <w:rFonts w:hint="eastAsia" w:ascii="黑体" w:hAnsi="宋体" w:eastAsia="黑体" w:cs="黑体"/>
          <w:b/>
          <w:bCs/>
          <w:sz w:val="24"/>
          <w:szCs w:val="24"/>
          <w:u w:val="single"/>
          <w:lang w:val="en-US"/>
        </w:rPr>
      </w:pPr>
    </w:p>
    <w:p w14:paraId="6CBAE97F">
      <w:pPr>
        <w:jc w:val="center"/>
        <w:rPr>
          <w:rFonts w:hint="eastAsia" w:ascii="黑体" w:hAnsi="宋体" w:eastAsia="黑体" w:cs="黑体"/>
          <w:b/>
          <w:bCs/>
          <w:sz w:val="30"/>
          <w:szCs w:val="24"/>
          <w:u w:val="single"/>
          <w:lang w:val="en-US"/>
        </w:rPr>
      </w:pPr>
    </w:p>
    <w:p w14:paraId="5365A634">
      <w:pPr>
        <w:jc w:val="center"/>
        <w:rPr>
          <w:rFonts w:hint="eastAsia" w:ascii="黑体" w:hAnsi="宋体" w:eastAsia="黑体" w:cs="黑体"/>
          <w:b/>
          <w:bCs/>
          <w:sz w:val="30"/>
          <w:szCs w:val="24"/>
          <w:u w:val="single"/>
          <w:lang w:val="en-US"/>
        </w:rPr>
      </w:pPr>
    </w:p>
    <w:p w14:paraId="27708EEA">
      <w:pPr>
        <w:jc w:val="center"/>
        <w:rPr>
          <w:u w:val="single"/>
          <w:lang w:val="en-US"/>
        </w:rPr>
      </w:pPr>
    </w:p>
    <w:p w14:paraId="139806CB">
      <w:pPr>
        <w:jc w:val="center"/>
        <w:rPr>
          <w:rFonts w:eastAsia="楷体_GB2312"/>
          <w:b/>
          <w:bCs/>
          <w:sz w:val="32"/>
          <w:szCs w:val="24"/>
          <w:lang w:val="en-US"/>
        </w:rPr>
      </w:pPr>
      <w:r>
        <w:rPr>
          <w:rFonts w:hint="eastAsia" w:ascii="Times New Roman" w:eastAsia="楷体_GB2312" w:cs="楷体_GB2312"/>
          <w:b/>
          <w:bCs/>
          <w:sz w:val="32"/>
          <w:szCs w:val="24"/>
          <w:lang w:eastAsia="zh-CN"/>
        </w:rPr>
        <w:t>国家事业单位登记管理局制</w:t>
      </w:r>
    </w:p>
    <w:p w14:paraId="0A19932A">
      <w:pPr>
        <w:jc w:val="center"/>
        <w:rPr>
          <w:rFonts w:eastAsia="楷体_GB2312"/>
          <w:b/>
          <w:bCs/>
          <w:sz w:val="32"/>
          <w:szCs w:val="24"/>
          <w:lang w:val="en-US"/>
        </w:rPr>
      </w:pPr>
    </w:p>
    <w:tbl>
      <w:tblPr>
        <w:tblStyle w:val="12"/>
        <w:tblW w:w="0" w:type="auto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0"/>
        <w:gridCol w:w="2031"/>
        <w:gridCol w:w="1796"/>
        <w:gridCol w:w="1702"/>
        <w:gridCol w:w="2452"/>
      </w:tblGrid>
      <w:tr w14:paraId="29068B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1" w:hRule="atLeast"/>
        </w:trPr>
        <w:tc>
          <w:tcPr>
            <w:tcW w:w="1560" w:type="dxa"/>
            <w:vMerge w:val="restart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0C40BCF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《事业</w:t>
            </w:r>
          </w:p>
          <w:p w14:paraId="6916FA69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单位</w:t>
            </w:r>
          </w:p>
          <w:p w14:paraId="4C78ADDC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法人</w:t>
            </w:r>
          </w:p>
          <w:p w14:paraId="5004638F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证书》</w:t>
            </w:r>
          </w:p>
          <w:p w14:paraId="526DCFE2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登载</w:t>
            </w:r>
          </w:p>
          <w:p w14:paraId="29E9B998">
            <w:pPr>
              <w:jc w:val="center"/>
              <w:rPr>
                <w:rFonts w:eastAsia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事项</w:t>
            </w:r>
          </w:p>
        </w:tc>
        <w:tc>
          <w:tcPr>
            <w:tcW w:w="2031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A28E022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单位名称</w:t>
            </w:r>
          </w:p>
        </w:tc>
        <w:tc>
          <w:tcPr>
            <w:tcW w:w="5949" w:type="dxa"/>
            <w:gridSpan w:val="3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165CDE1B">
            <w:pPr>
              <w:spacing w:line="320" w:lineRule="exact"/>
              <w:jc w:val="lef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桃江县人民防空指挥信息保障中心</w:t>
            </w:r>
          </w:p>
        </w:tc>
      </w:tr>
      <w:tr w14:paraId="7E6C47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37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F97EA74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9E222A4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宗旨和</w:t>
            </w:r>
          </w:p>
          <w:p w14:paraId="1107758C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业务范围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586ACEE1">
            <w:pPr>
              <w:jc w:val="lef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负责人民防空信息化建设、科研开发、设备设施维护管理、战备值班执勤和演练保障，负责防空袭斗争信息保障。</w:t>
            </w:r>
          </w:p>
        </w:tc>
      </w:tr>
      <w:tr w14:paraId="1FF953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53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9ABCBA2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523D822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住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 xml:space="preserve">   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所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7EA120AC">
            <w:pPr>
              <w:jc w:val="left"/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桃江县芙蓉东路与天子山路交汇处</w:t>
            </w:r>
          </w:p>
        </w:tc>
      </w:tr>
      <w:tr w14:paraId="5DEE22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5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C30FABE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2E11C35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法定代表人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62DF88C3">
            <w:pPr>
              <w:jc w:val="left"/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胡磊</w:t>
            </w:r>
          </w:p>
        </w:tc>
      </w:tr>
      <w:tr w14:paraId="381BA6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6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A1D1CBD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94B6A8F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开办资金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5811BA63">
            <w:pPr>
              <w:jc w:val="lef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1</w:t>
            </w: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</w:rPr>
              <w:t>（万元）</w:t>
            </w:r>
          </w:p>
        </w:tc>
      </w:tr>
      <w:tr w14:paraId="2CA9B8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4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CEB0B6B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88D7A56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经费来源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034A8377">
            <w:pPr>
              <w:jc w:val="left"/>
              <w:rPr>
                <w:sz w:val="32"/>
                <w:szCs w:val="32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财政补助</w:t>
            </w:r>
          </w:p>
        </w:tc>
      </w:tr>
      <w:tr w14:paraId="19B9BC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4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6A5C015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DE852A2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举办单位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0C1D3D55">
            <w:pPr>
              <w:jc w:val="left"/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桃江县发展和改革局</w:t>
            </w:r>
          </w:p>
        </w:tc>
      </w:tr>
      <w:tr w14:paraId="5D8D66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</w:trPr>
        <w:tc>
          <w:tcPr>
            <w:tcW w:w="1560" w:type="dxa"/>
            <w:vMerge w:val="restart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01BBD9E">
            <w:pPr>
              <w:keepNext w:val="0"/>
              <w:keepLines w:val="0"/>
              <w:widowControl/>
              <w:suppressLineNumbers w:val="0"/>
              <w:jc w:val="center"/>
              <w:rPr>
                <w:rFonts w:eastAsia="楷体_GB2312"/>
                <w:b/>
                <w:bCs w:val="0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 w:val="0"/>
                <w:sz w:val="32"/>
                <w:szCs w:val="24"/>
                <w:bdr w:val="none" w:color="auto" w:sz="0" w:space="0"/>
              </w:rPr>
              <w:t>资产</w:t>
            </w:r>
          </w:p>
          <w:p w14:paraId="6C4CD091">
            <w:pPr>
              <w:keepNext w:val="0"/>
              <w:keepLines w:val="0"/>
              <w:widowControl/>
              <w:suppressLineNumbers w:val="0"/>
              <w:jc w:val="center"/>
              <w:rPr>
                <w:rFonts w:eastAsia="楷体_GB2312"/>
                <w:b/>
                <w:bCs w:val="0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 w:val="0"/>
                <w:sz w:val="32"/>
                <w:szCs w:val="24"/>
                <w:bdr w:val="none" w:color="auto" w:sz="0" w:space="0"/>
              </w:rPr>
              <w:t>损益</w:t>
            </w:r>
          </w:p>
          <w:p w14:paraId="60F64B76">
            <w:pPr>
              <w:keepNext w:val="0"/>
              <w:keepLines w:val="0"/>
              <w:widowControl/>
              <w:suppressLineNumbers w:val="0"/>
              <w:jc w:val="center"/>
              <w:rPr>
                <w:rFonts w:eastAsia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 w:val="0"/>
                <w:sz w:val="32"/>
                <w:szCs w:val="24"/>
                <w:bdr w:val="none" w:color="auto" w:sz="0" w:space="0"/>
              </w:rPr>
              <w:t>情况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5E46DC63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8"/>
                <w:rFonts w:hint="eastAsia" w:ascii="Times New Roman" w:eastAsia="楷体_GB2312" w:cs="楷体_GB2312"/>
                <w:sz w:val="32"/>
                <w:szCs w:val="24"/>
                <w:bdr w:val="none" w:color="auto" w:sz="0" w:space="0"/>
              </w:rPr>
              <w:t>净资产合计（所有者权益合计）</w:t>
            </w:r>
          </w:p>
        </w:tc>
      </w:tr>
      <w:tr w14:paraId="63F338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</w:trPr>
        <w:tc>
          <w:tcPr>
            <w:tcW w:w="1560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88EE3A1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0ECB7C2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8"/>
                <w:rFonts w:hint="eastAsia" w:ascii="Times New Roman" w:eastAsia="楷体_GB2312" w:cs="楷体_GB2312"/>
                <w:sz w:val="32"/>
                <w:szCs w:val="24"/>
                <w:bdr w:val="none" w:color="auto" w:sz="0" w:space="0"/>
              </w:rPr>
              <w:t>年初数（万元）</w:t>
            </w:r>
          </w:p>
        </w:tc>
        <w:tc>
          <w:tcPr>
            <w:tcW w:w="41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52795EB0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8"/>
                <w:rFonts w:hint="eastAsia" w:ascii="Times New Roman" w:eastAsia="楷体_GB2312" w:cs="楷体_GB2312"/>
                <w:sz w:val="32"/>
                <w:szCs w:val="24"/>
                <w:bdr w:val="none" w:color="auto" w:sz="0" w:space="0"/>
              </w:rPr>
              <w:t>年末数（万元）</w:t>
            </w:r>
          </w:p>
        </w:tc>
      </w:tr>
      <w:tr w14:paraId="58BE3D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</w:trPr>
        <w:tc>
          <w:tcPr>
            <w:tcW w:w="1560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B3E0179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EDA6339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8"/>
                <w:sz w:val="32"/>
                <w:szCs w:val="24"/>
                <w:bdr w:val="none" w:color="auto" w:sz="0" w:space="0"/>
                <w:lang w:val="en-US"/>
              </w:rPr>
              <w:t>1</w:t>
            </w:r>
          </w:p>
        </w:tc>
        <w:tc>
          <w:tcPr>
            <w:tcW w:w="41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21A47004">
            <w:pPr>
              <w:jc w:val="center"/>
            </w:pPr>
            <w:r>
              <w:rPr>
                <w:rStyle w:val="19"/>
                <w:sz w:val="32"/>
                <w:szCs w:val="32"/>
                <w:bdr w:val="none" w:color="auto" w:sz="0" w:space="0"/>
                <w:lang w:val="en-US"/>
              </w:rPr>
              <w:t>1</w:t>
            </w:r>
          </w:p>
        </w:tc>
      </w:tr>
      <w:tr w14:paraId="6A7934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C8FD014">
            <w:pPr>
              <w:jc w:val="center"/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网上名称</w:t>
            </w:r>
          </w:p>
        </w:tc>
        <w:tc>
          <w:tcPr>
            <w:tcW w:w="3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C27750F">
            <w:pPr>
              <w:spacing w:line="0" w:lineRule="atLeast"/>
              <w:jc w:val="left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>桃江县人民防空指挥信息保障中心。公益</w:t>
            </w:r>
          </w:p>
        </w:tc>
        <w:tc>
          <w:tcPr>
            <w:tcW w:w="1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3E3C90F">
            <w:pPr>
              <w:jc w:val="center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从业人数</w:t>
            </w:r>
          </w:p>
        </w:tc>
        <w:tc>
          <w:tcPr>
            <w:tcW w:w="2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71D4C517">
            <w:pPr>
              <w:spacing w:line="0" w:lineRule="atLeast"/>
              <w:jc w:val="left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8"/>
                <w:sz w:val="32"/>
                <w:szCs w:val="24"/>
                <w:bdr w:val="none" w:color="auto" w:sz="0" w:space="0"/>
                <w:lang w:val="en-US"/>
              </w:rPr>
              <w:t>4</w:t>
            </w:r>
          </w:p>
        </w:tc>
      </w:tr>
      <w:tr w14:paraId="131080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91" w:hRule="atLeast"/>
        </w:trPr>
        <w:tc>
          <w:tcPr>
            <w:tcW w:w="1560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724D6AC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对《条</w:t>
            </w:r>
          </w:p>
          <w:p w14:paraId="754871D0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例》和</w:t>
            </w:r>
          </w:p>
          <w:p w14:paraId="5DF8E720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实施细</w:t>
            </w:r>
          </w:p>
          <w:p w14:paraId="7042E84A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则有关</w:t>
            </w:r>
          </w:p>
          <w:p w14:paraId="047302D5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变更登</w:t>
            </w:r>
          </w:p>
          <w:p w14:paraId="5DB125EF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记规定</w:t>
            </w:r>
          </w:p>
          <w:p w14:paraId="7FCC0E1E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的执行</w:t>
            </w:r>
          </w:p>
          <w:p w14:paraId="455D0EF4">
            <w:pPr>
              <w:jc w:val="center"/>
              <w:rPr>
                <w:rFonts w:eastAsia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情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 xml:space="preserve"> 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7ACF53F0">
            <w:pPr>
              <w:spacing w:line="320" w:lineRule="exac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2020年6月9日完成设立登记，法人代表为胡磊。</w:t>
            </w:r>
          </w:p>
        </w:tc>
      </w:tr>
      <w:tr w14:paraId="173C0F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4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shd w:val="clear"/>
            <w:vAlign w:val="center"/>
          </w:tcPr>
          <w:p w14:paraId="59CC3955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开</w:t>
            </w:r>
          </w:p>
          <w:p w14:paraId="5540E9E9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展</w:t>
            </w:r>
          </w:p>
          <w:p w14:paraId="1B82F5CB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业</w:t>
            </w:r>
          </w:p>
          <w:p w14:paraId="2DCF83A5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务</w:t>
            </w:r>
          </w:p>
          <w:p w14:paraId="1E72DEDC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活</w:t>
            </w:r>
          </w:p>
          <w:p w14:paraId="55B7EC1B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动</w:t>
            </w:r>
          </w:p>
          <w:p w14:paraId="62680B0D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情</w:t>
            </w:r>
          </w:p>
          <w:p w14:paraId="10798A9E">
            <w:pPr>
              <w:jc w:val="center"/>
              <w:rPr>
                <w:u w:val="single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shd w:val="clear"/>
            <w:vAlign w:val="top"/>
          </w:tcPr>
          <w:p w14:paraId="3E16FA7C">
            <w:pPr>
              <w:autoSpaceDE w:val="0"/>
              <w:autoSpaceDN w:val="0"/>
              <w:adjustRightInd w:val="0"/>
              <w:snapToGrid w:val="0"/>
              <w:spacing w:line="360" w:lineRule="auto"/>
              <w:rPr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  <w:t xml:space="preserve">2023年，桃江县人民防空指挥信息保障中心按照职责职能有序开展工作，保质保量完成了各项工作任务，具体工作完成情况如下： 1、每周一、三、四组织开展与市办的无线电通信、数据传输等各项人防指挥通信日常训练，完成了人防指挥通信值勤工作。 2、参加了各区县国动办开展的人防指挥通信专项联合演练4次，参加了省办、市办组织的专项培训和联合演练，检验了指挥通信系统性能，增强了国防动员通信队伍业务素质和跨区协同作战能力。 3、为满足城区防空警报“双百”建设目标，通过规划选址及与拟安装警报点所属单位沟通协调，在城区范围内的教师发展中心、县委党校等单位新安装了6套警报系统，并对3台老旧警报器进行了维修维护，完成了警报建设任务。 6、开展了国防动员相关工作，组织我县国动办各成 </w:t>
            </w:r>
          </w:p>
          <w:p w14:paraId="1E28DC3E">
            <w:pPr>
              <w:autoSpaceDE w:val="0"/>
              <w:autoSpaceDN w:val="0"/>
              <w:adjustRightInd w:val="0"/>
              <w:snapToGrid w:val="0"/>
              <w:spacing w:line="360" w:lineRule="auto"/>
              <w:rPr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</w:pPr>
          </w:p>
        </w:tc>
      </w:tr>
      <w:tr w14:paraId="0EE6ED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1" w:hRule="atLeast"/>
        </w:trPr>
        <w:tc>
          <w:tcPr>
            <w:tcW w:w="1560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532E714">
            <w:pP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相关资质认可或执业许可证明文件及有效期</w:t>
            </w:r>
          </w:p>
        </w:tc>
        <w:tc>
          <w:tcPr>
            <w:tcW w:w="7980" w:type="dxa"/>
            <w:gridSpan w:val="4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4FA5D81C">
            <w:pPr>
              <w:spacing w:line="320" w:lineRule="exac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  <w:t>无</w:t>
            </w:r>
          </w:p>
        </w:tc>
      </w:tr>
      <w:tr w14:paraId="5F99AC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4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8AD0D2A">
            <w:pPr>
              <w:spacing w:line="0" w:lineRule="atLeast"/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绩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效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和受奖惩及诉讼投诉情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 xml:space="preserve">   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2024A291">
            <w:pPr>
              <w:jc w:val="left"/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绩效考核为合格，无诉讼情况。</w:t>
            </w:r>
          </w:p>
        </w:tc>
      </w:tr>
      <w:tr w14:paraId="1725D0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5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shd w:val="clear"/>
            <w:vAlign w:val="center"/>
          </w:tcPr>
          <w:p w14:paraId="7B7E94E6">
            <w:pPr>
              <w:spacing w:line="0" w:lineRule="atLeast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接受捐赠</w:t>
            </w:r>
          </w:p>
          <w:p w14:paraId="0B2864CE">
            <w:pPr>
              <w:spacing w:line="0" w:lineRule="atLeast"/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资助及使用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情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shd w:val="clear"/>
            <w:vAlign w:val="top"/>
          </w:tcPr>
          <w:p w14:paraId="2830E013">
            <w:pPr>
              <w:jc w:val="left"/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无</w:t>
            </w:r>
          </w:p>
        </w:tc>
      </w:tr>
    </w:tbl>
    <w:p w14:paraId="42F1C5A0">
      <w:pPr>
        <w:jc w:val="left"/>
        <w:rPr>
          <w:rFonts w:hint="eastAsia" w:ascii="楷体_GB2312" w:eastAsia="楷体_GB2312" w:cs="楷体_GB2312"/>
          <w:b/>
          <w:bCs/>
          <w:sz w:val="28"/>
          <w:szCs w:val="28"/>
          <w:lang w:val="en-US"/>
        </w:rPr>
      </w:pPr>
    </w:p>
    <w:sectPr>
      <w:pgSz w:w="11906" w:h="16838"/>
      <w:pgMar w:top="1440" w:right="1135" w:bottom="1440" w:left="1135" w:header="851" w:footer="992" w:gutter="0"/>
      <w:paperSrc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@宋体">
    <w:panose1 w:val="02010600030101010101"/>
    <w:charset w:val="86"/>
    <w:family w:val="auto"/>
    <w:pitch w:val="variable"/>
    <w:sig w:usb0="00000003" w:usb1="288F0000" w:usb2="00000006" w:usb3="00000000" w:csb0="00040001" w:csb1="00000000"/>
  </w:font>
  <w:font w:name="楷体_GB2312">
    <w:panose1 w:val="02010609030101010101"/>
    <w:charset w:val="86"/>
    <w:family w:val="auto"/>
    <w:pitch w:val="fixed"/>
    <w:sig w:usb0="00000001" w:usb1="080E0000" w:usb2="00000000" w:usb3="00000000" w:csb0="00040000" w:csb1="00000000"/>
  </w:font>
  <w:font w:name="Cambria Math">
    <w:panose1 w:val="02040503050406030204"/>
    <w:charset w:val="01"/>
    <w:family w:val="auto"/>
    <w:pitch w:val="variable"/>
    <w:sig w:usb0="E00002FF" w:usb1="420024FF" w:usb2="00000000" w:usb3="00000000" w:csb0="2000019F" w:csb1="00000000"/>
  </w:font>
  <w:font w:name="@黑体">
    <w:panose1 w:val="02010609060101010101"/>
    <w:charset w:val="86"/>
    <w:family w:val="auto"/>
    <w:pitch w:val="fixed"/>
    <w:sig w:usb0="800002BF" w:usb1="38CF7CFA" w:usb2="00000016" w:usb3="00000000" w:csb0="00040001" w:csb1="00000000"/>
  </w:font>
  <w:font w:name="@楷体_GB2312">
    <w:panose1 w:val="02010609030101010101"/>
    <w:charset w:val="86"/>
    <w:family w:val="auto"/>
    <w:pitch w:val="fixed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7"/>
  <w:displayHorizontalDrawingGridEvery w:val="0"/>
  <w:displayVerticalDrawingGridEvery w:val="2"/>
  <w:characterSpacingControl w:val="compressPunctuation"/>
  <w:footnotePr>
    <w:footnote w:id="0"/>
    <w:footnote w:id="1"/>
  </w:footnotePr>
  <w:compat>
    <w:balanceSingleByteDoubleByteWidth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dlNjIyN2U2NjRhN2NiMzUxYTA1NjlkZWExMDEwNWQifQ=="/>
  </w:docVars>
  <w:rsids>
    <w:rsidRoot w:val="00000000"/>
    <w:rsid w:val="7E8209C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iPriority="99" w:name="Normal"/>
    <w:lsdException w:qFormat="1" w:unhideWhenUsed="0" w:uiPriority="9" w:semiHidden="0" w:name="heading 1"/>
    <w:lsdException w:qFormat="1" w:unhideWhenUsed="0" w:uiPriority="9" w:semiHidden="0" w:name="heading 2"/>
    <w:lsdException w:qFormat="1" w:unhideWhenUsed="0" w:uiPriority="9" w:semiHidden="0" w:name="heading 3"/>
    <w:lsdException w:qFormat="1" w:unhideWhenUsed="0" w:uiPriority="9" w:semiHidden="0" w:name="heading 4"/>
    <w:lsdException w:qFormat="1" w:unhideWhenUsed="0" w:uiPriority="9" w:semiHidden="0" w:name="heading 5"/>
    <w:lsdException w:qFormat="1" w:unhideWhenUsed="0" w:uiPriority="9" w:semiHidden="0" w:name="heading 6"/>
    <w:lsdException w:qFormat="1" w:unhideWhenUsed="0" w:uiPriority="9" w:semiHidden="0" w:name="heading 7"/>
    <w:lsdException w:qFormat="1" w:unhideWhenUsed="0" w:uiPriority="9" w:semiHidden="0" w:name="heading 8"/>
    <w:lsdException w:qFormat="1" w:unhideWhenUsed="0" w:uiPriority="9" w:semiHidden="0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39" w:semiHidden="0" w:name="toc 1"/>
    <w:lsdException w:unhideWhenUsed="0" w:uiPriority="39" w:semiHidden="0" w:name="toc 2"/>
    <w:lsdException w:unhideWhenUsed="0" w:uiPriority="39" w:semiHidden="0" w:name="toc 3"/>
    <w:lsdException w:unhideWhenUsed="0" w:uiPriority="39" w:semiHidden="0" w:name="toc 4"/>
    <w:lsdException w:unhideWhenUsed="0" w:uiPriority="39" w:semiHidden="0" w:name="toc 5"/>
    <w:lsdException w:unhideWhenUsed="0" w:uiPriority="39" w:semiHidden="0" w:name="toc 6"/>
    <w:lsdException w:unhideWhenUsed="0" w:uiPriority="39" w:semiHidden="0" w:name="toc 7"/>
    <w:lsdException w:unhideWhenUsed="0" w:uiPriority="39" w:semiHidden="0" w:name="toc 8"/>
    <w:lsdException w:unhideWhenUsed="0" w:uiPriority="39" w:semiHidden="0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nhideWhenUsed="0" w:uiPriority="35" w:semiHidden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99" w:name="Table Grid"/>
    <w:lsdException w:uiPriority="99" w:name="Table Theme"/>
    <w:lsdException w:uiPriority="99" w:name="Light Shading"/>
    <w:lsdException w:uiPriority="99" w:name="Light List"/>
    <w:lsdException w:uiPriority="99" w:name="Light Grid"/>
    <w:lsdException w:uiPriority="99" w:name="Medium Shading 1"/>
    <w:lsdException w:uiPriority="99" w:name="Medium Shading 2"/>
    <w:lsdException w:uiPriority="99" w:name="Medium List 1"/>
    <w:lsdException w:uiPriority="99" w:name="Medium List 2"/>
    <w:lsdException w:uiPriority="99" w:name="Medium Grid 1"/>
    <w:lsdException w:uiPriority="99" w:name="Medium Grid 2"/>
    <w:lsdException w:uiPriority="99" w:name="Medium Grid 3"/>
    <w:lsdException w:uiPriority="99" w:name="Dark List"/>
    <w:lsdException w:uiPriority="99" w:name="Colorful Shading"/>
    <w:lsdException w:uiPriority="99" w:name="Colorful List"/>
    <w:lsdException w:uiPriority="99" w:name="Colorful Grid"/>
    <w:lsdException w:uiPriority="99" w:name="Light Shading Accent 1"/>
    <w:lsdException w:uiPriority="99" w:name="Light List Accent 1"/>
    <w:lsdException w:uiPriority="99" w:name="Light Grid Accent 1"/>
    <w:lsdException w:uiPriority="99" w:name="Medium Shading 1 Accent 1"/>
    <w:lsdException w:uiPriority="99" w:name="Medium Shading 2 Accent 1"/>
    <w:lsdException w:uiPriority="99" w:name="Medium List 1 Accent 1"/>
    <w:lsdException w:uiPriority="99" w:name="Medium List 2 Accent 1"/>
    <w:lsdException w:uiPriority="99" w:name="Medium Grid 1 Accent 1"/>
    <w:lsdException w:uiPriority="99" w:name="Medium Grid 2 Accent 1"/>
    <w:lsdException w:uiPriority="99" w:name="Medium Grid 3 Accent 1"/>
    <w:lsdException w:uiPriority="99" w:name="Dark List Accent 1"/>
    <w:lsdException w:uiPriority="99" w:name="Colorful Shading Accent 1"/>
    <w:lsdException w:uiPriority="99" w:name="Colorful List Accent 1"/>
    <w:lsdException w:uiPriority="99" w:name="Colorful Grid Accent 1"/>
    <w:lsdException w:uiPriority="99" w:name="Light Shading Accent 2"/>
    <w:lsdException w:uiPriority="99" w:name="Light List Accent 2"/>
    <w:lsdException w:uiPriority="99" w:name="Light Grid Accent 2"/>
    <w:lsdException w:uiPriority="99" w:name="Medium Shading 1 Accent 2"/>
    <w:lsdException w:uiPriority="99" w:name="Medium Shading 2 Accent 2"/>
    <w:lsdException w:uiPriority="99" w:name="Medium List 1 Accent 2"/>
    <w:lsdException w:uiPriority="99" w:name="Medium List 2 Accent 2"/>
    <w:lsdException w:uiPriority="99" w:name="Medium Grid 1 Accent 2"/>
    <w:lsdException w:uiPriority="99" w:name="Medium Grid 2 Accent 2"/>
    <w:lsdException w:uiPriority="99" w:name="Medium Grid 3 Accent 2"/>
    <w:lsdException w:uiPriority="99" w:name="Dark List Accent 2"/>
    <w:lsdException w:uiPriority="99" w:name="Colorful Shading Accent 2"/>
    <w:lsdException w:uiPriority="99" w:name="Colorful List Accent 2"/>
    <w:lsdException w:uiPriority="99" w:name="Colorful Grid Accent 2"/>
    <w:lsdException w:uiPriority="99" w:name="Light Shading Accent 3"/>
    <w:lsdException w:uiPriority="99" w:name="Light List Accent 3"/>
    <w:lsdException w:uiPriority="99" w:name="Light Grid Accent 3"/>
    <w:lsdException w:uiPriority="99" w:name="Medium Shading 1 Accent 3"/>
    <w:lsdException w:uiPriority="99" w:name="Medium Shading 2 Accent 3"/>
    <w:lsdException w:uiPriority="99" w:name="Medium List 1 Accent 3"/>
    <w:lsdException w:uiPriority="99" w:name="Medium List 2 Accent 3"/>
    <w:lsdException w:uiPriority="99" w:name="Medium Grid 1 Accent 3"/>
    <w:lsdException w:uiPriority="99" w:name="Medium Grid 2 Accent 3"/>
    <w:lsdException w:uiPriority="99" w:name="Medium Grid 3 Accent 3"/>
    <w:lsdException w:uiPriority="99" w:name="Dark List Accent 3"/>
    <w:lsdException w:uiPriority="99" w:name="Colorful Shading Accent 3"/>
    <w:lsdException w:uiPriority="99" w:name="Colorful List Accent 3"/>
    <w:lsdException w:uiPriority="99" w:name="Colorful Grid Accent 3"/>
    <w:lsdException w:uiPriority="99" w:name="Light Shading Accent 4"/>
    <w:lsdException w:uiPriority="99" w:name="Light List Accent 4"/>
    <w:lsdException w:uiPriority="99" w:name="Light Grid Accent 4"/>
    <w:lsdException w:uiPriority="99" w:name="Medium Shading 1 Accent 4"/>
    <w:lsdException w:uiPriority="99" w:name="Medium Shading 2 Accent 4"/>
    <w:lsdException w:uiPriority="99" w:name="Medium List 1 Accent 4"/>
    <w:lsdException w:uiPriority="99" w:name="Medium List 2 Accent 4"/>
    <w:lsdException w:uiPriority="99" w:name="Medium Grid 1 Accent 4"/>
    <w:lsdException w:uiPriority="99" w:name="Medium Grid 2 Accent 4"/>
    <w:lsdException w:uiPriority="99" w:name="Medium Grid 3 Accent 4"/>
    <w:lsdException w:uiPriority="99" w:name="Dark List Accent 4"/>
    <w:lsdException w:uiPriority="99" w:name="Colorful Shading Accent 4"/>
    <w:lsdException w:uiPriority="99" w:name="Colorful List Accent 4"/>
    <w:lsdException w:uiPriority="99" w:name="Colorful Grid Accent 4"/>
    <w:lsdException w:uiPriority="99" w:name="Light Shading Accent 5"/>
    <w:lsdException w:uiPriority="99" w:name="Light List Accent 5"/>
    <w:lsdException w:uiPriority="99" w:name="Light Grid Accent 5"/>
    <w:lsdException w:uiPriority="99" w:name="Medium Shading 1 Accent 5"/>
    <w:lsdException w:uiPriority="99" w:name="Medium Shading 2 Accent 5"/>
    <w:lsdException w:uiPriority="99" w:name="Medium List 1 Accent 5"/>
    <w:lsdException w:uiPriority="99" w:name="Medium List 2 Accent 5"/>
    <w:lsdException w:uiPriority="99" w:name="Medium Grid 1 Accent 5"/>
    <w:lsdException w:uiPriority="99" w:name="Medium Grid 2 Accent 5"/>
    <w:lsdException w:uiPriority="99" w:name="Medium Grid 3 Accent 5"/>
    <w:lsdException w:uiPriority="99" w:name="Dark List Accent 5"/>
    <w:lsdException w:uiPriority="99" w:name="Colorful Shading Accent 5"/>
    <w:lsdException w:uiPriority="99" w:name="Colorful List Accent 5"/>
    <w:lsdException w:uiPriority="99" w:name="Colorful Grid Accent 5"/>
    <w:lsdException w:uiPriority="99" w:name="Light Shading Accent 6"/>
    <w:lsdException w:uiPriority="99" w:name="Light List Accent 6"/>
    <w:lsdException w:uiPriority="99" w:name="Light Grid Accent 6"/>
    <w:lsdException w:uiPriority="99" w:name="Medium Shading 1 Accent 6"/>
    <w:lsdException w:uiPriority="99" w:name="Medium Shading 2 Accent 6"/>
    <w:lsdException w:uiPriority="99" w:name="Medium List 1 Accent 6"/>
    <w:lsdException w:uiPriority="99" w:name="Medium List 2 Accent 6"/>
    <w:lsdException w:uiPriority="99" w:name="Medium Grid 1 Accent 6"/>
    <w:lsdException w:uiPriority="99" w:name="Medium Grid 2 Accent 6"/>
    <w:lsdException w:uiPriority="99" w:name="Medium Grid 3 Accent 6"/>
    <w:lsdException w:uiPriority="99" w:name="Dark List Accent 6"/>
    <w:lsdException w:uiPriority="99" w:name="Colorful Shading Accent 6"/>
    <w:lsdException w:uiPriority="99" w:name="Colorful List Accent 6"/>
    <w:lsdException w:uiPriority="99" w:name="Colorful Grid Accent 6"/>
  </w:latentStyles>
  <w:style w:type="paragraph" w:default="1" w:styleId="1">
    <w:name w:val="Normal"/>
    <w:semiHidden/>
    <w:unhideWhenUsed/>
    <w:uiPriority w:val="99"/>
    <w:pPr>
      <w:keepNext w:val="0"/>
      <w:keepLines w:val="0"/>
      <w:widowControl w:val="0"/>
      <w:suppressLineNumbers w:val="0"/>
      <w:spacing w:before="0" w:beforeAutospacing="0" w:after="0" w:afterAutospacing="0"/>
      <w:ind w:left="0" w:right="0"/>
      <w:jc w:val="both"/>
    </w:pPr>
    <w:rPr>
      <w:rFonts w:hint="default" w:ascii="Times New Roman" w:hAnsi="Times New Roman" w:eastAsia="宋体" w:cs="Times New Roman"/>
      <w:kern w:val="2"/>
      <w:sz w:val="21"/>
      <w:szCs w:val="24"/>
      <w:lang w:val="en-US" w:eastAsia="zh-CN" w:bidi="ar"/>
    </w:rPr>
  </w:style>
  <w:style w:type="paragraph" w:styleId="2">
    <w:name w:val="heading 1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paragraph" w:styleId="4">
    <w:name w:val="heading 3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paragraph" w:styleId="5">
    <w:name w:val="heading 4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4"/>
      <w:szCs w:val="24"/>
      <w:lang w:val="en-US" w:eastAsia="zh-CN" w:bidi="ar"/>
    </w:rPr>
  </w:style>
  <w:style w:type="paragraph" w:styleId="6">
    <w:name w:val="heading 5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0"/>
      <w:szCs w:val="20"/>
      <w:lang w:val="en-US" w:eastAsia="zh-CN" w:bidi="ar"/>
    </w:rPr>
  </w:style>
  <w:style w:type="paragraph" w:styleId="7">
    <w:name w:val="heading 6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15"/>
      <w:szCs w:val="15"/>
      <w:lang w:val="en-US" w:eastAsia="zh-CN" w:bidi="ar"/>
    </w:rPr>
  </w:style>
  <w:style w:type="character" w:default="1" w:styleId="13">
    <w:name w:val="Default Paragraph Font"/>
    <w:semiHidden/>
    <w:unhideWhenUsed/>
    <w:uiPriority w:val="99"/>
  </w:style>
  <w:style w:type="table" w:default="1" w:styleId="12">
    <w:name w:val="Normal Table"/>
    <w:semiHidden/>
    <w:unhideWhenUsed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8">
    <w:name w:val="footer"/>
    <w:basedOn w:val="1"/>
    <w:link w:val="16"/>
    <w:semiHidden/>
    <w:unhideWhenUsed/>
    <w:uiPriority w:val="99"/>
    <w:pPr>
      <w:keepNext w:val="0"/>
      <w:keepLines w:val="0"/>
      <w:widowControl w:val="0"/>
      <w:suppressLineNumbers w:val="0"/>
      <w:tabs>
        <w:tab w:val="center" w:pos="4153"/>
        <w:tab w:val="right" w:pos="8306"/>
      </w:tabs>
      <w:snapToGrid w:val="0"/>
      <w:spacing w:before="0" w:beforeAutospacing="0" w:after="0" w:afterAutospacing="0"/>
      <w:ind w:left="0" w:right="0"/>
      <w:jc w:val="left"/>
    </w:pPr>
    <w:rPr>
      <w:rFonts w:hint="default" w:ascii="Times New Roman" w:hAnsi="Times New Roman" w:eastAsia="宋体" w:cs="Times New Roman"/>
      <w:kern w:val="2"/>
      <w:sz w:val="18"/>
      <w:szCs w:val="18"/>
      <w:lang w:val="en-US" w:eastAsia="zh-CN" w:bidi="ar"/>
    </w:rPr>
  </w:style>
  <w:style w:type="paragraph" w:styleId="9">
    <w:name w:val="header"/>
    <w:basedOn w:val="1"/>
    <w:link w:val="15"/>
    <w:semiHidden/>
    <w:unhideWhenUsed/>
    <w:uiPriority w:val="99"/>
    <w:pPr>
      <w:keepNext w:val="0"/>
      <w:keepLines w:val="0"/>
      <w:widowControl w:val="0"/>
      <w:suppressLineNumbers w:val="0"/>
      <w:pBdr>
        <w:top w:val="none" w:color="auto" w:sz="0" w:space="0"/>
        <w:left w:val="none" w:color="auto" w:sz="0" w:space="0"/>
        <w:bottom w:val="single" w:color="auto" w:sz="6" w:space="1"/>
        <w:right w:val="none" w:color="auto" w:sz="0" w:space="0"/>
      </w:pBdr>
      <w:tabs>
        <w:tab w:val="center" w:pos="4153"/>
        <w:tab w:val="right" w:pos="8306"/>
      </w:tabs>
      <w:snapToGrid w:val="0"/>
      <w:spacing w:before="0" w:beforeAutospacing="0" w:after="0" w:afterAutospacing="0"/>
      <w:ind w:left="0" w:right="0"/>
      <w:jc w:val="center"/>
    </w:pPr>
    <w:rPr>
      <w:rFonts w:hint="default" w:ascii="Times New Roman" w:hAnsi="Times New Roman" w:eastAsia="宋体" w:cs="Times New Roman"/>
      <w:kern w:val="2"/>
      <w:sz w:val="18"/>
      <w:szCs w:val="18"/>
      <w:lang w:val="en-US" w:eastAsia="zh-CN" w:bidi="ar"/>
    </w:rPr>
  </w:style>
  <w:style w:type="paragraph" w:styleId="10">
    <w:name w:val="HTML Preformatted"/>
    <w:basedOn w:val="1"/>
    <w:semiHidden/>
    <w:unhideWhenUsed/>
    <w:uiPriority w:val="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paragraph" w:styleId="11">
    <w:name w:val="Normal (Web)"/>
    <w:basedOn w:val="1"/>
    <w:semiHidden/>
    <w:unhideWhenUsed/>
    <w:uiPriority w:val="99"/>
    <w:pPr>
      <w:widowControl/>
      <w:spacing w:before="0" w:beforeAutospacing="1" w:after="0" w:afterAutospacing="1"/>
      <w:ind w:left="0" w:right="0"/>
      <w:jc w:val="left"/>
    </w:pPr>
    <w:rPr>
      <w:rFonts w:ascii="宋体" w:hAnsi="宋体" w:eastAsia="宋体" w:cs="宋体"/>
      <w:kern w:val="0"/>
      <w:sz w:val="24"/>
      <w:lang w:val="en-US" w:eastAsia="zh-CN" w:bidi="ar"/>
    </w:rPr>
  </w:style>
  <w:style w:type="character" w:customStyle="1" w:styleId="14">
    <w:name w:val="font51"/>
    <w:basedOn w:val="13"/>
    <w:uiPriority w:val="0"/>
    <w:rPr>
      <w:rFonts w:hint="eastAsia" w:ascii="黑体" w:hAnsi="宋体" w:eastAsia="黑体" w:cs="黑体"/>
      <w:sz w:val="36"/>
      <w:szCs w:val="24"/>
    </w:rPr>
  </w:style>
  <w:style w:type="character" w:customStyle="1" w:styleId="15">
    <w:name w:val="页眉 Char"/>
    <w:basedOn w:val="13"/>
    <w:link w:val="9"/>
    <w:locked/>
    <w:uiPriority w:val="0"/>
    <w:rPr>
      <w:rFonts w:hint="default" w:ascii="Times New Roman" w:hAnsi="Times New Roman" w:eastAsia="宋体" w:cs="Times New Roman"/>
      <w:sz w:val="18"/>
      <w:szCs w:val="18"/>
    </w:rPr>
  </w:style>
  <w:style w:type="character" w:customStyle="1" w:styleId="16">
    <w:name w:val="页脚 Char"/>
    <w:basedOn w:val="13"/>
    <w:link w:val="8"/>
    <w:locked/>
    <w:uiPriority w:val="0"/>
    <w:rPr>
      <w:rFonts w:hint="default" w:ascii="Times New Roman" w:hAnsi="Times New Roman" w:eastAsia="宋体" w:cs="Times New Roman"/>
      <w:sz w:val="18"/>
      <w:szCs w:val="18"/>
    </w:rPr>
  </w:style>
  <w:style w:type="character" w:customStyle="1" w:styleId="17">
    <w:name w:val="font21"/>
    <w:basedOn w:val="13"/>
    <w:uiPriority w:val="0"/>
    <w:rPr>
      <w:rFonts w:hint="default" w:ascii="Times New Roman" w:hAnsi="Times New Roman" w:eastAsia="楷体_GB2312" w:cs="Times New Roman"/>
      <w:sz w:val="30"/>
      <w:szCs w:val="24"/>
    </w:rPr>
  </w:style>
  <w:style w:type="character" w:customStyle="1" w:styleId="18">
    <w:name w:val="font61"/>
    <w:basedOn w:val="13"/>
    <w:uiPriority w:val="0"/>
    <w:rPr>
      <w:rFonts w:hint="default" w:ascii="Times New Roman" w:hAnsi="Times New Roman" w:eastAsia="楷体_GB2312" w:cs="Times New Roman"/>
      <w:sz w:val="32"/>
      <w:szCs w:val="24"/>
    </w:rPr>
  </w:style>
  <w:style w:type="character" w:customStyle="1" w:styleId="19">
    <w:name w:val="font71"/>
    <w:basedOn w:val="13"/>
    <w:uiPriority w:val="0"/>
    <w:rPr>
      <w:rFonts w:hint="default" w:ascii="Times New Roman" w:hAnsi="Times New Roman" w:eastAsia="楷体_GB2312" w:cs="Times New Roman"/>
      <w:sz w:val="28"/>
      <w:szCs w:val="24"/>
    </w:rPr>
  </w:style>
  <w:style w:type="character" w:customStyle="1" w:styleId="20">
    <w:name w:val="hps"/>
    <w:basedOn w:val="13"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Company>WwW.YlmF.CoM</Company>
  <Pages>4</Pages>
  <Words>725</Words>
  <Characters>766</Characters>
  <Lines>4</Lines>
  <Paragraphs>1</Paragraphs>
  <TotalTime>45456.3437500016</TotalTime>
  <ScaleCrop>false</ScaleCrop>
  <LinksUpToDate>false</LinksUpToDate>
  <CharactersWithSpaces>806</CharactersWithSpaces>
  <Application>WPS Office_12.1.0.17133_F1E327BC-269C-435d-A152-05C5408002CA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1899-12-29T16:00:00Z</dcterms:created>
  <dc:creator>雨林木风</dc:creator>
  <cp:lastModifiedBy>Administrator</cp:lastModifiedBy>
  <dcterms:modified xsi:type="dcterms:W3CDTF">2024-06-13T00:54:44Z</dcterms:modified>
  <cp:revision>68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F5F414D50FB246E3BF37AE9CBE7401D3_13</vt:lpwstr>
  </property>
</Properties>
</file>