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4244EF1B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08537D0D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8"/>
          <w:b/>
          <w:bCs/>
          <w:sz w:val="30"/>
          <w:szCs w:val="30"/>
          <w:lang w:val="en-US"/>
        </w:rPr>
        <w:t>12430922MB1D58644A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18A66BF9">
      <w:pPr>
        <w:jc w:val="right"/>
        <w:rPr>
          <w:lang w:val="en-US"/>
        </w:rPr>
      </w:pPr>
    </w:p>
    <w:p w14:paraId="3DDE12D9">
      <w:pPr>
        <w:jc w:val="right"/>
        <w:rPr>
          <w:lang w:val="en-US"/>
        </w:rPr>
      </w:pPr>
    </w:p>
    <w:p w14:paraId="2E66CABD">
      <w:pPr>
        <w:jc w:val="right"/>
        <w:rPr>
          <w:lang w:val="en-US"/>
        </w:rPr>
      </w:pPr>
    </w:p>
    <w:p w14:paraId="7F6B8B15">
      <w:pPr>
        <w:jc w:val="right"/>
        <w:rPr>
          <w:lang w:val="en-US"/>
        </w:rPr>
      </w:pPr>
    </w:p>
    <w:p w14:paraId="79D6BCBF">
      <w:pPr>
        <w:jc w:val="right"/>
        <w:rPr>
          <w:lang w:val="en-US"/>
        </w:rPr>
      </w:pPr>
    </w:p>
    <w:p w14:paraId="25409738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490472E0">
      <w:pPr>
        <w:jc w:val="center"/>
        <w:rPr>
          <w:rFonts w:eastAsia="黑体"/>
          <w:b/>
          <w:bCs/>
          <w:spacing w:val="30"/>
          <w:lang w:val="en-US"/>
        </w:rPr>
      </w:pPr>
    </w:p>
    <w:p w14:paraId="016EE30D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8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79592A27">
      <w:pPr>
        <w:jc w:val="center"/>
        <w:rPr>
          <w:sz w:val="36"/>
          <w:szCs w:val="24"/>
          <w:lang w:val="en-US"/>
        </w:rPr>
      </w:pPr>
    </w:p>
    <w:p w14:paraId="24767FA5">
      <w:pPr>
        <w:jc w:val="center"/>
        <w:rPr>
          <w:sz w:val="36"/>
          <w:szCs w:val="24"/>
          <w:lang w:val="en-US"/>
        </w:rPr>
      </w:pPr>
    </w:p>
    <w:p w14:paraId="0B463555">
      <w:pPr>
        <w:jc w:val="center"/>
        <w:rPr>
          <w:sz w:val="36"/>
          <w:szCs w:val="24"/>
          <w:lang w:val="en-US"/>
        </w:rPr>
      </w:pPr>
    </w:p>
    <w:p w14:paraId="781C813E">
      <w:pPr>
        <w:jc w:val="center"/>
        <w:rPr>
          <w:sz w:val="36"/>
          <w:szCs w:val="24"/>
          <w:lang w:val="en-US"/>
        </w:rPr>
      </w:pPr>
    </w:p>
    <w:p w14:paraId="3D84DB93">
      <w:pPr>
        <w:jc w:val="center"/>
        <w:rPr>
          <w:sz w:val="36"/>
          <w:szCs w:val="24"/>
          <w:lang w:val="en-US"/>
        </w:rPr>
      </w:pPr>
    </w:p>
    <w:p w14:paraId="729295B7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7DAF83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27AEF1C0">
            <w:pPr>
              <w:jc w:val="distribute"/>
            </w:pPr>
            <w:r>
              <w:rPr>
                <w:rStyle w:val="16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164B9F0F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桃江县沾溪镇农业综合服务中心</w:t>
            </w:r>
          </w:p>
        </w:tc>
      </w:tr>
    </w:tbl>
    <w:p w14:paraId="7878CE73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623716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10E8B9B0">
            <w:pPr>
              <w:jc w:val="distribute"/>
            </w:pPr>
            <w:r>
              <w:rPr>
                <w:rStyle w:val="16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6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6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1DE1596C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3C29B133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3A2A68C9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6370FB72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663B6501">
      <w:pPr>
        <w:jc w:val="center"/>
        <w:rPr>
          <w:u w:val="single"/>
          <w:lang w:val="en-US"/>
        </w:rPr>
      </w:pPr>
    </w:p>
    <w:p w14:paraId="6A2C2FA3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63CC21B5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0986A6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1E1923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624F685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1EAEAD6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0D6C322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1449F15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1D664E81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3611FD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621B033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桃江县沾溪镇农业综合服务中心</w:t>
            </w:r>
          </w:p>
        </w:tc>
      </w:tr>
      <w:tr w14:paraId="662EED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C736AA4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7B17F6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3D3AFA3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317C782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协助经济发展办公室（农业农村和扶贫办公室）的工作，具体负责种植业、养殖业、水产业、农业机械新技术的引进、试验示范、培训推广、技术服务和农业病虫害预测预报及防治指导工作；负责国家强制免疫的动物疫病免疫接种和重大动物疫病监测、报告、控制与扑灭以及动物检疫等工作；负责农机购置补贴核实，协助处理农业机械安全事故；负责农产品质量安全检测监督服务工作；负责指导林业生产、开展林业技术服务、推广林业科学技术、森林防火及病虫害防治等方面的技术性工作；负责水利工程维护管理、河道湖泊与水库治理、防汛抗旱、堤防维护管理、机电排灌、水资源和水土保持等方面的事务性、技术性工作。承办农民负担监督、农村经济经营管理、土地流转、移民安置和后期扶持等方面的事务性工作。承办党委、政府和上级业务部门交办的其他事项。</w:t>
            </w:r>
          </w:p>
        </w:tc>
      </w:tr>
      <w:tr w14:paraId="6C22C7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26DE8C7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A23AAB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D3BCF05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桃江县沾溪镇人民政府</w:t>
            </w:r>
          </w:p>
        </w:tc>
      </w:tr>
      <w:tr w14:paraId="7C490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18611DD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8DB945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6FC1F1D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周建新</w:t>
            </w:r>
          </w:p>
        </w:tc>
      </w:tr>
      <w:tr w14:paraId="61B73A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3168F0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825AE7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120BB44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5</w:t>
            </w: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65199A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2B74D5A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4A62F6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9DCEDD0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</w:t>
            </w:r>
          </w:p>
        </w:tc>
      </w:tr>
      <w:tr w14:paraId="1FC86D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7902BF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5116DE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CE34009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桃江县沾溪镇人民政府</w:t>
            </w:r>
          </w:p>
        </w:tc>
      </w:tr>
      <w:tr w14:paraId="068297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EFB46C1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2D021242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5B3DF45F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40AB02C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44A97A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0F7C5F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BBD2F62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1FE69EF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0EC2B0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05874D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3EB4845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sz w:val="32"/>
                <w:szCs w:val="24"/>
                <w:bdr w:val="none" w:color="auto" w:sz="0" w:space="0"/>
                <w:lang w:val="en-US"/>
              </w:rPr>
              <w:t>5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CAAC6EE">
            <w:pPr>
              <w:jc w:val="center"/>
            </w:pPr>
            <w:r>
              <w:rPr>
                <w:rStyle w:val="20"/>
                <w:sz w:val="32"/>
                <w:szCs w:val="32"/>
                <w:bdr w:val="none" w:color="auto" w:sz="0" w:space="0"/>
                <w:lang w:val="en-US"/>
              </w:rPr>
              <w:t>5</w:t>
            </w:r>
          </w:p>
        </w:tc>
      </w:tr>
      <w:tr w14:paraId="49A347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51AF0BD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95BD6D6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桃江县沾溪镇农业综合服务中心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6A45A60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A5187A2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sz w:val="32"/>
                <w:szCs w:val="24"/>
                <w:bdr w:val="none" w:color="auto" w:sz="0" w:space="0"/>
                <w:lang w:val="en-US"/>
              </w:rPr>
              <w:t>12</w:t>
            </w:r>
          </w:p>
        </w:tc>
      </w:tr>
      <w:tr w14:paraId="4CCE41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0824CB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765294D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713A307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71F0E07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4FB61D0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72A4802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55B331D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4ED1AAE2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588EFF4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按照规定执行。</w:t>
            </w:r>
          </w:p>
        </w:tc>
      </w:tr>
      <w:tr w14:paraId="658475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0719C0A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2ED4910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7370D62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27627DE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30A85BB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0E23D34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1D3CB41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5EAFBC49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6CC32CEE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一、优化农业布局，加大农业产业化进程 我们结合本镇实际，进一步促进农业产业化和规模化，重点发展双季稻、优质水稻、稻油轮作、优质茶叶、笋竹产业、油茶林、特色水产、生猪养殖。全镇今年粮食种植面积达37200亩，双季稻面积10500亩，油菜5200亩，茶叶2200亩；笋竹面积1000亩，油茶面积200亩；稻虾种养面积400多亩，养殖鲈鱼200多亩，鲑鱼500亩，虾蟹水产养殖面积200多亩，水产品160吨；全镇生猪生产24200头，其中能繁母猪1835头，出栏狌猪16250头，存栏狌猪8640头。家禽饲养293600羽，山羊1960头。通过政府引导，政策扶持，技术推广，土地流转，办点示范，涌现出各种农民专业合作社、家庭农场、种养大户和新型职业农民，我镇农业正朝产业化规模化发展。 二、农业技术推广综合服务工作成绩显著 1.粮油绿色高质高效“稻油水旱轮作”模式面积4200。大力发展秋冬生产,全镇种植油菜5000多亩, 油菜产量喜获丰收，平均亩产200多斤，毎亩增收820多元，经济效益显著。 2．测土配方，平衡施肥：在县土肥站的指导下，全镇共采集土样83个，全面推广应用测土配方施肥技术，测土配方施肥推广面积21800亩，每亩降低用肥成本12.5元，增产7.8 %。实现化肥负增长。 3．抓好病虫害专业化统防统治和动物疫病防治。贯彻“以防为主，综合防治”的方针。降低农药使用量，减轻对环境和稻谷的污染。全镇共发展统防统治专业队3个，统防统治面积18500亩，机防面积12000亩。竹蝗防治面积800亩。把病虫发生减少到最低限度。 动物疫病防治与各村签订防疫协议，落实防疫责任，已完成春季、秋季重大动物疫情集中免疫工作。畜禽防疫免疫注射猪瘟23300万头，猪口蹄疫22000万头，禽流感免疫注射253700万羽。完成对全乡高致病性禽流感、非洲猪瘟防控和病死动物无害化处理情况排查。按县动物疫情防控要求，完成春季、秋季重大植物疫情普查、防控工作。 4. 搞好农产品质量安全监管工作, 进－步完善农产品质量安全检测。 做好粮食收储监管与农田安全生产工作，强化农药、化肥、饲料、兽药等投入品监管,加强农业投入品日常管理，完成本镇粮食及农产品农残日常检测120批次，确保我镇农产品质量安全。 5. 进一步促进农业机械化进程: 全镇今年实现农机具补贴80多万元。新增农机器具138台，推广高速插秧机5台，12吨以上稻谷风干机设备22台。实现机耕作业面积3.5万多亩，机插秧1.5万亩，机收2.8万多亩，全年无安全事故，农业机械化水平进不断提高。 三、加强农业基础设施建设。 1. 高标准农田建没12000亩，投入资金1800多万元 2. 修建林道19公里。 3. 农村厕所改造1950户，投入资金321万多元。 4. 强化农村饮用水安全长效日常管理，已完成饮用水改造提升3处。解决安全饮水人口2000多人。 四、防汛抗旱常抓不懈: 防汛防台工作不放松。立足于防大汛、抗大涝，早动员、早部署、早落实，扎实做好防汛防台各项工作，实现了“不垮一堤一坝，人员无伤亡”防汛目标。 五、农作物秸秆露天禁烧工作: 为进一步加强我镇农作物秸秆露天禁烧工作，改善环境空气质量，保护生态环境，打赢蓝天保卫战，在镇域范围内组织常态化宣传巡查，对全镇37户种植大户逐户上门宣讲政策。全年共巡查126次,共发放禁烧秸秆通告和秸秆还田综合利用技术宣传单8000张，悬挂横幅、张贴标语共49幅；现场劝阻群众烧“火土灰”30多起，及时扑灭稻田焚烧秸秆1起，处罚稻田焚烧秸秆1起。 </w:t>
            </w:r>
          </w:p>
          <w:p w14:paraId="70E6A77A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72D652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CF3619A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5C87466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事业单位法人证书 有效期自2020年5月21日至2025年5月21日</w:t>
            </w:r>
          </w:p>
        </w:tc>
      </w:tr>
      <w:tr w14:paraId="705501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3DAB717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EDEEF8D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7195B1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3E3701F1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1011E6C4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67A025B4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54D4AE3F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2FD3514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7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5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hps"/>
    <w:basedOn w:val="13"/>
    <w:uiPriority w:val="0"/>
  </w:style>
  <w:style w:type="character" w:customStyle="1" w:styleId="15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6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7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8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9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20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6</Pages>
  <Words>1984</Words>
  <Characters>2166</Characters>
  <Lines>4</Lines>
  <Paragraphs>1</Paragraphs>
  <TotalTime>45456.3750000016</TotalTime>
  <ScaleCrop>false</ScaleCrop>
  <LinksUpToDate>false</LinksUpToDate>
  <CharactersWithSpaces>2231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2024-06-13T01:21:45Z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692E84C907F44874A8B503DFF37FB85A_13</vt:lpwstr>
  </property>
</Properties>
</file>