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方正小标宋简体" w:cs="Times New Roman"/>
          <w:bCs/>
          <w:sz w:val="44"/>
        </w:rPr>
      </w:pPr>
      <w:r>
        <w:rPr>
          <w:rFonts w:ascii="Times New Roman" w:hAnsi="Times New Roman" w:eastAsia="方正小标宋简体" w:cs="Times New Roman"/>
          <w:bCs/>
          <w:sz w:val="44"/>
        </w:rPr>
        <w:t>桃江县金塘冲水库工程移民资金管理</w:t>
      </w:r>
    </w:p>
    <w:p>
      <w:pPr>
        <w:pStyle w:val="2"/>
        <w:jc w:val="center"/>
        <w:rPr>
          <w:rFonts w:ascii="Times New Roman" w:hAnsi="Times New Roman" w:eastAsia="方正小标宋简体" w:cs="Times New Roman"/>
          <w:bCs/>
          <w:sz w:val="44"/>
        </w:rPr>
      </w:pPr>
      <w:r>
        <w:rPr>
          <w:rFonts w:ascii="Times New Roman" w:hAnsi="Times New Roman" w:eastAsia="方正小标宋简体" w:cs="Times New Roman"/>
          <w:bCs/>
          <w:sz w:val="44"/>
        </w:rPr>
        <w:t>实施细则</w:t>
      </w:r>
    </w:p>
    <w:p>
      <w:pPr>
        <w:topLinePunct/>
        <w:jc w:val="both"/>
        <w:rPr>
          <w:rFonts w:ascii="Times New Roman" w:hAnsi="Times New Roman" w:eastAsia="黑体" w:cs="Times New Roman"/>
          <w:b/>
          <w:bCs/>
          <w:szCs w:val="32"/>
        </w:rPr>
      </w:pPr>
      <w:r>
        <w:rPr>
          <w:rFonts w:ascii="Times New Roman" w:hAnsi="Times New Roman" w:eastAsia="黑体" w:cs="Times New Roman"/>
          <w:b/>
          <w:bCs/>
          <w:szCs w:val="32"/>
        </w:rPr>
        <w:t xml:space="preserve"> </w:t>
      </w:r>
    </w:p>
    <w:p>
      <w:pPr>
        <w:topLinePunct/>
        <w:jc w:val="center"/>
        <w:rPr>
          <w:rFonts w:ascii="Times New Roman" w:hAnsi="Times New Roman" w:eastAsia="黑体" w:cs="Times New Roman"/>
          <w:szCs w:val="32"/>
        </w:rPr>
      </w:pPr>
      <w:r>
        <w:rPr>
          <w:rFonts w:ascii="Times New Roman" w:hAnsi="Times New Roman" w:eastAsia="黑体" w:cs="Times New Roman"/>
          <w:bCs/>
          <w:szCs w:val="32"/>
        </w:rPr>
        <w:t>第一章</w:t>
      </w:r>
      <w:r>
        <w:rPr>
          <w:rFonts w:ascii="Times New Roman" w:hAnsi="Times New Roman" w:eastAsia="黑体" w:cs="Times New Roman"/>
          <w:szCs w:val="32"/>
        </w:rPr>
        <w:t xml:space="preserve">  </w:t>
      </w:r>
      <w:r>
        <w:rPr>
          <w:rFonts w:ascii="Times New Roman" w:hAnsi="Times New Roman" w:eastAsia="黑体" w:cs="Times New Roman"/>
          <w:bCs/>
          <w:szCs w:val="32"/>
        </w:rPr>
        <w:t>总</w:t>
      </w:r>
      <w:r>
        <w:rPr>
          <w:rFonts w:ascii="Times New Roman" w:hAnsi="Times New Roman" w:eastAsia="黑体" w:cs="Times New Roman"/>
          <w:szCs w:val="32"/>
        </w:rPr>
        <w:t xml:space="preserve"> </w:t>
      </w:r>
      <w:r>
        <w:rPr>
          <w:rFonts w:ascii="Times New Roman" w:hAnsi="Times New Roman" w:eastAsia="黑体" w:cs="Times New Roman"/>
          <w:bCs/>
          <w:szCs w:val="32"/>
        </w:rPr>
        <w:t>则</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第一条</w:t>
      </w:r>
      <w:r>
        <w:rPr>
          <w:rFonts w:hint="eastAsia" w:ascii="Times New Roman" w:hAnsi="Times New Roman" w:cs="Times New Roman"/>
          <w:szCs w:val="32"/>
        </w:rPr>
        <w:t>　</w:t>
      </w:r>
      <w:r>
        <w:rPr>
          <w:rFonts w:ascii="Times New Roman" w:hAnsi="Times New Roman" w:cs="Times New Roman"/>
          <w:szCs w:val="32"/>
        </w:rPr>
        <w:t>为规范我县金塘冲水库工程（以下简称金塘冲水库）移民资金使用管理，维护移民合法权益，保证工程建设顺利进行，根据《大中型水利水电工程建设征地补偿和移民安置条例》（国务院令第679号）和《湖南省人民政府关于做好大中型水库移民安置工作的意见》（湘政发〔2022〕25号）、《益阳市人民政府办公室关于印发〈金塘冲水库工程移民安置实施管理办法〉〈金塘冲水库工程移民资金管理办法〉〈金塘冲水库工程移民档案管理办法〉的通知》（益政办发〔2024〕3号）等文件精神，结合我县实际，特制定本实施细则。</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第二条</w:t>
      </w:r>
      <w:r>
        <w:rPr>
          <w:rFonts w:hint="eastAsia" w:ascii="Times New Roman" w:hAnsi="Times New Roman" w:cs="Times New Roman"/>
          <w:szCs w:val="32"/>
        </w:rPr>
        <w:t>　</w:t>
      </w:r>
      <w:r>
        <w:rPr>
          <w:rFonts w:ascii="Times New Roman" w:hAnsi="Times New Roman" w:cs="Times New Roman"/>
          <w:szCs w:val="32"/>
        </w:rPr>
        <w:t>金塘冲水库移民资金主要包括：农村移民安置补偿费、集镇迁建补偿费、企业迁建补偿费、专业项目恢复改建补偿费、防护工程建设费、库底清理费、其他费用、基本预备费和有关税费。</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第三条</w:t>
      </w:r>
      <w:r>
        <w:rPr>
          <w:rFonts w:hint="eastAsia" w:ascii="Times New Roman" w:hAnsi="Times New Roman" w:eastAsia="楷体_GB2312" w:cs="Times New Roman"/>
          <w:szCs w:val="32"/>
        </w:rPr>
        <w:t>　</w:t>
      </w:r>
      <w:r>
        <w:rPr>
          <w:rFonts w:ascii="Times New Roman" w:hAnsi="Times New Roman" w:cs="Times New Roman"/>
          <w:szCs w:val="32"/>
        </w:rPr>
        <w:t>金塘冲水库移民资金使用遵循“统一政策，分级管理、责权统一，专款专用”的原则。</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第四条</w:t>
      </w:r>
      <w:r>
        <w:rPr>
          <w:rFonts w:hint="eastAsia" w:ascii="Times New Roman" w:hAnsi="Times New Roman" w:cs="Times New Roman"/>
          <w:szCs w:val="32"/>
        </w:rPr>
        <w:t>　</w:t>
      </w:r>
      <w:r>
        <w:rPr>
          <w:rFonts w:ascii="Times New Roman" w:hAnsi="Times New Roman" w:cs="Times New Roman"/>
          <w:szCs w:val="32"/>
        </w:rPr>
        <w:t>移民资金由县库区移民事务中心（以下简称县移民中心）开设专户，实行专户存储、专款专用、专账核算，并按计划使用、按进度拨付。严禁任何单位或个人截留、挤占和挪用。接受财政、审计等职能部门的监督检查和社会监督。</w:t>
      </w:r>
    </w:p>
    <w:p>
      <w:pPr>
        <w:topLinePunct/>
        <w:spacing w:before="156" w:beforeLines="50" w:after="156" w:afterLines="50"/>
        <w:jc w:val="center"/>
        <w:rPr>
          <w:rFonts w:ascii="Times New Roman" w:hAnsi="Times New Roman" w:eastAsia="黑体" w:cs="Times New Roman"/>
          <w:szCs w:val="32"/>
        </w:rPr>
      </w:pPr>
      <w:r>
        <w:rPr>
          <w:rFonts w:ascii="Times New Roman" w:hAnsi="Times New Roman" w:eastAsia="黑体" w:cs="Times New Roman"/>
          <w:bCs/>
          <w:szCs w:val="32"/>
        </w:rPr>
        <w:t>第二章</w:t>
      </w:r>
      <w:r>
        <w:rPr>
          <w:rFonts w:ascii="Times New Roman" w:hAnsi="Times New Roman" w:eastAsia="黑体" w:cs="Times New Roman"/>
          <w:szCs w:val="32"/>
        </w:rPr>
        <w:t xml:space="preserve">  </w:t>
      </w:r>
      <w:r>
        <w:rPr>
          <w:rFonts w:ascii="Times New Roman" w:hAnsi="Times New Roman" w:eastAsia="黑体" w:cs="Times New Roman"/>
          <w:bCs/>
          <w:szCs w:val="32"/>
        </w:rPr>
        <w:t>移民资金计划和使用管理</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第五条</w:t>
      </w:r>
      <w:r>
        <w:rPr>
          <w:rFonts w:hint="eastAsia" w:ascii="Times New Roman" w:hAnsi="Times New Roman" w:cs="Times New Roman"/>
          <w:szCs w:val="32"/>
        </w:rPr>
        <w:t>　</w:t>
      </w:r>
      <w:r>
        <w:rPr>
          <w:rFonts w:ascii="Times New Roman" w:hAnsi="Times New Roman" w:cs="Times New Roman"/>
          <w:szCs w:val="32"/>
        </w:rPr>
        <w:t>桃江县金塘冲水库项目建设指挥部（以下简称县指挥部）会同县移民中心编制资金使用年度计划，移民监督评估单位签署意见，并于当年11月上旬前经县人民政府审批后，上报市库区移民事务中心。年度计划经批准后，不得随意调整或变更。</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第六条</w:t>
      </w:r>
      <w:r>
        <w:rPr>
          <w:rFonts w:hint="eastAsia" w:ascii="Times New Roman" w:hAnsi="Times New Roman" w:cs="Times New Roman"/>
          <w:szCs w:val="32"/>
        </w:rPr>
        <w:t>　</w:t>
      </w:r>
      <w:r>
        <w:rPr>
          <w:rFonts w:ascii="Times New Roman" w:hAnsi="Times New Roman" w:cs="Times New Roman"/>
          <w:szCs w:val="32"/>
        </w:rPr>
        <w:t>移民资金申报和审核流程：根据资金年度计划、工程实施进度和有关合同、协议，由项目资金使用单位提出资金拨付申请后，按《桃江县金塘冲水库工程项目建设征地</w:t>
      </w:r>
      <w:r>
        <w:rPr>
          <w:rFonts w:hint="eastAsia" w:ascii="Times New Roman" w:hAnsi="Times New Roman" w:cs="Times New Roman"/>
          <w:szCs w:val="32"/>
        </w:rPr>
        <w:t>拆迁</w:t>
      </w:r>
      <w:r>
        <w:rPr>
          <w:rFonts w:ascii="Times New Roman" w:hAnsi="Times New Roman" w:cs="Times New Roman"/>
          <w:szCs w:val="32"/>
        </w:rPr>
        <w:t>补偿和移民安置资金拨付审批表》明确的资金拨付流程进行审批。</w:t>
      </w:r>
    </w:p>
    <w:p>
      <w:pPr>
        <w:topLinePunct/>
        <w:ind w:firstLine="640" w:firstLineChars="200"/>
        <w:jc w:val="both"/>
        <w:rPr>
          <w:rFonts w:ascii="Times New Roman" w:hAnsi="Times New Roman" w:cs="Times New Roman"/>
          <w:szCs w:val="32"/>
        </w:rPr>
      </w:pPr>
      <w:r>
        <w:rPr>
          <w:rFonts w:ascii="Times New Roman" w:hAnsi="Times New Roman" w:cs="Times New Roman"/>
          <w:szCs w:val="32"/>
        </w:rPr>
        <w:t>移民安置资金拨付程序：县移民资金专户→用款单位。</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第七条</w:t>
      </w:r>
      <w:r>
        <w:rPr>
          <w:rFonts w:hint="eastAsia" w:ascii="Times New Roman" w:hAnsi="Times New Roman" w:cs="Times New Roman"/>
          <w:szCs w:val="32"/>
        </w:rPr>
        <w:t>　</w:t>
      </w:r>
      <w:r>
        <w:rPr>
          <w:rFonts w:ascii="Times New Roman" w:hAnsi="Times New Roman" w:cs="Times New Roman"/>
          <w:szCs w:val="32"/>
        </w:rPr>
        <w:t>移民个人补偿补助费，包括移民房屋及附属物补偿费、青苗补偿费、搬家费、过渡费、签订协议奖、搬家腾地奖等。</w:t>
      </w:r>
    </w:p>
    <w:p>
      <w:pPr>
        <w:topLinePunct/>
        <w:ind w:firstLine="640" w:firstLineChars="200"/>
        <w:jc w:val="both"/>
        <w:rPr>
          <w:rFonts w:ascii="Times New Roman" w:hAnsi="Times New Roman" w:cs="Times New Roman"/>
          <w:szCs w:val="32"/>
        </w:rPr>
      </w:pPr>
      <w:r>
        <w:rPr>
          <w:rFonts w:ascii="Times New Roman" w:hAnsi="Times New Roman" w:cs="Times New Roman"/>
          <w:szCs w:val="32"/>
        </w:rPr>
        <w:t>移民青苗补偿费、搬家费、过渡费发放到移民个人账户。移民房屋及附属物补偿费、签订协议奖、搬家腾地奖根据移民自愿选择的安置方式和协议约定进行拨付。</w:t>
      </w:r>
    </w:p>
    <w:p>
      <w:pPr>
        <w:topLinePunct/>
        <w:ind w:firstLine="640" w:firstLineChars="200"/>
        <w:jc w:val="both"/>
        <w:rPr>
          <w:rFonts w:ascii="Times New Roman" w:hAnsi="Times New Roman" w:cs="Times New Roman"/>
          <w:szCs w:val="32"/>
        </w:rPr>
      </w:pPr>
      <w:r>
        <w:rPr>
          <w:rFonts w:ascii="Times New Roman" w:hAnsi="Times New Roman" w:cs="Times New Roman"/>
          <w:szCs w:val="32"/>
        </w:rPr>
        <w:t>选择</w:t>
      </w:r>
      <w:r>
        <w:rPr>
          <w:rFonts w:hint="eastAsia" w:ascii="Times New Roman" w:hAnsi="Times New Roman" w:cs="Times New Roman"/>
          <w:szCs w:val="32"/>
        </w:rPr>
        <w:t>集中</w:t>
      </w:r>
      <w:r>
        <w:rPr>
          <w:rFonts w:ascii="Times New Roman" w:hAnsi="Times New Roman" w:cs="Times New Roman"/>
          <w:szCs w:val="32"/>
        </w:rPr>
        <w:t>安置的，拨付到由移民推举产生的移民建房理事会开设的建房专户，由建房理事会、村民委员会、当地乡镇人民政府三方共管，用于移民建房；</w:t>
      </w:r>
    </w:p>
    <w:p>
      <w:pPr>
        <w:topLinePunct/>
        <w:ind w:firstLine="640" w:firstLineChars="200"/>
        <w:jc w:val="both"/>
        <w:rPr>
          <w:rFonts w:ascii="Times New Roman" w:hAnsi="Times New Roman" w:cs="Times New Roman"/>
          <w:szCs w:val="32"/>
        </w:rPr>
      </w:pPr>
      <w:r>
        <w:rPr>
          <w:rFonts w:ascii="Times New Roman" w:hAnsi="Times New Roman" w:cs="Times New Roman"/>
          <w:szCs w:val="32"/>
        </w:rPr>
        <w:t>选择房票安置的，拨付到</w:t>
      </w:r>
      <w:r>
        <w:rPr>
          <w:rFonts w:hint="eastAsia" w:ascii="Times New Roman" w:hAnsi="Times New Roman" w:cs="Times New Roman"/>
          <w:szCs w:val="32"/>
        </w:rPr>
        <w:t>县人民政府指定</w:t>
      </w:r>
      <w:r>
        <w:rPr>
          <w:rFonts w:ascii="Times New Roman" w:hAnsi="Times New Roman" w:cs="Times New Roman"/>
          <w:szCs w:val="32"/>
        </w:rPr>
        <w:t>专</w:t>
      </w:r>
      <w:r>
        <w:rPr>
          <w:rFonts w:hint="eastAsia" w:ascii="仿宋" w:hAnsi="仿宋" w:eastAsia="仿宋" w:cs="Times New Roman"/>
          <w:szCs w:val="32"/>
        </w:rPr>
        <w:t>用</w:t>
      </w:r>
      <w:r>
        <w:rPr>
          <w:rFonts w:hint="eastAsia" w:ascii="仿宋" w:hAnsi="仿宋" w:eastAsia="仿宋" w:cs="宋体"/>
          <w:szCs w:val="32"/>
        </w:rPr>
        <w:t>帐</w:t>
      </w:r>
      <w:r>
        <w:rPr>
          <w:rFonts w:ascii="仿宋" w:hAnsi="仿宋" w:eastAsia="仿宋" w:cs="Times New Roman"/>
          <w:szCs w:val="32"/>
        </w:rPr>
        <w:t>户</w:t>
      </w:r>
      <w:r>
        <w:rPr>
          <w:rFonts w:ascii="Times New Roman" w:hAnsi="Times New Roman" w:cs="Times New Roman"/>
          <w:szCs w:val="32"/>
        </w:rPr>
        <w:t>，移民安置户持房票购买商品房后进行结算；</w:t>
      </w:r>
    </w:p>
    <w:p>
      <w:pPr>
        <w:topLinePunct/>
        <w:ind w:firstLine="640" w:firstLineChars="200"/>
        <w:jc w:val="both"/>
        <w:rPr>
          <w:rFonts w:ascii="Times New Roman" w:hAnsi="Times New Roman" w:cs="Times New Roman"/>
          <w:szCs w:val="32"/>
        </w:rPr>
      </w:pPr>
      <w:r>
        <w:rPr>
          <w:rFonts w:ascii="Times New Roman" w:hAnsi="Times New Roman" w:cs="Times New Roman"/>
          <w:szCs w:val="32"/>
        </w:rPr>
        <w:t>选择分散安置的，由乡镇人民政府根据移民建房进度拨付到移民个人账户，移民户落实宅基地、开始建房施工时拨付50%，房屋主体竣工时拨付50%。</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第八条</w:t>
      </w:r>
      <w:r>
        <w:rPr>
          <w:rFonts w:hint="eastAsia" w:ascii="Times New Roman" w:hAnsi="Times New Roman" w:cs="Times New Roman"/>
          <w:szCs w:val="32"/>
        </w:rPr>
        <w:t>　</w:t>
      </w:r>
      <w:r>
        <w:rPr>
          <w:rFonts w:ascii="Times New Roman" w:hAnsi="Times New Roman" w:cs="Times New Roman"/>
          <w:szCs w:val="32"/>
        </w:rPr>
        <w:t>征地补偿费、集体资产补偿费，由农村集体经济组织管理和使用，按相关程序拨付到位。具体使用或分配，由相关集体经济组织依法依规依程序决定。</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第九条</w:t>
      </w:r>
      <w:r>
        <w:rPr>
          <w:rFonts w:hint="eastAsia" w:ascii="Times New Roman" w:hAnsi="Times New Roman" w:cs="Times New Roman"/>
          <w:szCs w:val="32"/>
        </w:rPr>
        <w:t>　</w:t>
      </w:r>
      <w:r>
        <w:rPr>
          <w:rFonts w:ascii="仿宋" w:hAnsi="仿宋" w:eastAsia="仿宋" w:cs="Times New Roman"/>
          <w:szCs w:val="32"/>
        </w:rPr>
        <w:t>企业补偿</w:t>
      </w:r>
      <w:r>
        <w:rPr>
          <w:rFonts w:hint="eastAsia" w:ascii="仿宋" w:hAnsi="仿宋" w:eastAsia="仿宋" w:cs="宋体"/>
          <w:szCs w:val="32"/>
        </w:rPr>
        <w:t>费</w:t>
      </w:r>
      <w:r>
        <w:rPr>
          <w:rFonts w:hint="eastAsia" w:ascii="宋体" w:hAnsi="宋体" w:eastAsia="宋体" w:cs="宋体"/>
          <w:szCs w:val="32"/>
        </w:rPr>
        <w:t>，</w:t>
      </w:r>
      <w:r>
        <w:rPr>
          <w:rFonts w:ascii="Times New Roman" w:hAnsi="Times New Roman" w:cs="Times New Roman"/>
          <w:szCs w:val="32"/>
        </w:rPr>
        <w:t>由当地乡镇人民政府与企业法人签订包干协议，按协议拨付资金。</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第十条</w:t>
      </w:r>
      <w:r>
        <w:rPr>
          <w:rFonts w:hint="eastAsia" w:ascii="Times New Roman" w:hAnsi="Times New Roman" w:cs="Times New Roman"/>
          <w:szCs w:val="32"/>
        </w:rPr>
        <w:t>　</w:t>
      </w:r>
      <w:r>
        <w:rPr>
          <w:rFonts w:ascii="Times New Roman" w:hAnsi="Times New Roman" w:cs="Times New Roman"/>
          <w:szCs w:val="32"/>
        </w:rPr>
        <w:t>移民项目建设类资金，主要包括集中安置点基础设施建设、交通专项复建、水利水电恢复、电力复建、通讯及广播电视复建等工程费用。根据合同约定、项目建设进度、年度计划和竣工结算资料等，按审批程序拨付到项目建设施工单位或项目实施责任单位。</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第十一条</w:t>
      </w:r>
      <w:r>
        <w:rPr>
          <w:rFonts w:hint="eastAsia" w:ascii="Times New Roman" w:hAnsi="Times New Roman" w:cs="Times New Roman"/>
          <w:szCs w:val="32"/>
        </w:rPr>
        <w:t>　</w:t>
      </w:r>
      <w:r>
        <w:rPr>
          <w:rFonts w:ascii="Times New Roman" w:hAnsi="Times New Roman" w:cs="Times New Roman"/>
          <w:szCs w:val="32"/>
        </w:rPr>
        <w:t>节余的规划资金和移民资金存储期间产生的利息应用于移民安置，不得挪作他用。</w:t>
      </w:r>
    </w:p>
    <w:p>
      <w:pPr>
        <w:topLinePunct/>
        <w:spacing w:before="156" w:beforeLines="50" w:after="156" w:afterLines="50"/>
        <w:jc w:val="center"/>
        <w:rPr>
          <w:rFonts w:ascii="Times New Roman" w:hAnsi="Times New Roman" w:eastAsia="黑体" w:cs="Times New Roman"/>
          <w:bCs/>
          <w:szCs w:val="32"/>
        </w:rPr>
      </w:pPr>
      <w:r>
        <w:rPr>
          <w:rFonts w:ascii="Times New Roman" w:hAnsi="Times New Roman" w:eastAsia="黑体" w:cs="Times New Roman"/>
          <w:bCs/>
          <w:szCs w:val="32"/>
        </w:rPr>
        <w:t>第三章  移民资金财务管理</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第十二条</w:t>
      </w:r>
      <w:r>
        <w:rPr>
          <w:rFonts w:hint="eastAsia" w:ascii="Times New Roman" w:hAnsi="Times New Roman" w:cs="Times New Roman"/>
          <w:szCs w:val="32"/>
        </w:rPr>
        <w:t>　</w:t>
      </w:r>
      <w:r>
        <w:rPr>
          <w:rFonts w:ascii="Times New Roman" w:hAnsi="Times New Roman" w:cs="Times New Roman"/>
          <w:szCs w:val="32"/>
        </w:rPr>
        <w:t>移民资金的支付，在严格执行年度资金计划管理的前提下，实行预决（结）算管理和合同管理制度。</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第十三条</w:t>
      </w:r>
      <w:r>
        <w:rPr>
          <w:rFonts w:hint="eastAsia" w:ascii="Times New Roman" w:hAnsi="Times New Roman" w:cs="Times New Roman"/>
          <w:szCs w:val="32"/>
        </w:rPr>
        <w:t>　</w:t>
      </w:r>
      <w:r>
        <w:rPr>
          <w:rFonts w:ascii="Times New Roman" w:hAnsi="Times New Roman" w:cs="Times New Roman"/>
          <w:szCs w:val="32"/>
        </w:rPr>
        <w:t>移民工程预付款按合同约定拨付。凡未按规定签订施工合同或不具备施工条件的，不得预付工程款。</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第十四条</w:t>
      </w:r>
      <w:r>
        <w:rPr>
          <w:rFonts w:hint="eastAsia" w:ascii="Times New Roman" w:hAnsi="Times New Roman" w:cs="Times New Roman"/>
          <w:szCs w:val="32"/>
        </w:rPr>
        <w:t>　</w:t>
      </w:r>
      <w:r>
        <w:rPr>
          <w:rFonts w:ascii="Times New Roman" w:hAnsi="Times New Roman" w:cs="Times New Roman"/>
          <w:szCs w:val="32"/>
        </w:rPr>
        <w:t>移民工程进度款由项目承建单位根据施工合同 约定及审核认可的工程计量提出用款申请，按照合同约定的结算方式进行拨付。</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第十五条</w:t>
      </w:r>
      <w:r>
        <w:rPr>
          <w:rFonts w:hint="eastAsia" w:ascii="Times New Roman" w:hAnsi="Times New Roman" w:cs="Times New Roman"/>
          <w:szCs w:val="32"/>
        </w:rPr>
        <w:t>　</w:t>
      </w:r>
      <w:r>
        <w:rPr>
          <w:rFonts w:ascii="Times New Roman" w:hAnsi="Times New Roman" w:cs="Times New Roman"/>
          <w:szCs w:val="32"/>
        </w:rPr>
        <w:t>工程完工后必须按规定程序由相关主管部门主持进行验收，并及时办理工程竣工决算。</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第十六条</w:t>
      </w:r>
      <w:r>
        <w:rPr>
          <w:rFonts w:hint="eastAsia" w:ascii="Times New Roman" w:hAnsi="Times New Roman" w:cs="Times New Roman"/>
          <w:szCs w:val="32"/>
        </w:rPr>
        <w:t>　</w:t>
      </w:r>
      <w:r>
        <w:rPr>
          <w:rFonts w:ascii="Times New Roman" w:hAnsi="Times New Roman" w:cs="Times New Roman"/>
          <w:szCs w:val="32"/>
        </w:rPr>
        <w:t>质量保证金的支付。待工程交付使用达到合同约定年限且无工程质量问题，将质量保证金全额（不含利息）拨付承建单位。质保期内如出现质量问题，应根据合同约定由施工企业对工程项目进行维修，或在质量保证金内扣除。</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第十七条</w:t>
      </w:r>
      <w:r>
        <w:rPr>
          <w:rFonts w:hint="eastAsia" w:ascii="Times New Roman" w:hAnsi="Times New Roman" w:cs="Times New Roman"/>
          <w:szCs w:val="32"/>
        </w:rPr>
        <w:t>　</w:t>
      </w:r>
      <w:r>
        <w:rPr>
          <w:rFonts w:ascii="Times New Roman" w:hAnsi="Times New Roman" w:cs="Times New Roman"/>
          <w:szCs w:val="32"/>
        </w:rPr>
        <w:t>移民工程、货物、服务类项目，严格按照《中华人民共和国招标投标法》《中华人民共和国政府采购法》的程序办理。</w:t>
      </w:r>
    </w:p>
    <w:p>
      <w:pPr>
        <w:topLinePunct/>
        <w:spacing w:before="156" w:beforeLines="50" w:after="156" w:afterLines="50"/>
        <w:jc w:val="center"/>
        <w:rPr>
          <w:rFonts w:ascii="Times New Roman" w:hAnsi="Times New Roman" w:eastAsia="黑体" w:cs="Times New Roman"/>
          <w:bCs/>
          <w:szCs w:val="32"/>
        </w:rPr>
      </w:pPr>
      <w:r>
        <w:rPr>
          <w:rFonts w:ascii="Times New Roman" w:hAnsi="Times New Roman" w:eastAsia="黑体" w:cs="Times New Roman"/>
          <w:bCs/>
          <w:szCs w:val="32"/>
        </w:rPr>
        <w:t>第四章  监督管理和责任追究</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第十八条</w:t>
      </w:r>
      <w:r>
        <w:rPr>
          <w:rFonts w:hint="eastAsia" w:ascii="Times New Roman" w:hAnsi="Times New Roman" w:cs="Times New Roman"/>
          <w:szCs w:val="32"/>
        </w:rPr>
        <w:t>　</w:t>
      </w:r>
      <w:r>
        <w:rPr>
          <w:rFonts w:ascii="Times New Roman" w:hAnsi="Times New Roman" w:cs="Times New Roman"/>
          <w:szCs w:val="32"/>
        </w:rPr>
        <w:t>县财政、审计、移民中心等部门要加强建设征地</w:t>
      </w:r>
      <w:r>
        <w:rPr>
          <w:rFonts w:hint="eastAsia" w:ascii="Times New Roman" w:hAnsi="Times New Roman" w:cs="Times New Roman"/>
          <w:szCs w:val="32"/>
        </w:rPr>
        <w:t>拆迁</w:t>
      </w:r>
      <w:r>
        <w:rPr>
          <w:rFonts w:ascii="Times New Roman" w:hAnsi="Times New Roman" w:cs="Times New Roman"/>
          <w:szCs w:val="32"/>
        </w:rPr>
        <w:t>补偿和移民安置资金的拨付、使用情况进行监督管理、专项检查和审计，并将检查结果向县人民政府和上级移民管理机构报告。</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第十九条</w:t>
      </w:r>
      <w:r>
        <w:rPr>
          <w:rFonts w:hint="eastAsia" w:ascii="Times New Roman" w:hAnsi="Times New Roman" w:eastAsia="楷体_GB2312" w:cs="Times New Roman"/>
          <w:szCs w:val="32"/>
        </w:rPr>
        <w:t>　</w:t>
      </w:r>
      <w:r>
        <w:rPr>
          <w:rFonts w:ascii="Times New Roman" w:hAnsi="Times New Roman" w:cs="Times New Roman"/>
          <w:szCs w:val="32"/>
        </w:rPr>
        <w:t>实施管理机构和移民资金使用单位及个人有义务</w:t>
      </w:r>
      <w:r>
        <w:rPr>
          <w:rFonts w:hint="eastAsia" w:ascii="Times New Roman" w:hAnsi="Times New Roman" w:cs="Times New Roman"/>
          <w:szCs w:val="32"/>
        </w:rPr>
        <w:t>接受</w:t>
      </w:r>
      <w:r>
        <w:rPr>
          <w:rFonts w:ascii="Times New Roman" w:hAnsi="Times New Roman" w:cs="Times New Roman"/>
          <w:szCs w:val="32"/>
        </w:rPr>
        <w:t>财政、审计等有关部门进行的监督检查，任何单位和个人不得以任何理由阻挠或逃避监督检查。</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第二十条</w:t>
      </w:r>
      <w:r>
        <w:rPr>
          <w:rFonts w:hint="eastAsia" w:ascii="Times New Roman" w:hAnsi="Times New Roman" w:cs="Times New Roman"/>
          <w:szCs w:val="32"/>
        </w:rPr>
        <w:t>　</w:t>
      </w:r>
      <w:r>
        <w:rPr>
          <w:rFonts w:ascii="Times New Roman" w:hAnsi="Times New Roman" w:cs="Times New Roman"/>
          <w:szCs w:val="32"/>
        </w:rPr>
        <w:t>有关责任单位和工作人员出现违纪违规行为的，依法追究责任，涉嫌犯罪的，移送司法机关处理。</w:t>
      </w:r>
    </w:p>
    <w:p>
      <w:pPr>
        <w:topLinePunct/>
        <w:spacing w:before="156" w:beforeLines="50" w:after="156" w:afterLines="50"/>
        <w:jc w:val="center"/>
        <w:rPr>
          <w:rFonts w:ascii="Times New Roman" w:hAnsi="Times New Roman" w:eastAsia="黑体" w:cs="Times New Roman"/>
          <w:bCs/>
          <w:szCs w:val="32"/>
        </w:rPr>
      </w:pPr>
      <w:r>
        <w:rPr>
          <w:rFonts w:ascii="Times New Roman" w:hAnsi="Times New Roman" w:eastAsia="黑体" w:cs="Times New Roman"/>
          <w:bCs/>
          <w:szCs w:val="32"/>
        </w:rPr>
        <w:t>第五章  附 则</w:t>
      </w:r>
    </w:p>
    <w:p>
      <w:pPr>
        <w:topLinePun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第二十一条</w:t>
      </w:r>
      <w:r>
        <w:rPr>
          <w:rFonts w:hint="eastAsia" w:ascii="Times New Roman" w:hAnsi="Times New Roman" w:cs="Times New Roman"/>
          <w:szCs w:val="32"/>
        </w:rPr>
        <w:t>　</w:t>
      </w:r>
      <w:r>
        <w:rPr>
          <w:rFonts w:ascii="Times New Roman" w:hAnsi="Times New Roman" w:cs="Times New Roman"/>
          <w:szCs w:val="32"/>
        </w:rPr>
        <w:t>本实施细则未尽事宜按国家相关法律法规及上级有关规范性文件执行。</w:t>
      </w:r>
    </w:p>
    <w:p>
      <w:r>
        <w:rPr>
          <w:rFonts w:ascii="Times New Roman" w:hAnsi="Times New Roman" w:eastAsia="楷体_GB2312" w:cs="Times New Roman"/>
          <w:bCs/>
          <w:szCs w:val="32"/>
        </w:rPr>
        <w:t>第二十二条</w:t>
      </w:r>
      <w:r>
        <w:rPr>
          <w:rFonts w:hint="eastAsia" w:ascii="Times New Roman" w:hAnsi="Times New Roman" w:cs="Times New Roman"/>
          <w:szCs w:val="32"/>
        </w:rPr>
        <w:t>　</w:t>
      </w:r>
      <w:r>
        <w:rPr>
          <w:rFonts w:ascii="Times New Roman" w:hAnsi="Times New Roman" w:cs="Times New Roman"/>
          <w:szCs w:val="32"/>
        </w:rPr>
        <w:t>本细则自发布之日起施行。</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xMzJkNmI0NTE3NTQ0ZGZlOTBiYjczYTZiNGM2Y2UifQ=="/>
    <w:docVar w:name="KSO_WPS_MARK_KEY" w:val="7e128035-ba19-4462-a250-a59f109245c2"/>
  </w:docVars>
  <w:rsids>
    <w:rsidRoot w:val="318C32A8"/>
    <w:rsid w:val="318C32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pPr>
    <w:rPr>
      <w:rFonts w:ascii="仿宋_GB2312" w:hAnsi="仿宋_GB2312" w:eastAsia="仿宋_GB2312" w:cs="仿宋_GB2312"/>
      <w:kern w:val="2"/>
      <w:sz w:val="32"/>
      <w:szCs w:val="4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qFormat/>
    <w:uiPriority w:val="0"/>
    <w:pPr>
      <w:widowControl w:val="0"/>
      <w:spacing w:after="120" w:afterLines="0" w:afterAutospacing="0" w:line="560" w:lineRule="exact"/>
    </w:pPr>
    <w:rPr>
      <w:rFonts w:ascii="仿宋_GB2312" w:hAnsi="仿宋_GB2312" w:eastAsia="仿宋_GB2312" w:cs="仿宋_GB2312"/>
      <w:kern w:val="2"/>
      <w:sz w:val="32"/>
      <w:szCs w:val="4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2024-04-22T08:24:00Z</dcterms:created>
  <dc:creator>SHARONL</dc:creator>
  <cp:lastModifiedBy>SHARONL</cp:lastModifiedBy>
  <dcterms:modified xsi:type="dcterms:W3CDTF">2024-04-22T08:24:23Z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EF285AA0049C4E59858ED41D7A769865_11</vt:lpwstr>
  </property>
</Properties>
</file>