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桃江县司法局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年项目支出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（法制建设）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绩效评价报告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80" w:lineRule="exact"/>
        <w:ind w:firstLine="800" w:firstLineChars="250"/>
        <w:textAlignment w:val="auto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一、项目概况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1.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项目单位基本情况。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桃江县司法局是主管全县司法行政工作的政府组成部门，为财政预算全额拨款正科级行政单位，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承担全面依法治县、法治政府建设、普法宣传、法律援助、人民调解、社区矫正、律师公证、法律服务等工作职能。内设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个职能股室，下辖16个基层司法所，2个事业单位（县法律援助中心、县公证处），行业管理2个司法鉴定所、2个律师事务所和7个法律服务所。政法专项编制81个，全额事业编制9个，自收自支事业编制5个。截止到2022年底，在编在岗87人，其中公务员76人，机关工勤人员1人，全额事业编8人，自收自支事业编2人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离退休人员3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2.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项目基本情况介绍。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法制建设项目包含行政复议与应诉、规范性文件和政府合同备案审查、行政执法监督、政府法律顾问等，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是为履行特定职责、为政府及时提供法律服务和开展业务工作支出的专项工作经费。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局行政复议与应诉室、行政执法协调监督室、规范性文件与政府合同管理室负责办理行政复议和行政应诉案件，指导、监督全县行政执法工作，对规范性文件及重大行政决策进行合法性审查，推进法治政府建设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项目绩效目标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年法制建设经费设立的绩效目标为：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充分、合理使用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法制建设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全面加大行政复议纠错力度，加强行政复议应诉能力建设，规范行政机关的行政行为，有效化解行政纠纷，依法履行行政复议监督职责，增强政府公信力，切实维护人民群众合法权益，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全县各级各部门依法行政能力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得到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不断提升，各行政执法单位执法行为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得到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不断规范，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我县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法治政府建设取得明显成效。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二、项目资金使用及管理情况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1. 项目资金使用情况。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法制建设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预算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安排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其中法律顾问经费20万元、行政复议经费10万元，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实际到位资金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万元，已全部用于全县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法制建设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执行率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100%。主要用于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年度内开展业务工作所产生的办公费、差旅费、会议费、培训费、法律顾问费等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2. 项目资金管理情况。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加强资金使用管理，提高资金使用效益，严格按照项目支出的范围、用途依法依规支出，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做到专款专用，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确保资金安全。支出时严格按照财务相关规定，经局财务联审会签小组会审、财务分管领导签字审批同意后，在局财务室报账支出。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三、项目组织实施情况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充分发挥政府法律顾问作用，严格落实重大行政决策和规范性文件合法性审查程序前置规定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，围绕县委、县政府中心工作、重大事项、重大项目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审查非规范性文件75件、政府合同35件，完成领导批示件交办件36件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出具法律意见书6件。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充分发挥行政复议机制化解行政争议主渠道作用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共受理行政复议案件35件，应诉案件10件。积极推进行政机关负责人出庭应诉工作，行政机关负责人出庭应诉率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100%。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三是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全县各行政执法单位、各乡镇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认真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落实行政执法“三项制度”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；举办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乡镇综合行政执法人员业务培训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班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1次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eastAsia="zh-CN"/>
        </w:rPr>
        <w:t>开展行政执法监督检查</w:t>
      </w:r>
      <w:r>
        <w:rPr>
          <w:rFonts w:hint="eastAsia" w:ascii="Times New Roman" w:hAnsi="Times New Roman" w:cs="Times New Roman"/>
          <w:color w:val="auto"/>
          <w:kern w:val="2"/>
          <w:sz w:val="32"/>
          <w:szCs w:val="32"/>
          <w:u w:val="none"/>
          <w:lang w:val="en-US" w:eastAsia="zh-CN"/>
        </w:rPr>
        <w:t>1次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共查出各类问题134起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开展行政执法案卷评查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抽查52个案卷，未发现执法单位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乱作为、不作为、不文明、不透明等问题。</w:t>
      </w:r>
    </w:p>
    <w:p>
      <w:pPr>
        <w:pStyle w:val="13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ascii="黑体" w:hAnsi="黑体" w:eastAsia="黑体" w:cs="黑体"/>
          <w:sz w:val="32"/>
          <w:szCs w:val="32"/>
        </w:rPr>
        <w:t>项目绩效情况分析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通过实施法制建设项目，进一步提升了我县法治政府建设水平，提高了我县规范性文件制定质量和合法性审核质量，加大了公开听证审理力度，纠正了违法或不当行政行为，提高了行政复议办案质量，有效促进了严格规范公正文明执法，对于保障我县法治政府建设具有十分重大的意义。</w:t>
      </w:r>
      <w:r>
        <w:rPr>
          <w:rFonts w:hint="eastAsia" w:ascii="Times New Roman" w:hAnsi="Times New Roman" w:eastAsia="仿宋_GB2312"/>
          <w:sz w:val="32"/>
          <w:szCs w:val="32"/>
        </w:rPr>
        <w:t>经过综合评估，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法制建设</w:t>
      </w:r>
      <w:r>
        <w:rPr>
          <w:rFonts w:hint="eastAsia" w:ascii="Times New Roman" w:hAnsi="Times New Roman" w:eastAsia="仿宋_GB2312"/>
          <w:sz w:val="32"/>
          <w:szCs w:val="32"/>
        </w:rPr>
        <w:t>项目支出的经济性、效率性、有效性和可持续性等方面都达到财政绩效管理的要求。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ascii="黑体" w:hAnsi="黑体" w:eastAsia="黑体" w:cs="黑体"/>
          <w:sz w:val="32"/>
          <w:szCs w:val="32"/>
        </w:rPr>
        <w:t>绩效评价工作开展情况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绩效评价目的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开展项目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绩效评价，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进一步规范我县法制建设工作经费管理和使用行为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检验该项目是否达到预期绩效目标，为以后年度预算安排提供重要依据，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总结资金管理的经验，发现资金管理中存在的问题，提高财政资金的使用效益。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绩效评价过程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对一年来的项目资金使用情况进行梳理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逐项核查完成情况，并进行评价打分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核查报销经费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账目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，重点核查有无经费挪用、乱用、虚报情况，有无报销审批程序不规范等问题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查情况，形成绩效评价报告。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分析认为：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法制建设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经费在使用上符合财政部门的要求，在资金的使用过程中不存在违纪违规问题，自评结果为优良。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六、存在的问题及改进措施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我县法制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建设在取得积极进展和成效的同时，也存在一些不容忽视的问题。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存在的问题：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法制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建设基础保障有待加强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，该工作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任务多、涉及部门广、协调工作量大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工作力量薄弱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；行政执法人员执法办案程序意识有待加强，</w:t>
      </w:r>
      <w:r>
        <w:rPr>
          <w:rFonts w:hint="eastAsia" w:ascii="仿宋" w:hAnsi="仿宋" w:eastAsia="仿宋" w:cs="Times New Roman"/>
          <w:color w:val="000000"/>
          <w:sz w:val="32"/>
          <w:szCs w:val="32"/>
          <w:shd w:val="clear" w:color="auto" w:fill="FFFFFF"/>
        </w:rPr>
        <w:t>执法过程中重文字记录轻音像记录的现象依然存在</w:t>
      </w:r>
      <w:r>
        <w:rPr>
          <w:rFonts w:hint="eastAsia" w:ascii="仿宋" w:hAnsi="仿宋" w:eastAsia="仿宋" w:cs="Times New Roman"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执法队伍的能力素质有待提高，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个别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执法人员的业务水平还不能完全适应工作需要。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改进措施：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加强业务培训，同时通过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不断的学习和经验的积累，以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提高办案能力；重事实、重证据、重法律，把每一件行政复议案件办成铁案；通过一系列措施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不断提高行政机关主要负责人出庭应诉率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；积极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做好各种文件、合同的合法性审查工作，继续推进政府法律顾问制度的落实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黑体" w:cs="Times New Roman"/>
          <w:sz w:val="32"/>
          <w:szCs w:val="32"/>
        </w:rPr>
        <w:t>其他需要说明的问题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无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080" w:firstLineChars="1900"/>
        <w:jc w:val="both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桃江县司法局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5760" w:firstLineChars="1800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lang w:val="en-US" w:eastAsia="zh-CN"/>
        </w:rPr>
        <w:t>2023年2月22日</w:t>
      </w:r>
      <w:bookmarkStart w:id="0" w:name="_GoBack"/>
      <w:bookmarkEnd w:id="0"/>
    </w:p>
    <w:sectPr>
      <w:pgSz w:w="11906" w:h="16838"/>
      <w:pgMar w:top="1814" w:right="1361" w:bottom="1587" w:left="1644" w:header="851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F399A9"/>
    <w:multiLevelType w:val="singleLevel"/>
    <w:tmpl w:val="82F399A9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0EF920A4"/>
    <w:multiLevelType w:val="singleLevel"/>
    <w:tmpl w:val="0EF920A4"/>
    <w:lvl w:ilvl="0" w:tentative="0">
      <w:start w:val="1"/>
      <w:numFmt w:val="decimal"/>
      <w:suff w:val="space"/>
      <w:lvlText w:val="%1."/>
      <w:lvlJc w:val="left"/>
      <w:rPr>
        <w:rFonts w:hint="default" w:ascii="Times New Roman" w:hAnsi="Times New Roman" w:eastAsia="楷体_GB2312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UxOGYyOTQxNzI3MGFiYjJlOGMzMDY2YWFiOGZkNmYifQ=="/>
  </w:docVars>
  <w:rsids>
    <w:rsidRoot w:val="003E252D"/>
    <w:rsid w:val="00026277"/>
    <w:rsid w:val="00032E83"/>
    <w:rsid w:val="0003635D"/>
    <w:rsid w:val="00041C45"/>
    <w:rsid w:val="00060E9A"/>
    <w:rsid w:val="000654B9"/>
    <w:rsid w:val="00084BAB"/>
    <w:rsid w:val="00090C36"/>
    <w:rsid w:val="000B1470"/>
    <w:rsid w:val="000F698A"/>
    <w:rsid w:val="00111C10"/>
    <w:rsid w:val="00114351"/>
    <w:rsid w:val="001445AD"/>
    <w:rsid w:val="00144CF1"/>
    <w:rsid w:val="001618E4"/>
    <w:rsid w:val="001B0A91"/>
    <w:rsid w:val="001B3749"/>
    <w:rsid w:val="001B4E8D"/>
    <w:rsid w:val="001E10C6"/>
    <w:rsid w:val="00236645"/>
    <w:rsid w:val="00252DBD"/>
    <w:rsid w:val="00264517"/>
    <w:rsid w:val="00290C87"/>
    <w:rsid w:val="002A202D"/>
    <w:rsid w:val="002B1708"/>
    <w:rsid w:val="002B2042"/>
    <w:rsid w:val="002C436B"/>
    <w:rsid w:val="002C608E"/>
    <w:rsid w:val="002E3407"/>
    <w:rsid w:val="002E6347"/>
    <w:rsid w:val="002F0E69"/>
    <w:rsid w:val="0030755C"/>
    <w:rsid w:val="00316A2D"/>
    <w:rsid w:val="003374A5"/>
    <w:rsid w:val="00347146"/>
    <w:rsid w:val="00353272"/>
    <w:rsid w:val="00360008"/>
    <w:rsid w:val="0036185F"/>
    <w:rsid w:val="003D40AA"/>
    <w:rsid w:val="003E252D"/>
    <w:rsid w:val="003E5010"/>
    <w:rsid w:val="003F1650"/>
    <w:rsid w:val="004105EC"/>
    <w:rsid w:val="0042330D"/>
    <w:rsid w:val="00425EC5"/>
    <w:rsid w:val="00445778"/>
    <w:rsid w:val="00447809"/>
    <w:rsid w:val="00486AD6"/>
    <w:rsid w:val="004B0EA7"/>
    <w:rsid w:val="004C310B"/>
    <w:rsid w:val="00520FDC"/>
    <w:rsid w:val="00526E4B"/>
    <w:rsid w:val="00560FAE"/>
    <w:rsid w:val="005D3BC2"/>
    <w:rsid w:val="005E4436"/>
    <w:rsid w:val="00600F4F"/>
    <w:rsid w:val="00615F68"/>
    <w:rsid w:val="006405F9"/>
    <w:rsid w:val="006C58DA"/>
    <w:rsid w:val="006E074E"/>
    <w:rsid w:val="007111DC"/>
    <w:rsid w:val="00732E8B"/>
    <w:rsid w:val="00736D1C"/>
    <w:rsid w:val="007374B1"/>
    <w:rsid w:val="007427C5"/>
    <w:rsid w:val="00791683"/>
    <w:rsid w:val="007A2DC3"/>
    <w:rsid w:val="007D53A7"/>
    <w:rsid w:val="007E3416"/>
    <w:rsid w:val="008070C1"/>
    <w:rsid w:val="00812072"/>
    <w:rsid w:val="008324B2"/>
    <w:rsid w:val="008413B5"/>
    <w:rsid w:val="008730FC"/>
    <w:rsid w:val="00882530"/>
    <w:rsid w:val="008E26D7"/>
    <w:rsid w:val="009279CA"/>
    <w:rsid w:val="00947441"/>
    <w:rsid w:val="009762D0"/>
    <w:rsid w:val="009B2EA9"/>
    <w:rsid w:val="009C32FA"/>
    <w:rsid w:val="009D7D5A"/>
    <w:rsid w:val="00A228B2"/>
    <w:rsid w:val="00A327D8"/>
    <w:rsid w:val="00A32ADA"/>
    <w:rsid w:val="00A40F29"/>
    <w:rsid w:val="00A51FA6"/>
    <w:rsid w:val="00A54242"/>
    <w:rsid w:val="00A5435A"/>
    <w:rsid w:val="00A913CD"/>
    <w:rsid w:val="00A938B0"/>
    <w:rsid w:val="00AA41D3"/>
    <w:rsid w:val="00AB0567"/>
    <w:rsid w:val="00B154EF"/>
    <w:rsid w:val="00B2587B"/>
    <w:rsid w:val="00B47833"/>
    <w:rsid w:val="00B50684"/>
    <w:rsid w:val="00B8098A"/>
    <w:rsid w:val="00B80DF1"/>
    <w:rsid w:val="00BC2046"/>
    <w:rsid w:val="00BC55EE"/>
    <w:rsid w:val="00BE5182"/>
    <w:rsid w:val="00C0227B"/>
    <w:rsid w:val="00C404A5"/>
    <w:rsid w:val="00C47C74"/>
    <w:rsid w:val="00C50B10"/>
    <w:rsid w:val="00C6440D"/>
    <w:rsid w:val="00C84555"/>
    <w:rsid w:val="00CC24D8"/>
    <w:rsid w:val="00D23251"/>
    <w:rsid w:val="00D4560C"/>
    <w:rsid w:val="00D45AFB"/>
    <w:rsid w:val="00DB0457"/>
    <w:rsid w:val="00DE29F5"/>
    <w:rsid w:val="00E32454"/>
    <w:rsid w:val="00E501EC"/>
    <w:rsid w:val="00E71712"/>
    <w:rsid w:val="00EF0520"/>
    <w:rsid w:val="00F1223C"/>
    <w:rsid w:val="00F12AB0"/>
    <w:rsid w:val="00F30399"/>
    <w:rsid w:val="00F44A68"/>
    <w:rsid w:val="00F66E00"/>
    <w:rsid w:val="00FA774A"/>
    <w:rsid w:val="00FA7D47"/>
    <w:rsid w:val="00FC2C87"/>
    <w:rsid w:val="00FD5465"/>
    <w:rsid w:val="00FE227A"/>
    <w:rsid w:val="00FF0E7B"/>
    <w:rsid w:val="052D27BB"/>
    <w:rsid w:val="09B3690E"/>
    <w:rsid w:val="0B17653B"/>
    <w:rsid w:val="0E69045F"/>
    <w:rsid w:val="10082257"/>
    <w:rsid w:val="176E22AE"/>
    <w:rsid w:val="17DD6543"/>
    <w:rsid w:val="1AFE2080"/>
    <w:rsid w:val="1D6F18DA"/>
    <w:rsid w:val="1FAB6CE1"/>
    <w:rsid w:val="237A70F6"/>
    <w:rsid w:val="23E2475A"/>
    <w:rsid w:val="2415259B"/>
    <w:rsid w:val="28456EC5"/>
    <w:rsid w:val="28823EBD"/>
    <w:rsid w:val="2CEE7D1A"/>
    <w:rsid w:val="2E4B1D50"/>
    <w:rsid w:val="311B792D"/>
    <w:rsid w:val="325D52DC"/>
    <w:rsid w:val="332E396F"/>
    <w:rsid w:val="357D41D5"/>
    <w:rsid w:val="3716199E"/>
    <w:rsid w:val="371B6E4D"/>
    <w:rsid w:val="3DAD7F0E"/>
    <w:rsid w:val="42036909"/>
    <w:rsid w:val="43201F45"/>
    <w:rsid w:val="474D462A"/>
    <w:rsid w:val="4D0F52FA"/>
    <w:rsid w:val="51070833"/>
    <w:rsid w:val="5287546A"/>
    <w:rsid w:val="539311D9"/>
    <w:rsid w:val="5B1307B9"/>
    <w:rsid w:val="5EAD0315"/>
    <w:rsid w:val="5EF01A3F"/>
    <w:rsid w:val="5F28765A"/>
    <w:rsid w:val="61806A4D"/>
    <w:rsid w:val="6516530B"/>
    <w:rsid w:val="67210E5B"/>
    <w:rsid w:val="6ABE08EB"/>
    <w:rsid w:val="6E7739D8"/>
    <w:rsid w:val="6EE11F3B"/>
    <w:rsid w:val="6F47543A"/>
    <w:rsid w:val="720A7308"/>
    <w:rsid w:val="74493C73"/>
    <w:rsid w:val="765B471D"/>
    <w:rsid w:val="7783246E"/>
    <w:rsid w:val="7A1C3E7A"/>
    <w:rsid w:val="7A485203"/>
    <w:rsid w:val="7B3960C4"/>
    <w:rsid w:val="7E8B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ind w:firstLine="200" w:firstLineChars="200"/>
      <w:jc w:val="left"/>
    </w:pPr>
    <w:rPr>
      <w:rFonts w:ascii="宋体" w:hAnsi="宋体" w:eastAsia="仿宋_GB2312" w:cs="宋体"/>
      <w:bCs/>
      <w:kern w:val="36"/>
      <w:sz w:val="32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7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法宣股</Company>
  <Pages>5</Pages>
  <Words>1994</Words>
  <Characters>2049</Characters>
  <Lines>12</Lines>
  <Paragraphs>3</Paragraphs>
  <TotalTime>0</TotalTime>
  <ScaleCrop>false</ScaleCrop>
  <LinksUpToDate>false</LinksUpToDate>
  <CharactersWithSpaces>2055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2021-04-23T06:55:00Z</dcterms:created>
  <dc:creator>姚蘅桉</dc:creator>
  <cp:lastModifiedBy>Ng Yin</cp:lastModifiedBy>
  <dcterms:modified xsi:type="dcterms:W3CDTF">2023-04-25T00:40:53Z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EF3A9440CEB147E985F2EBEB33CD3B71</vt:lpwstr>
  </property>
</Properties>
</file>