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bidi w:val="0"/>
        <w:spacing w:line="56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pStyle w:val="6"/>
        <w:bidi w:val="0"/>
        <w:spacing w:line="600" w:lineRule="exact"/>
        <w:jc w:val="center"/>
        <w:rPr>
          <w:rFonts w:hint="default" w:ascii="Times New Roman" w:hAnsi="Times New Roman" w:eastAsia="方正小标宋简体" w:cs="Times New Roman"/>
          <w:w w:val="90"/>
          <w:sz w:val="44"/>
          <w:szCs w:val="44"/>
        </w:rPr>
      </w:pPr>
      <w:bookmarkStart w:id="0" w:name="_GoBack"/>
      <w:r>
        <w:rPr>
          <w:rFonts w:hint="default" w:ascii="Times New Roman" w:hAnsi="Times New Roman" w:eastAsia="方正小标宋简体" w:cs="Times New Roman"/>
          <w:w w:val="90"/>
          <w:sz w:val="44"/>
          <w:szCs w:val="44"/>
        </w:rPr>
        <w:t>桃江县创新创业带动就业优质初创企业评选记分表</w:t>
      </w:r>
      <w:bookmarkEnd w:id="0"/>
    </w:p>
    <w:p>
      <w:pPr>
        <w:pStyle w:val="6"/>
        <w:bidi w:val="0"/>
        <w:spacing w:line="560" w:lineRule="exact"/>
        <w:rPr>
          <w:rFonts w:hint="default" w:ascii="Times New Roman" w:hAnsi="Times New Roman" w:eastAsia="仿宋_GB2312" w:cs="Times New Roman"/>
          <w:sz w:val="24"/>
        </w:rPr>
      </w:pPr>
      <w:r>
        <w:rPr>
          <w:rFonts w:hint="default" w:ascii="Times New Roman" w:hAnsi="Times New Roman" w:eastAsia="仿宋_GB2312" w:cs="Times New Roman"/>
          <w:sz w:val="24"/>
        </w:rPr>
        <w:t>申报单位名称：（盖章）</w:t>
      </w:r>
    </w:p>
    <w:tbl>
      <w:tblPr>
        <w:tblStyle w:val="4"/>
        <w:tblW w:w="9446" w:type="dxa"/>
        <w:tblInd w:w="-28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443"/>
        <w:gridCol w:w="3546"/>
        <w:gridCol w:w="2406"/>
        <w:gridCol w:w="681"/>
        <w:gridCol w:w="818"/>
        <w:gridCol w:w="85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69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考评</w:t>
            </w: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内容</w:t>
            </w: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序号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考核项目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佐证材料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pacing w:val="-6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基本分值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pacing w:val="-6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pacing w:val="-6"/>
                <w:kern w:val="0"/>
                <w:sz w:val="20"/>
                <w:szCs w:val="21"/>
                <w:lang w:val="en-US" w:eastAsia="zh-CN" w:bidi="hi-IN"/>
              </w:rPr>
              <w:t>企 业</w:t>
            </w: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pacing w:val="-12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pacing w:val="-6"/>
                <w:kern w:val="0"/>
                <w:sz w:val="20"/>
                <w:szCs w:val="21"/>
                <w:lang w:val="en-US" w:eastAsia="zh-CN" w:bidi="hi-IN"/>
              </w:rPr>
              <w:t>自评分</w:t>
            </w: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pacing w:val="-6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pacing w:val="-6"/>
                <w:kern w:val="0"/>
                <w:sz w:val="20"/>
                <w:szCs w:val="21"/>
                <w:lang w:val="en-US" w:eastAsia="zh-CN" w:bidi="hi-IN"/>
              </w:rPr>
              <w:t>县 级</w:t>
            </w: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pacing w:val="-6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pacing w:val="-6"/>
                <w:kern w:val="0"/>
                <w:sz w:val="20"/>
                <w:szCs w:val="21"/>
                <w:lang w:val="en-US" w:eastAsia="zh-CN" w:bidi="hi-IN"/>
              </w:rPr>
              <w:t>评选分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699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基本</w:t>
            </w: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条件</w:t>
            </w: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30分</w:t>
            </w: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1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企业自创业以来无违法经营记录的记5分，否则取消评选资格。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提供工商部门出具的企业无违法经营记录证明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5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</w:trPr>
        <w:tc>
          <w:tcPr>
            <w:tcW w:w="69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2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企业处于创业起步或发展阶段，符合国家产业发展方向，具有一定科技含量和发展潜力的记10分，一般的记5分，无发展潜力的不记分。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专利证书、专利申请书或相关部门提供的证明材料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10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9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3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初始注册登记时间2年以内记10分，2年以上3年以内记8分，3年以上5年以内记6分。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企业营业执照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10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69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4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企业产权明析，有固定经营场所，自主、合法经营，无其他法律纠纷的记5分，否则不记分。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pacing w:val="-1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pacing w:val="-10"/>
                <w:kern w:val="0"/>
                <w:sz w:val="20"/>
                <w:szCs w:val="21"/>
                <w:lang w:val="en-US" w:eastAsia="zh-CN" w:bidi="hi-IN"/>
              </w:rPr>
              <w:t>企业场地购买(租赁合同)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5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699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发展</w:t>
            </w: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潜力</w:t>
            </w: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45分</w:t>
            </w: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5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年产值100万元以上记10分，每少10个百分点减1分，每增加50万元加1分，最多加5分。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上一年度企业会计报表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10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69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6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pacing w:val="-6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spacing w:val="-6"/>
                <w:kern w:val="0"/>
                <w:sz w:val="20"/>
                <w:szCs w:val="21"/>
                <w:lang w:val="en-US" w:eastAsia="zh-CN" w:bidi="hi-IN"/>
              </w:rPr>
              <w:t>上一年度上缴税收20万元以上记5分，每少10个百分点减1分，每增加5万元加1分，最多加5分（免税企业记基本分）。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上一年度全年上缴税收的相关原始凭证复印件、免税证明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5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69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7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带动就业人数不少于20人记20分，低于上述标准的不记分，带动就业每增加10人加1分，最多加10分。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与员工签订的《劳动合同》复印件（首页和签字盖章页）、吸纳就业困难人员材料等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20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69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8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拥有自主知识产权1项以上记5分，每多1项加1分，最多加5分（农业类企业记基本分）。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专利证书等证明材料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5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69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9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有注册商标记5分（国家驰名商标、省级著名商标、市级著名商标分别加3、2、1分），无注册商标不计分。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企业商标证明材料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5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699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遵守</w:t>
            </w: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法规</w:t>
            </w: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20分</w:t>
            </w: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10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《劳动合同》签订率100%的记8分，每差2个百分点减1分，扣满为止。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员工劳动合同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8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69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11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社会保险参保率达90%以上记8分，每差2个百分点减1分，扣满为止。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上一年度为员工缴纳社保的相关证明材料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8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69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12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按时足额发放员工工资记4分，工资标准低于当地最低工资标准的不记分。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提供上年度四季度一个季度的员工工资表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4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699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申报资料</w:t>
            </w: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5分</w:t>
            </w: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13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申报资料内容真实、填报完整记3分，否则酌情扣分。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申报资料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3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699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44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14</w:t>
            </w:r>
          </w:p>
        </w:tc>
        <w:tc>
          <w:tcPr>
            <w:tcW w:w="354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申报资料装订整齐，外形美观记2分，否则酌情扣分。</w:t>
            </w:r>
          </w:p>
        </w:tc>
        <w:tc>
          <w:tcPr>
            <w:tcW w:w="24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both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申报资料</w:t>
            </w:r>
          </w:p>
        </w:tc>
        <w:tc>
          <w:tcPr>
            <w:tcW w:w="6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1"/>
                <w:lang w:val="en-US" w:eastAsia="zh-CN" w:bidi="hi-IN"/>
              </w:rPr>
              <w:t>2</w:t>
            </w:r>
          </w:p>
        </w:tc>
        <w:tc>
          <w:tcPr>
            <w:tcW w:w="81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pStyle w:val="6"/>
              <w:widowControl w:val="0"/>
              <w:suppressAutoHyphens w:val="0"/>
              <w:bidi w:val="0"/>
              <w:spacing w:beforeLines="0" w:beforeAutospacing="0" w:afterLines="0" w:afterAutospacing="0" w:line="240" w:lineRule="exact"/>
              <w:jc w:val="center"/>
              <w:rPr>
                <w:rFonts w:hint="default" w:ascii="Times New Roman" w:hAnsi="Times New Roman" w:eastAsia="仿宋_GB2312" w:cs="Times New Roman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roma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xMzJkNmI0NTE3NTQ0ZGZlOTBiYjczYTZiNGM2Y2UifQ=="/>
  </w:docVars>
  <w:rsids>
    <w:rsidRoot w:val="1DB0774B"/>
    <w:rsid w:val="1DB07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lang w:val="en-US" w:eastAsia="zh-CN" w:bidi="hi-IN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unhideWhenUsed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lang w:val="en-US" w:eastAsia="zh-CN" w:bidi="hi-IN"/>
    </w:rPr>
  </w:style>
  <w:style w:type="table" w:styleId="4">
    <w:name w:val="Table Grid"/>
    <w:qFormat/>
    <w:uiPriority w:val="0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正文1"/>
    <w:qFormat/>
    <w:uiPriority w:val="0"/>
    <w:pPr>
      <w:widowControl w:val="0"/>
      <w:suppressAutoHyphens w:val="0"/>
      <w:bidi w:val="0"/>
      <w:spacing w:beforeLines="0" w:beforeAutospacing="0" w:afterLines="0" w:afterAutospacing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customStyle="1" w:styleId="7">
    <w:name w:val="页脚1"/>
    <w:unhideWhenUsed/>
    <w:qFormat/>
    <w:uiPriority w:val="0"/>
    <w:pPr>
      <w:widowControl w:val="0"/>
      <w:tabs>
        <w:tab w:val="center" w:pos="4153"/>
        <w:tab w:val="right" w:pos="8306"/>
      </w:tabs>
      <w:suppressAutoHyphens w:val="0"/>
      <w:bidi w:val="0"/>
      <w:snapToGrid w:val="0"/>
      <w:spacing w:beforeLines="0" w:beforeAutospacing="0" w:afterLines="0" w:afterAutospacing="0"/>
      <w:jc w:val="left"/>
    </w:pPr>
    <w:rPr>
      <w:rFonts w:ascii="Calibri" w:hAnsi="Calibri" w:eastAsia="宋体" w:cs="Times New Roman"/>
      <w:color w:val="auto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2023-10-19T08:52:00Z</dcterms:created>
  <dc:creator>SHARONL</dc:creator>
  <cp:lastModifiedBy>SHARONL</cp:lastModifiedBy>
  <dcterms:modified xsi:type="dcterms:W3CDTF">2023-10-19T08:52:23Z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9EF5B0851A4F4D239C4716E1C75CBD57_11</vt:lpwstr>
  </property>
</Properties>
</file>