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仿宋" w:hAnsi="仿宋" w:eastAsia="仿宋" w:cs="仿宋"/>
          <w:b/>
          <w:sz w:val="46"/>
          <w:szCs w:val="46"/>
        </w:rPr>
      </w:pPr>
      <w:r>
        <w:rPr>
          <w:rFonts w:hint="eastAsia" w:ascii="仿宋" w:hAnsi="仿宋" w:eastAsia="仿宋" w:cs="仿宋"/>
          <w:b/>
          <w:sz w:val="46"/>
          <w:szCs w:val="46"/>
        </w:rPr>
        <w:t>桃江县特校2021年度部门整体支出绩效评价自评报告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sz w:val="46"/>
          <w:szCs w:val="46"/>
        </w:rPr>
      </w:pPr>
    </w:p>
    <w:p>
      <w:pPr>
        <w:pStyle w:val="6"/>
        <w:spacing w:after="2"/>
        <w:ind w:firstLine="64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2021年我单位有编制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1人。内部机构包括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个科室。我单位的主要职责是：</w:t>
      </w:r>
    </w:p>
    <w:p>
      <w:pPr>
        <w:pStyle w:val="6"/>
        <w:spacing w:after="2"/>
        <w:ind w:firstLine="641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1</w:t>
      </w:r>
      <w:r>
        <w:rPr>
          <w:rFonts w:hint="eastAsia" w:ascii="宋体" w:hAnsi="宋体" w:eastAsia="宋体"/>
          <w:color w:val="000000"/>
          <w:sz w:val="28"/>
          <w:szCs w:val="28"/>
        </w:rPr>
        <w:tab/>
      </w:r>
      <w:r>
        <w:rPr>
          <w:rFonts w:hint="eastAsia" w:ascii="宋体" w:hAnsi="宋体" w:eastAsia="宋体"/>
          <w:color w:val="000000"/>
          <w:sz w:val="28"/>
          <w:szCs w:val="28"/>
        </w:rPr>
        <w:t>对全县辖区内的适龄残疾儿童少年实施义务教育。</w:t>
      </w:r>
    </w:p>
    <w:p>
      <w:pPr>
        <w:pStyle w:val="6"/>
        <w:spacing w:after="2"/>
        <w:ind w:firstLine="641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</w:t>
      </w:r>
      <w:r>
        <w:rPr>
          <w:rFonts w:hint="eastAsia" w:ascii="宋体" w:hAnsi="宋体" w:eastAsia="宋体"/>
          <w:color w:val="000000"/>
          <w:sz w:val="28"/>
          <w:szCs w:val="28"/>
        </w:rPr>
        <w:tab/>
      </w:r>
      <w:r>
        <w:rPr>
          <w:rFonts w:hint="eastAsia" w:ascii="宋体" w:hAnsi="宋体" w:eastAsia="宋体"/>
          <w:color w:val="000000"/>
          <w:sz w:val="28"/>
          <w:szCs w:val="28"/>
        </w:rPr>
        <w:t>对残疾儿童少年实施康复训练。</w:t>
      </w:r>
    </w:p>
    <w:p>
      <w:pPr>
        <w:pStyle w:val="6"/>
        <w:spacing w:after="2"/>
        <w:ind w:firstLine="64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</w:t>
      </w:r>
      <w:r>
        <w:rPr>
          <w:rFonts w:hint="eastAsia" w:ascii="宋体" w:hAnsi="宋体" w:eastAsia="宋体"/>
          <w:color w:val="000000"/>
          <w:sz w:val="28"/>
          <w:szCs w:val="28"/>
        </w:rPr>
        <w:tab/>
      </w:r>
      <w:r>
        <w:rPr>
          <w:rFonts w:hint="eastAsia" w:ascii="宋体" w:hAnsi="宋体" w:eastAsia="宋体"/>
          <w:color w:val="000000"/>
          <w:sz w:val="28"/>
          <w:szCs w:val="28"/>
        </w:rPr>
        <w:t>加快推进特殊教育发展，大力提升特殊教育水平，保障残疾儿童受教育权利。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全年其一般公共预算财政拨款收入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540.3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万元，支出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540.3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万元。</w:t>
      </w:r>
    </w:p>
    <w:p>
      <w:pPr>
        <w:pStyle w:val="3"/>
        <w:widowControl/>
        <w:shd w:val="clear" w:color="auto" w:fill="FFFFFF"/>
        <w:spacing w:line="500" w:lineRule="exact"/>
        <w:ind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整体支出管理和使用情况</w:t>
      </w:r>
    </w:p>
    <w:p>
      <w:pPr>
        <w:pStyle w:val="3"/>
        <w:widowControl/>
        <w:shd w:val="clear" w:color="auto" w:fill="FFFFFF"/>
        <w:spacing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>
      <w:pPr>
        <w:pStyle w:val="3"/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我单位基本支出为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540.3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438.21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万元，商品和服务支出：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85.83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万元，对个人和家庭补助支出：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16.26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>
      <w:pPr>
        <w:pStyle w:val="3"/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项目支出无</w:t>
      </w:r>
    </w:p>
    <w:p>
      <w:pPr>
        <w:pStyle w:val="3"/>
        <w:widowControl/>
        <w:shd w:val="clear" w:color="auto" w:fill="FFFFFF"/>
        <w:spacing w:line="500" w:lineRule="exact"/>
        <w:ind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 xml:space="preserve">二、部门整体支出绩效情况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2021年，我校部门预算整体支出进度100%，在保障单位的正常运转和提高教育教学质量等方面发挥了积极作用，总体支出绩效良好。</w:t>
      </w:r>
    </w:p>
    <w:p>
      <w:pPr>
        <w:pStyle w:val="3"/>
        <w:widowControl/>
        <w:shd w:val="clear" w:color="auto" w:fill="FFFFFF"/>
        <w:spacing w:line="500" w:lineRule="exact"/>
        <w:ind w:left="420" w:left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（一）经济性分析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1、预算执行方面。本年预算控制较好，按照核定的单位财政供养人员编制数要求，实际在职人员数控制在编制人数范围内。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2、预算管理方面。按照202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2021年学校多次研究财务工作，对一定时段的项目经费及具体工作进行讨论、研究及部署，取得了较好的成绩。</w:t>
      </w:r>
      <w:bookmarkStart w:id="0" w:name="_GoBack"/>
      <w:bookmarkEnd w:id="0"/>
    </w:p>
    <w:p>
      <w:pPr>
        <w:pStyle w:val="3"/>
        <w:widowControl/>
        <w:shd w:val="clear" w:color="auto" w:fill="FFFFFF"/>
        <w:spacing w:line="500" w:lineRule="exact"/>
        <w:ind w:left="420" w:left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（二）效率性分析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预算安排的基本支出保障了学校正常的工作运转，预算安排的项目支出保障了学校各项业务工作的顺利开展。</w:t>
      </w:r>
    </w:p>
    <w:p>
      <w:pPr>
        <w:pStyle w:val="3"/>
        <w:widowControl/>
        <w:shd w:val="clear" w:color="auto" w:fill="FFFFFF"/>
        <w:spacing w:line="500" w:lineRule="exact"/>
        <w:ind w:left="420" w:left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（三）效益性分析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2021年我校各项工作都取得了较好的成绩，学前教育和义务教育都有不同程度的发展，学校办学条件不断改善，各项指标都有所提高，合格率和升学率都有所提高，社会满意度较好，园满地完成了2021年的各项工作。</w:t>
      </w:r>
    </w:p>
    <w:p>
      <w:pPr>
        <w:pStyle w:val="3"/>
        <w:widowControl/>
        <w:shd w:val="clear" w:color="auto" w:fill="FFFFFF"/>
        <w:spacing w:line="500" w:lineRule="exact"/>
        <w:ind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三、绩效评价工作开展情况</w:t>
      </w:r>
    </w:p>
    <w:p>
      <w:pPr>
        <w:pStyle w:val="3"/>
        <w:widowControl/>
        <w:shd w:val="clear" w:color="auto" w:fill="FFFFFF"/>
        <w:spacing w:line="500" w:lineRule="exact"/>
        <w:ind w:left="420" w:left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（一）绩效评价的目的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3"/>
        <w:widowControl/>
        <w:shd w:val="clear" w:color="auto" w:fill="FFFFFF"/>
        <w:spacing w:line="500" w:lineRule="exact"/>
        <w:ind w:left="420" w:left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（二）绩效评价工作过程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1、成立绩效评价小组，制定绩效考核指标；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根据县财绩[2021]14号文件精神，学校成立了绩效评价工作小组，认真组织对2021年度财政性资金进行了绩效自评，自评结果为95分。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3"/>
        <w:widowControl/>
        <w:shd w:val="clear" w:color="auto" w:fill="FFFFFF"/>
        <w:spacing w:line="500" w:lineRule="exact"/>
        <w:ind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六、存在的主要问题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财务制度有待进一步完善，执行力度有待进一步加强，资金使用年度预算理念有待提高。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3"/>
        <w:widowControl/>
        <w:shd w:val="clear" w:color="auto" w:fill="FFFFFF"/>
        <w:spacing w:line="500" w:lineRule="exact"/>
        <w:ind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七、改进措施和有关建议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jE4OTYzNzhkYWQxN2ViMDdkZDFkMTdhYjAyOTUifQ=="/>
  </w:docVars>
  <w:rsids>
    <w:rsidRoot w:val="00F7448F"/>
    <w:rsid w:val="005506C7"/>
    <w:rsid w:val="008C57EF"/>
    <w:rsid w:val="00F367E1"/>
    <w:rsid w:val="00F7448F"/>
    <w:rsid w:val="00FF64A6"/>
    <w:rsid w:val="4C4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uiPriority w:val="39"/>
  </w:style>
  <w:style w:type="paragraph" w:styleId="3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18"/>
    <w:semiHidden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1016</Characters>
  <Lines>8</Lines>
  <Paragraphs>2</Paragraphs>
  <TotalTime>13</TotalTime>
  <ScaleCrop>false</ScaleCrop>
  <LinksUpToDate>false</LinksUpToDate>
  <CharactersWithSpaces>1192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2022-11-24T00:22:00Z</dcterms:created>
  <dc:creator>Lenovo</dc:creator>
  <cp:lastModifiedBy>文宇</cp:lastModifiedBy>
  <dcterms:modified xsi:type="dcterms:W3CDTF">2023-08-16T00:55:26Z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FD0CA3BEF48246DCBE7DEB8D7C6A327E_12</vt:lpwstr>
  </property>
</Properties>
</file>