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仿宋" w:hAnsi="仿宋" w:eastAsia="仿宋" w:cs="仿宋"/>
          <w:b/>
          <w:bCs w:val="0"/>
          <w:sz w:val="46"/>
          <w:szCs w:val="46"/>
        </w:rPr>
      </w:pPr>
      <w:r>
        <w:rPr>
          <w:rFonts w:hint="eastAsia" w:ascii="仿宋" w:hAnsi="仿宋" w:eastAsia="仿宋" w:cs="仿宋"/>
          <w:b/>
          <w:bCs w:val="0"/>
          <w:sz w:val="46"/>
          <w:szCs w:val="46"/>
          <w:lang w:val="en-US" w:eastAsia="zh-CN"/>
        </w:rPr>
        <w:t>桃江县牛田镇中心学校</w:t>
      </w:r>
      <w:r>
        <w:rPr>
          <w:rFonts w:hint="eastAsia" w:ascii="仿宋" w:hAnsi="仿宋" w:eastAsia="仿宋" w:cs="仿宋"/>
          <w:b/>
          <w:bCs w:val="0"/>
          <w:sz w:val="46"/>
          <w:szCs w:val="46"/>
        </w:rPr>
        <w:t>202</w:t>
      </w:r>
      <w:r>
        <w:rPr>
          <w:rFonts w:hint="eastAsia" w:ascii="仿宋" w:hAnsi="仿宋" w:eastAsia="仿宋" w:cs="仿宋"/>
          <w:b/>
          <w:bCs w:val="0"/>
          <w:sz w:val="46"/>
          <w:szCs w:val="46"/>
          <w:lang w:val="en-US" w:eastAsia="zh-CN"/>
        </w:rPr>
        <w:t>1</w:t>
      </w:r>
      <w:r>
        <w:rPr>
          <w:rFonts w:hint="eastAsia" w:ascii="仿宋" w:hAnsi="仿宋" w:eastAsia="仿宋" w:cs="仿宋"/>
          <w:b/>
          <w:bCs w:val="0"/>
          <w:sz w:val="46"/>
          <w:szCs w:val="46"/>
        </w:rPr>
        <w:t>年度部门整体支出绩效评价自评报告</w:t>
      </w:r>
    </w:p>
    <w:p>
      <w:pPr>
        <w:spacing w:line="800" w:lineRule="exact"/>
        <w:jc w:val="center"/>
        <w:rPr>
          <w:rFonts w:hint="eastAsia" w:ascii="仿宋" w:hAnsi="仿宋" w:eastAsia="仿宋" w:cs="仿宋"/>
          <w:b/>
          <w:bCs w:val="0"/>
          <w:sz w:val="46"/>
          <w:szCs w:val="46"/>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outlineLvl w:val="9"/>
        <w:rPr>
          <w:rFonts w:hint="eastAsia" w:ascii="仿宋" w:hAnsi="仿宋" w:eastAsia="仿宋" w:cs="仿宋"/>
          <w:i w:val="0"/>
          <w:caps w:val="0"/>
          <w:color w:val="000000"/>
          <w:spacing w:val="0"/>
          <w:sz w:val="28"/>
          <w:szCs w:val="28"/>
          <w:shd w:val="clear" w:fill="FFFFFF"/>
          <w:lang w:val="en-US" w:eastAsia="zh-CN"/>
        </w:rPr>
      </w:pPr>
      <w:r>
        <w:rPr>
          <w:rFonts w:hint="eastAsia" w:ascii="仿宋" w:hAnsi="仿宋" w:eastAsia="仿宋" w:cs="仿宋"/>
          <w:i w:val="0"/>
          <w:caps w:val="0"/>
          <w:color w:val="000000"/>
          <w:spacing w:val="0"/>
          <w:sz w:val="28"/>
          <w:szCs w:val="28"/>
          <w:shd w:val="clear" w:fill="FFFFFF"/>
          <w:lang w:val="en-US" w:eastAsia="zh-CN"/>
        </w:rPr>
        <w:t>2021年我单位有编制175人。内部机构包括5个科室。桃江县牛田镇中心学校2021年部门决算汇总公开单位构成包括：1、桃江县牛田镇中心学校； 2、桃江县牛田镇杉树仑九年一贯制学校； 3、桃江县牛田镇完全小学； 4、桃江县牛田镇肖家冲小学； 5、桃江县牛田镇彭家冲小学； 6、桃江县牛田镇中心幼儿园； 7、桃江县牛田镇杉树仑幼儿园。我单位从事的工作包括组织实施教育有关法律法规和承担区域内义务教育、学前教育阶段教育教学和学校管理工作。1-12月其一般公共预算财政拨款收入2580.54万元，事业收入57万元，教育支出2637.54万元。1-12月专项收入137万元，总支出137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02" w:firstLineChars="200"/>
        <w:jc w:val="both"/>
        <w:textAlignment w:val="auto"/>
        <w:outlineLvl w:val="9"/>
        <w:rPr>
          <w:rFonts w:hint="eastAsia" w:ascii="仿宋" w:hAnsi="仿宋" w:eastAsia="仿宋" w:cs="仿宋"/>
          <w:b/>
          <w:bCs/>
          <w:i w:val="0"/>
          <w:caps w:val="0"/>
          <w:color w:val="000000"/>
          <w:spacing w:val="0"/>
          <w:sz w:val="30"/>
          <w:szCs w:val="30"/>
        </w:rPr>
      </w:pPr>
      <w:r>
        <w:rPr>
          <w:rFonts w:hint="eastAsia" w:ascii="仿宋" w:hAnsi="仿宋" w:eastAsia="仿宋" w:cs="仿宋"/>
          <w:b/>
          <w:bCs/>
          <w:i w:val="0"/>
          <w:caps w:val="0"/>
          <w:color w:val="000000"/>
          <w:spacing w:val="0"/>
          <w:sz w:val="30"/>
          <w:szCs w:val="30"/>
          <w:shd w:val="clear" w:fill="FFFFFF"/>
        </w:rPr>
        <w:t>一、整体支出管理和使用情况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auto"/>
        <w:outlineLvl w:val="9"/>
        <w:rPr>
          <w:rFonts w:hint="eastAsia" w:ascii="仿宋" w:hAnsi="仿宋" w:eastAsia="仿宋" w:cs="仿宋"/>
          <w:b/>
          <w:bCs/>
          <w:i w:val="0"/>
          <w:caps w:val="0"/>
          <w:color w:val="000000"/>
          <w:spacing w:val="0"/>
          <w:sz w:val="28"/>
          <w:szCs w:val="28"/>
        </w:rPr>
      </w:pPr>
      <w:r>
        <w:rPr>
          <w:rFonts w:hint="eastAsia" w:ascii="仿宋" w:hAnsi="仿宋" w:eastAsia="仿宋" w:cs="仿宋"/>
          <w:b/>
          <w:bCs/>
          <w:i w:val="0"/>
          <w:caps w:val="0"/>
          <w:color w:val="000000"/>
          <w:spacing w:val="0"/>
          <w:sz w:val="28"/>
          <w:szCs w:val="28"/>
          <w:shd w:val="clear" w:fill="FFFFFF"/>
        </w:rPr>
        <w:t>（一）基本支出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outlineLvl w:val="9"/>
        <w:rPr>
          <w:rFonts w:hint="eastAsia" w:ascii="仿宋" w:hAnsi="仿宋" w:eastAsia="仿宋" w:cs="仿宋"/>
          <w:i w:val="0"/>
          <w:caps w:val="0"/>
          <w:color w:val="000000"/>
          <w:spacing w:val="0"/>
          <w:sz w:val="28"/>
          <w:szCs w:val="28"/>
          <w:shd w:val="clear" w:fill="FFFFFF"/>
          <w:lang w:val="en-US" w:eastAsia="zh-CN"/>
        </w:rPr>
      </w:pPr>
      <w:r>
        <w:rPr>
          <w:rFonts w:hint="eastAsia" w:ascii="仿宋" w:hAnsi="仿宋" w:eastAsia="仿宋" w:cs="仿宋"/>
          <w:i w:val="0"/>
          <w:caps w:val="0"/>
          <w:color w:val="000000"/>
          <w:spacing w:val="0"/>
          <w:sz w:val="28"/>
          <w:szCs w:val="28"/>
          <w:shd w:val="clear" w:fill="FFFFFF"/>
          <w:lang w:val="en-US" w:eastAsia="zh-CN"/>
        </w:rPr>
        <w:t>我单位基本支出为2500.54万元，主要是人员支出和公用支出，人员支出包括工资福利支出及对个人的家庭补助支出；公用支出主要为日常办公支出。支出情况为：工资福利支出：1967.71万元，商品和服务支出：417.39万元，对个人和家庭补助支出：115.44万元。</w:t>
      </w:r>
    </w:p>
    <w:p>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auto"/>
        <w:outlineLvl w:val="9"/>
        <w:rPr>
          <w:rFonts w:hint="eastAsia" w:ascii="仿宋" w:hAnsi="仿宋" w:eastAsia="仿宋" w:cs="仿宋"/>
          <w:b/>
          <w:bCs/>
          <w:i w:val="0"/>
          <w:caps w:val="0"/>
          <w:color w:val="000000"/>
          <w:spacing w:val="0"/>
          <w:sz w:val="28"/>
          <w:szCs w:val="28"/>
          <w:shd w:val="clear" w:fill="FFFFFF"/>
        </w:rPr>
      </w:pPr>
      <w:r>
        <w:rPr>
          <w:rFonts w:hint="eastAsia" w:ascii="仿宋" w:hAnsi="仿宋" w:eastAsia="仿宋" w:cs="仿宋"/>
          <w:b/>
          <w:bCs/>
          <w:i w:val="0"/>
          <w:caps w:val="0"/>
          <w:color w:val="000000"/>
          <w:spacing w:val="0"/>
          <w:sz w:val="28"/>
          <w:szCs w:val="28"/>
          <w:shd w:val="clear" w:fill="FFFFFF"/>
        </w:rPr>
        <w:t>项目支出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outlineLvl w:val="9"/>
        <w:rPr>
          <w:rFonts w:hint="eastAsia" w:ascii="仿宋" w:hAnsi="仿宋" w:eastAsia="仿宋" w:cs="仿宋"/>
          <w:i w:val="0"/>
          <w:caps w:val="0"/>
          <w:color w:val="000000"/>
          <w:spacing w:val="0"/>
          <w:sz w:val="28"/>
          <w:szCs w:val="28"/>
          <w:shd w:val="clear" w:fill="FFFFFF"/>
          <w:lang w:val="en-US" w:eastAsia="zh-CN"/>
        </w:rPr>
      </w:pPr>
      <w:r>
        <w:rPr>
          <w:rFonts w:hint="eastAsia" w:ascii="仿宋" w:hAnsi="仿宋" w:eastAsia="仿宋" w:cs="仿宋"/>
          <w:i w:val="0"/>
          <w:caps w:val="0"/>
          <w:color w:val="000000"/>
          <w:spacing w:val="0"/>
          <w:sz w:val="28"/>
          <w:szCs w:val="28"/>
          <w:shd w:val="clear" w:fill="FFFFFF"/>
          <w:lang w:val="en-US" w:eastAsia="zh-CN"/>
        </w:rPr>
        <w:t>项目支出为137万元，主要用于学校改扩建工程征地补偿宿舍楼工程建设等。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02" w:firstLineChars="200"/>
        <w:jc w:val="both"/>
        <w:textAlignment w:val="auto"/>
        <w:outlineLvl w:val="9"/>
        <w:rPr>
          <w:rFonts w:hint="eastAsia" w:ascii="仿宋" w:hAnsi="仿宋" w:eastAsia="仿宋" w:cs="仿宋"/>
          <w:b/>
          <w:bCs/>
          <w:i w:val="0"/>
          <w:caps w:val="0"/>
          <w:color w:val="000000"/>
          <w:spacing w:val="0"/>
          <w:sz w:val="30"/>
          <w:szCs w:val="30"/>
          <w:shd w:val="clear" w:fill="FFFFFF"/>
        </w:rPr>
      </w:pPr>
      <w:r>
        <w:rPr>
          <w:rFonts w:hint="eastAsia" w:ascii="仿宋" w:hAnsi="仿宋" w:eastAsia="仿宋" w:cs="仿宋"/>
          <w:b/>
          <w:bCs/>
          <w:i w:val="0"/>
          <w:caps w:val="0"/>
          <w:color w:val="000000"/>
          <w:spacing w:val="0"/>
          <w:sz w:val="30"/>
          <w:szCs w:val="30"/>
          <w:shd w:val="clear" w:fill="FFFFFF"/>
          <w:lang w:val="en-US" w:eastAsia="zh-CN"/>
        </w:rPr>
        <w:t xml:space="preserve">二、部门整体支出绩效情况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2021年，我校部门预算整体支出进度100%，在保障学校的正常运转和提高教育教学质量等方面发挥了积极作用，总体支出绩效良好。</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outlineLvl w:val="9"/>
        <w:rPr>
          <w:rFonts w:hint="eastAsia" w:ascii="仿宋" w:hAnsi="仿宋" w:eastAsia="仿宋" w:cs="仿宋"/>
          <w:b/>
          <w:bCs/>
          <w:i w:val="0"/>
          <w:caps w:val="0"/>
          <w:color w:val="000000"/>
          <w:spacing w:val="0"/>
          <w:sz w:val="28"/>
          <w:szCs w:val="28"/>
          <w:shd w:val="clear" w:fill="FFFFFF"/>
        </w:rPr>
      </w:pPr>
      <w:r>
        <w:rPr>
          <w:rFonts w:hint="eastAsia" w:ascii="仿宋" w:hAnsi="仿宋" w:eastAsia="仿宋" w:cs="仿宋"/>
          <w:b/>
          <w:bCs/>
          <w:i w:val="0"/>
          <w:caps w:val="0"/>
          <w:color w:val="000000"/>
          <w:spacing w:val="0"/>
          <w:sz w:val="28"/>
          <w:szCs w:val="28"/>
          <w:shd w:val="clear" w:fill="FFFFFF"/>
          <w:lang w:eastAsia="zh-CN"/>
        </w:rPr>
        <w:t>（</w:t>
      </w:r>
      <w:r>
        <w:rPr>
          <w:rFonts w:hint="eastAsia" w:ascii="仿宋" w:hAnsi="仿宋" w:eastAsia="仿宋" w:cs="仿宋"/>
          <w:b/>
          <w:bCs/>
          <w:i w:val="0"/>
          <w:caps w:val="0"/>
          <w:color w:val="000000"/>
          <w:spacing w:val="0"/>
          <w:sz w:val="28"/>
          <w:szCs w:val="28"/>
          <w:shd w:val="clear" w:fill="FFFFFF"/>
          <w:lang w:val="en-US" w:eastAsia="zh-CN"/>
        </w:rPr>
        <w:t>一</w:t>
      </w:r>
      <w:r>
        <w:rPr>
          <w:rFonts w:hint="eastAsia" w:ascii="仿宋" w:hAnsi="仿宋" w:eastAsia="仿宋" w:cs="仿宋"/>
          <w:b/>
          <w:bCs/>
          <w:i w:val="0"/>
          <w:caps w:val="0"/>
          <w:color w:val="000000"/>
          <w:spacing w:val="0"/>
          <w:sz w:val="28"/>
          <w:szCs w:val="28"/>
          <w:shd w:val="clear" w:fill="FFFFFF"/>
          <w:lang w:eastAsia="zh-CN"/>
        </w:rPr>
        <w:t>）</w:t>
      </w:r>
      <w:r>
        <w:rPr>
          <w:rFonts w:hint="eastAsia" w:ascii="仿宋" w:hAnsi="仿宋" w:eastAsia="仿宋" w:cs="仿宋"/>
          <w:b/>
          <w:bCs/>
          <w:i w:val="0"/>
          <w:caps w:val="0"/>
          <w:color w:val="000000"/>
          <w:spacing w:val="0"/>
          <w:sz w:val="28"/>
          <w:szCs w:val="28"/>
          <w:shd w:val="clear" w:fill="FFFFFF"/>
        </w:rPr>
        <w:t>经济性分析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预算执行方面。本年预算控制较好，按照核定的单位财政供养人员编制数要求，实际在职人员数控制在编制人数范围内。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预算管理方面。按照</w:t>
      </w:r>
      <w:r>
        <w:rPr>
          <w:rFonts w:hint="eastAsia" w:ascii="仿宋" w:hAnsi="仿宋" w:eastAsia="仿宋" w:cs="仿宋"/>
          <w:sz w:val="32"/>
          <w:szCs w:val="32"/>
          <w:lang w:val="en-US" w:eastAsia="zh-CN"/>
        </w:rPr>
        <w:t>2021</w:t>
      </w:r>
      <w:bookmarkStart w:id="0" w:name="_GoBack"/>
      <w:bookmarkEnd w:id="0"/>
      <w:r>
        <w:rPr>
          <w:rFonts w:hint="eastAsia" w:ascii="仿宋" w:hAnsi="仿宋" w:eastAsia="仿宋" w:cs="仿宋"/>
          <w:sz w:val="32"/>
          <w:szCs w:val="32"/>
        </w:rPr>
        <w:t>年初制定的单位预算方案，无论是在资金、项目还是在支出模式、支出结构上，都严格管理，较好地完成了年初绩效预算的目标。20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学校</w:t>
      </w:r>
      <w:r>
        <w:rPr>
          <w:rFonts w:hint="eastAsia" w:ascii="仿宋" w:hAnsi="仿宋" w:eastAsia="仿宋" w:cs="仿宋"/>
          <w:sz w:val="32"/>
          <w:szCs w:val="32"/>
        </w:rPr>
        <w:t>多次研究财务工作，对一定时段的项目经费及具体工作进行讨论、研究及部署，取得了较好的成绩。</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outlineLvl w:val="9"/>
        <w:rPr>
          <w:rFonts w:hint="eastAsia" w:ascii="仿宋" w:hAnsi="仿宋" w:eastAsia="仿宋" w:cs="仿宋"/>
          <w:b/>
          <w:bCs/>
          <w:i w:val="0"/>
          <w:caps w:val="0"/>
          <w:color w:val="000000"/>
          <w:spacing w:val="0"/>
          <w:sz w:val="28"/>
          <w:szCs w:val="28"/>
          <w:shd w:val="clear" w:fill="FFFFFF"/>
          <w:lang w:eastAsia="zh-CN"/>
        </w:rPr>
      </w:pPr>
      <w:r>
        <w:rPr>
          <w:rFonts w:hint="eastAsia" w:ascii="仿宋" w:hAnsi="仿宋" w:eastAsia="仿宋" w:cs="仿宋"/>
          <w:b/>
          <w:bCs/>
          <w:i w:val="0"/>
          <w:caps w:val="0"/>
          <w:color w:val="000000"/>
          <w:spacing w:val="0"/>
          <w:sz w:val="28"/>
          <w:szCs w:val="28"/>
          <w:shd w:val="clear" w:fill="FFFFFF"/>
          <w:lang w:eastAsia="zh-CN"/>
        </w:rPr>
        <w:t>（二）效率性分析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预算安排的基本支出保障了</w:t>
      </w:r>
      <w:r>
        <w:rPr>
          <w:rFonts w:hint="eastAsia" w:ascii="仿宋" w:hAnsi="仿宋" w:eastAsia="仿宋" w:cs="仿宋"/>
          <w:sz w:val="32"/>
          <w:szCs w:val="32"/>
          <w:lang w:val="en-US" w:eastAsia="zh-CN"/>
        </w:rPr>
        <w:t>学校</w:t>
      </w:r>
      <w:r>
        <w:rPr>
          <w:rFonts w:hint="eastAsia" w:ascii="仿宋" w:hAnsi="仿宋" w:eastAsia="仿宋" w:cs="仿宋"/>
          <w:sz w:val="32"/>
          <w:szCs w:val="32"/>
        </w:rPr>
        <w:t>正常的工作运转，预算安排的项目支出保障了</w:t>
      </w:r>
      <w:r>
        <w:rPr>
          <w:rFonts w:hint="eastAsia" w:ascii="仿宋" w:hAnsi="仿宋" w:eastAsia="仿宋" w:cs="仿宋"/>
          <w:sz w:val="32"/>
          <w:szCs w:val="32"/>
          <w:lang w:val="en-US" w:eastAsia="zh-CN"/>
        </w:rPr>
        <w:t>学校</w:t>
      </w:r>
      <w:r>
        <w:rPr>
          <w:rFonts w:hint="eastAsia" w:ascii="仿宋" w:hAnsi="仿宋" w:eastAsia="仿宋" w:cs="仿宋"/>
          <w:sz w:val="32"/>
          <w:szCs w:val="32"/>
        </w:rPr>
        <w:t>各项业务工作的顺利开展。</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outlineLvl w:val="9"/>
        <w:rPr>
          <w:rFonts w:hint="eastAsia" w:ascii="仿宋" w:hAnsi="仿宋" w:eastAsia="仿宋" w:cs="仿宋"/>
          <w:b/>
          <w:bCs/>
          <w:i w:val="0"/>
          <w:caps w:val="0"/>
          <w:color w:val="000000"/>
          <w:spacing w:val="0"/>
          <w:sz w:val="28"/>
          <w:szCs w:val="28"/>
          <w:shd w:val="clear" w:fill="FFFFFF"/>
          <w:lang w:eastAsia="zh-CN"/>
        </w:rPr>
      </w:pPr>
      <w:r>
        <w:rPr>
          <w:rFonts w:hint="eastAsia" w:ascii="仿宋" w:hAnsi="仿宋" w:eastAsia="仿宋" w:cs="仿宋"/>
          <w:b/>
          <w:bCs/>
          <w:i w:val="0"/>
          <w:caps w:val="0"/>
          <w:color w:val="000000"/>
          <w:spacing w:val="0"/>
          <w:sz w:val="28"/>
          <w:szCs w:val="28"/>
          <w:shd w:val="clear" w:fill="FFFFFF"/>
          <w:lang w:eastAsia="zh-CN"/>
        </w:rPr>
        <w:t>（三）效益性分析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2021年我校各项工作都取得了较好的成绩，学前教育和义务教育都有不同程度的发展，学校办学条件不断改善，各项指标都有所提高，合格率和升学率都有所提高，社会满意度较好，圆满地完成了2021年的各项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02" w:firstLineChars="200"/>
        <w:jc w:val="both"/>
        <w:textAlignment w:val="auto"/>
        <w:outlineLvl w:val="9"/>
        <w:rPr>
          <w:rFonts w:hint="eastAsia" w:ascii="仿宋" w:hAnsi="仿宋" w:eastAsia="仿宋" w:cs="仿宋"/>
          <w:b/>
          <w:bCs/>
          <w:i w:val="0"/>
          <w:caps w:val="0"/>
          <w:color w:val="000000"/>
          <w:spacing w:val="0"/>
          <w:sz w:val="30"/>
          <w:szCs w:val="30"/>
          <w:shd w:val="clear" w:fill="FFFFFF"/>
          <w:lang w:val="en-US" w:eastAsia="zh-CN"/>
        </w:rPr>
      </w:pPr>
      <w:r>
        <w:rPr>
          <w:rFonts w:hint="eastAsia" w:ascii="仿宋" w:hAnsi="仿宋" w:eastAsia="仿宋" w:cs="仿宋"/>
          <w:b/>
          <w:bCs/>
          <w:i w:val="0"/>
          <w:caps w:val="0"/>
          <w:color w:val="000000"/>
          <w:spacing w:val="0"/>
          <w:sz w:val="30"/>
          <w:szCs w:val="30"/>
          <w:shd w:val="clear" w:fill="FFFFFF"/>
          <w:lang w:val="en-US" w:eastAsia="zh-CN"/>
        </w:rPr>
        <w:t>三、绩效评价工作开展情况</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outlineLvl w:val="9"/>
        <w:rPr>
          <w:rFonts w:hint="eastAsia" w:ascii="仿宋" w:hAnsi="仿宋" w:eastAsia="仿宋" w:cs="仿宋"/>
          <w:b/>
          <w:bCs/>
          <w:i w:val="0"/>
          <w:caps w:val="0"/>
          <w:color w:val="000000"/>
          <w:spacing w:val="0"/>
          <w:sz w:val="28"/>
          <w:szCs w:val="28"/>
          <w:shd w:val="clear" w:fill="FFFFFF"/>
          <w:lang w:val="en-US" w:eastAsia="zh-CN"/>
        </w:rPr>
      </w:pPr>
      <w:r>
        <w:rPr>
          <w:rFonts w:hint="eastAsia" w:ascii="仿宋" w:hAnsi="仿宋" w:eastAsia="仿宋" w:cs="仿宋"/>
          <w:b/>
          <w:bCs/>
          <w:i w:val="0"/>
          <w:caps w:val="0"/>
          <w:color w:val="000000"/>
          <w:spacing w:val="0"/>
          <w:sz w:val="28"/>
          <w:szCs w:val="28"/>
          <w:shd w:val="clear" w:fill="FFFFFF"/>
          <w:lang w:val="en-US" w:eastAsia="zh-CN"/>
        </w:rPr>
        <w:t>（一）绩效评价的目的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进一步推进政协工作的制度化、规范化和程序化建设，充分发挥各部门的重要作用，调动各方积极性，转变工作作风，提高办事效率。为切实提高财政资金使用效益，强化预算支出的责任和效率提供参考依据。</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outlineLvl w:val="9"/>
        <w:rPr>
          <w:rFonts w:hint="eastAsia" w:ascii="仿宋" w:hAnsi="仿宋" w:eastAsia="仿宋" w:cs="仿宋"/>
          <w:b/>
          <w:bCs/>
          <w:i w:val="0"/>
          <w:caps w:val="0"/>
          <w:color w:val="000000"/>
          <w:spacing w:val="0"/>
          <w:sz w:val="28"/>
          <w:szCs w:val="28"/>
          <w:shd w:val="clear" w:fill="FFFFFF"/>
          <w:lang w:val="en-US" w:eastAsia="zh-CN"/>
        </w:rPr>
      </w:pPr>
      <w:r>
        <w:rPr>
          <w:rFonts w:hint="eastAsia" w:ascii="仿宋" w:hAnsi="仿宋" w:eastAsia="仿宋" w:cs="仿宋"/>
          <w:b/>
          <w:bCs/>
          <w:i w:val="0"/>
          <w:caps w:val="0"/>
          <w:color w:val="000000"/>
          <w:spacing w:val="0"/>
          <w:sz w:val="28"/>
          <w:szCs w:val="28"/>
          <w:shd w:val="clear" w:fill="FFFFFF"/>
          <w:lang w:val="en-US" w:eastAsia="zh-CN"/>
        </w:rPr>
        <w:t>（二）绩效评价工作过程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1、成立绩效评价小组，制定绩效考核指标；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根据县财绩[2021]14号文件精神，学校成立了绩效评价工作小组，认真组织对2021年度财政性资金进行了绩效自评，自评结果为95分。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按时进行资金通报，对资金使用进度进行分析，年末对资金使用进行评价并撰写评价报告。通过开展财政支出绩效评价，进一步强化了财政支出绩效理念，科学合理编制年度预算，提高财政资金使用效益，实现科学理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02" w:firstLineChars="200"/>
        <w:jc w:val="both"/>
        <w:textAlignment w:val="auto"/>
        <w:outlineLvl w:val="9"/>
        <w:rPr>
          <w:rFonts w:hint="eastAsia" w:ascii="仿宋" w:hAnsi="仿宋" w:eastAsia="仿宋" w:cs="仿宋"/>
          <w:b/>
          <w:bCs/>
          <w:i w:val="0"/>
          <w:caps w:val="0"/>
          <w:color w:val="000000"/>
          <w:spacing w:val="0"/>
          <w:sz w:val="30"/>
          <w:szCs w:val="30"/>
          <w:shd w:val="clear" w:fill="FFFFFF"/>
          <w:lang w:val="en-US" w:eastAsia="zh-CN"/>
        </w:rPr>
      </w:pPr>
      <w:r>
        <w:rPr>
          <w:rFonts w:hint="eastAsia" w:ascii="仿宋" w:hAnsi="仿宋" w:eastAsia="仿宋" w:cs="仿宋"/>
          <w:b/>
          <w:bCs/>
          <w:i w:val="0"/>
          <w:caps w:val="0"/>
          <w:color w:val="000000"/>
          <w:spacing w:val="0"/>
          <w:sz w:val="30"/>
          <w:szCs w:val="30"/>
          <w:shd w:val="clear" w:fill="FFFFFF"/>
          <w:lang w:val="en-US" w:eastAsia="zh-CN"/>
        </w:rPr>
        <w:t>六、存在的主要问题</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sz w:val="32"/>
          <w:szCs w:val="32"/>
        </w:rPr>
        <w:t>财务制度有待进一步完善，执行力度有待进一步加强</w:t>
      </w:r>
      <w:r>
        <w:rPr>
          <w:rFonts w:hint="eastAsia" w:ascii="仿宋" w:hAnsi="仿宋" w:eastAsia="仿宋" w:cs="仿宋"/>
          <w:sz w:val="32"/>
          <w:szCs w:val="32"/>
          <w:lang w:eastAsia="zh-CN"/>
        </w:rPr>
        <w:t>，</w:t>
      </w:r>
      <w:r>
        <w:rPr>
          <w:rFonts w:hint="eastAsia" w:ascii="仿宋" w:hAnsi="仿宋" w:eastAsia="仿宋" w:cs="仿宋"/>
          <w:sz w:val="32"/>
          <w:szCs w:val="32"/>
        </w:rPr>
        <w:t>资金使用年度预算理念有待</w:t>
      </w:r>
      <w:r>
        <w:rPr>
          <w:rFonts w:hint="eastAsia" w:ascii="仿宋" w:hAnsi="仿宋" w:eastAsia="仿宋" w:cs="仿宋"/>
          <w:sz w:val="32"/>
          <w:szCs w:val="32"/>
          <w:lang w:eastAsia="zh-CN"/>
        </w:rPr>
        <w:t>提高</w:t>
      </w:r>
      <w:r>
        <w:rPr>
          <w:rFonts w:hint="eastAsia" w:ascii="仿宋" w:hAnsi="仿宋" w:eastAsia="仿宋" w:cs="仿宋"/>
          <w:sz w:val="32"/>
          <w:szCs w:val="32"/>
        </w:rPr>
        <w:t>。</w:t>
      </w:r>
      <w:r>
        <w:rPr>
          <w:rFonts w:hint="eastAsia" w:ascii="仿宋" w:hAnsi="仿宋" w:eastAsia="仿宋" w:cs="仿宋"/>
          <w:kern w:val="0"/>
          <w:sz w:val="32"/>
          <w:szCs w:val="32"/>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02" w:firstLineChars="200"/>
        <w:jc w:val="both"/>
        <w:textAlignment w:val="auto"/>
        <w:outlineLvl w:val="9"/>
        <w:rPr>
          <w:rFonts w:hint="eastAsia" w:ascii="仿宋" w:hAnsi="仿宋" w:eastAsia="仿宋" w:cs="仿宋"/>
          <w:b/>
          <w:bCs/>
          <w:i w:val="0"/>
          <w:caps w:val="0"/>
          <w:color w:val="000000"/>
          <w:spacing w:val="0"/>
          <w:sz w:val="30"/>
          <w:szCs w:val="30"/>
          <w:shd w:val="clear" w:fill="FFFFFF"/>
          <w:lang w:val="en-US" w:eastAsia="zh-CN"/>
        </w:rPr>
      </w:pPr>
      <w:r>
        <w:rPr>
          <w:rFonts w:hint="eastAsia" w:ascii="仿宋" w:hAnsi="仿宋" w:eastAsia="仿宋" w:cs="仿宋"/>
          <w:b/>
          <w:bCs/>
          <w:i w:val="0"/>
          <w:caps w:val="0"/>
          <w:color w:val="000000"/>
          <w:spacing w:val="0"/>
          <w:sz w:val="30"/>
          <w:szCs w:val="30"/>
          <w:shd w:val="clear" w:fill="FFFFFF"/>
          <w:lang w:val="en-US" w:eastAsia="zh-CN"/>
        </w:rPr>
        <w:t>七、改进措施和有关建议</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 w:hAnsi="仿宋" w:eastAsia="仿宋" w:cs="仿宋"/>
          <w:sz w:val="32"/>
          <w:szCs w:val="32"/>
        </w:rPr>
        <w:t>科学合理编制年度支出预算，建立健全财务管理机制，依法有效使用财政资金，使有效资金发挥最大效益</w:t>
      </w:r>
      <w:r>
        <w:rPr>
          <w:rFonts w:hint="eastAsia" w:ascii="仿宋" w:hAnsi="仿宋" w:eastAsia="仿宋" w:cs="仿宋"/>
          <w:sz w:val="32"/>
          <w:szCs w:val="32"/>
          <w:lang w:eastAsia="zh-CN"/>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8"/>
      <w:lvlText w:val="%1."/>
      <w:lvlJc w:val="left"/>
      <w:pPr>
        <w:tabs>
          <w:tab w:val="left" w:pos="780"/>
        </w:tabs>
        <w:ind w:left="780" w:hanging="360"/>
      </w:pPr>
    </w:lvl>
  </w:abstractNum>
  <w:abstractNum w:abstractNumId="1">
    <w:nsid w:val="56D4E26B"/>
    <w:multiLevelType w:val="singleLevel"/>
    <w:tmpl w:val="56D4E26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NTRmOGE1ZmJhMWMxMTNjM2ExMmZhZTBmMTcyZGQ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5E777D"/>
    <w:rsid w:val="03F35038"/>
    <w:rsid w:val="04D72469"/>
    <w:rsid w:val="16D06CEF"/>
    <w:rsid w:val="1EF0224B"/>
    <w:rsid w:val="204D4011"/>
    <w:rsid w:val="22024E4B"/>
    <w:rsid w:val="34C23234"/>
    <w:rsid w:val="43A218D9"/>
    <w:rsid w:val="507D6AAE"/>
    <w:rsid w:val="57373941"/>
    <w:rsid w:val="5B600DC5"/>
    <w:rsid w:val="5CB37730"/>
    <w:rsid w:val="5CE80FAA"/>
    <w:rsid w:val="5FB97320"/>
    <w:rsid w:val="60235D19"/>
    <w:rsid w:val="63C309CC"/>
    <w:rsid w:val="67B41FFA"/>
    <w:rsid w:val="67DB150E"/>
    <w:rsid w:val="69F502EF"/>
    <w:rsid w:val="6A86179D"/>
    <w:rsid w:val="6CA565A9"/>
    <w:rsid w:val="6DDC4A9B"/>
    <w:rsid w:val="7681402A"/>
    <w:rsid w:val="7B6132CB"/>
    <w:rsid w:val="7C56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Normal Indent"/>
    <w:basedOn w:val="1"/>
    <w:qFormat/>
    <w:uiPriority w:val="0"/>
    <w:pPr>
      <w:ind w:firstLine="420" w:firstLineChars="200"/>
    </w:pPr>
  </w:style>
  <w:style w:type="paragraph" w:styleId="4">
    <w:name w:val="Body Text Indent 2"/>
    <w:basedOn w:val="1"/>
    <w:link w:val="16"/>
    <w:unhideWhenUsed/>
    <w:qFormat/>
    <w:uiPriority w:val="99"/>
    <w:pPr>
      <w:ind w:firstLine="588" w:firstLineChars="200"/>
    </w:pPr>
    <w:rPr>
      <w:rFonts w:ascii="仿宋_GB2312" w:hAnsi="Calibri" w:eastAsia="仿宋_GB2312"/>
      <w:sz w:val="32"/>
    </w:rPr>
  </w:style>
  <w:style w:type="paragraph" w:styleId="5">
    <w:name w:val="Balloon Text"/>
    <w:basedOn w:val="1"/>
    <w:link w:val="19"/>
    <w:semiHidden/>
    <w:qFormat/>
    <w:uiPriority w:val="0"/>
    <w:rPr>
      <w:sz w:val="18"/>
      <w:szCs w:val="18"/>
    </w:r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qFormat/>
    <w:uiPriority w:val="0"/>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0"/>
    <w:rPr>
      <w:sz w:val="18"/>
      <w:szCs w:val="18"/>
    </w:rPr>
  </w:style>
  <w:style w:type="character" w:customStyle="1" w:styleId="14">
    <w:name w:val="标题 3 Char Char"/>
    <w:qFormat/>
    <w:uiPriority w:val="0"/>
    <w:rPr>
      <w:rFonts w:eastAsia="楷体_GB2312"/>
      <w:b/>
      <w:kern w:val="2"/>
      <w:sz w:val="32"/>
      <w:szCs w:val="24"/>
      <w:lang w:val="en-US" w:eastAsia="zh-CN" w:bidi="ar-SA"/>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character" w:customStyle="1" w:styleId="16">
    <w:name w:val="正文文本缩进 2 Char"/>
    <w:basedOn w:val="10"/>
    <w:link w:val="4"/>
    <w:qFormat/>
    <w:uiPriority w:val="99"/>
    <w:rPr>
      <w:rFonts w:ascii="仿宋_GB2312" w:hAnsi="Calibri" w:eastAsia="仿宋_GB2312" w:cs="Times New Roman"/>
      <w:sz w:val="32"/>
      <w:szCs w:val="24"/>
    </w:rPr>
  </w:style>
  <w:style w:type="paragraph" w:customStyle="1" w:styleId="17">
    <w:name w:val="Char1"/>
    <w:basedOn w:val="1"/>
    <w:qFormat/>
    <w:uiPriority w:val="0"/>
    <w:rPr>
      <w:rFonts w:ascii="仿宋_GB2312" w:eastAsia="仿宋_GB2312"/>
      <w:sz w:val="32"/>
    </w:rPr>
  </w:style>
  <w:style w:type="paragraph" w:customStyle="1" w:styleId="18">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9">
    <w:name w:val="批注框文本 Char"/>
    <w:basedOn w:val="10"/>
    <w:link w:val="5"/>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1255</Words>
  <Characters>1342</Characters>
  <Lines>78</Lines>
  <Paragraphs>21</Paragraphs>
  <TotalTime>1</TotalTime>
  <ScaleCrop>false</ScaleCrop>
  <LinksUpToDate>false</LinksUpToDate>
  <CharactersWithSpaces>1350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Lenovo</cp:lastModifiedBy>
  <cp:lastPrinted>2022-06-23T03:14:00Z</cp:lastPrinted>
  <dcterms:modified xsi:type="dcterms:W3CDTF">2023-08-15T07:47:13Z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788704CD849E433A8DE1E62748903778</vt:lpwstr>
  </property>
</Properties>
</file>