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桃江县灰山港镇中心学校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202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有编制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632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人。内部机构包括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科室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。桃江县灰山港镇中心学校2021年部门决算汇总公开单位构成包括：1、桃江县灰山港镇中心学校； 2、桃江县灰山港镇中学； 3、桃江县灰山港镇第二初级中学； 4、桃江县灰山港镇金沙洲中学； 5、桃江县灰山港镇河溪水中学； 6、桃江县灰山港镇源嘉桥中学； 7、桃江县灰山港镇向阳花学校； 8、桃江县灰山港镇紫荆花小学； 9、桃江县灰山港镇甘泉山小学； 10、桃江县灰山港镇绿稼湾小学； 11、桃江县灰山港镇河溪水小学； 12、桃江县灰山港镇源嘉桥小学； 13、桃江县灰山港镇滩口上小学； 14、桃江县灰山港镇万功塘小学； 15、桃江县灰山港镇天子坡小学； 16、桃江县灰山港镇檀树塘小学； 17、桃江县灰山港镇澄泉湾小学； 18、桃江县灰山港镇完全小学； 19、桃江县灰山港镇雪峰山教学点； 20、桃江县灰山港镇苍场湾教学点； 21、桃江县灰山港镇第二中心幼儿园； 22、桃江县灰山港镇卫星幼儿园； 23、桃江县灰山港镇雪峰山幼儿园； 24、桃江县灰山港镇连河冲幼儿园。我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从事的工作包括组织实施教育有关法律法规；研究制定本区域义务教育改革和教育事业发展计划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按照上级要求和部署，进行本校党建、宣传、群团和精神文明工作。负责本校党的政治、思想、组织建设和党员管理及组织发展工作，研究学校党建政策和理论，承担区域内义务教育阶段、学前教育阶段教育教学和学校管理工作，落实本校招生计划，统筹规划本校教师队伍建设，负责本校教育人才交流管理与服务工作，职称评聘工作，各类学校思想政治工作和德育工作，执行有关教育工作法律、法规、政策的情况，负责本校教育教学研究和各类教育质量评估工作，统筹指导和协调本校安全和稳定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和完成上级领导小组交办的其他工作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。1-12月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其一般公共预算财政拨款收入9380.77万元，事业收入259.12万元，教育支出9639.89万元。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基本支出为8854.41万元，主要是人员支出和公用支出，人员支出包括工资福利支出及对个人的家庭补助支出；公用支出主要为日常办公支出。支出情况为：工资福利支出：7239.72万元，商品和服务支出：1306.86万元，对个人和家庭补助支出：307.83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项目支出为758.48万元，主要用于校舍维修，挡土墙、围墙工程建设，中小学校运动场建设以及多媒体设备采购等。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2021年，我校部门预算整体支出进度100%，在保障学校的正常运转和提高教育教学质量等方面发挥了积极作用，总体支出绩效良好。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预算执行方面。本年预算控制较好，按照核定的单位财政供养人员编制数要求，实际在职人员数控制在编制人数范围内。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预算管理方面。按照20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多次研究财务工作，对一定时段的项目经费及具体工作进行讨论、研究及部署，取得了较好的成绩。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年我校各项工作都取得了较好的成绩，学前教育和义务教育都有不同程度的发展，学校办学条件不断改善，各项指标都有所提高，合格率和升学率都有所提高，社会满意度较好，圆满地完成了2021年的各项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根据县财绩[2021]14号文件精神，学校成立了绩效评价工作小组，认真组织对2021年度财政性资金进行了绩效自评，自评结果为95分。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资金使用年度预算理念有待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NTRmOGE1ZmJhMWMxMTNjM2ExMmZhZTBmMTcyZG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6D06CEF"/>
    <w:rsid w:val="1EF0224B"/>
    <w:rsid w:val="204D4011"/>
    <w:rsid w:val="22024E4B"/>
    <w:rsid w:val="34C23234"/>
    <w:rsid w:val="43A218D9"/>
    <w:rsid w:val="457004A4"/>
    <w:rsid w:val="507D6AAE"/>
    <w:rsid w:val="52EE4B53"/>
    <w:rsid w:val="57373941"/>
    <w:rsid w:val="5CB37730"/>
    <w:rsid w:val="5CE80FAA"/>
    <w:rsid w:val="5FB97320"/>
    <w:rsid w:val="60235D19"/>
    <w:rsid w:val="63C309CC"/>
    <w:rsid w:val="67B41FFA"/>
    <w:rsid w:val="67DB150E"/>
    <w:rsid w:val="69F502EF"/>
    <w:rsid w:val="6A86179D"/>
    <w:rsid w:val="6DDC4A9B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1750</Words>
  <Characters>1853</Characters>
  <Lines>78</Lines>
  <Paragraphs>21</Paragraphs>
  <TotalTime>1</TotalTime>
  <ScaleCrop>false</ScaleCrop>
  <LinksUpToDate>false</LinksUpToDate>
  <CharactersWithSpaces>1878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Lenovo</cp:lastModifiedBy>
  <cp:lastPrinted>2022-06-23T03:14:00Z</cp:lastPrinted>
  <dcterms:modified xsi:type="dcterms:W3CDTF">2023-08-15T06:37:06Z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788704CD849E433A8DE1E62748903778</vt:lpwstr>
  </property>
</Properties>
</file>