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 w:val="0"/>
          <w:bCs w:val="0"/>
          <w:color w:val="000000"/>
          <w:spacing w:val="-40"/>
          <w:sz w:val="32"/>
          <w:szCs w:val="32"/>
          <w:u w:val="none"/>
          <w:lang w:val="en-US" w:eastAsia="zh-CN"/>
        </w:rPr>
        <w:t>附件2：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u w:val="none"/>
          <w:lang w:val="en-US" w:eastAsia="zh-CN"/>
        </w:rPr>
        <w:t>全县“十佳十差”股室评选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40"/>
          <w:sz w:val="44"/>
          <w:szCs w:val="44"/>
          <w:lang w:val="en-US" w:eastAsia="zh-CN"/>
        </w:rPr>
        <w:t>行政执法类股室评分细则</w:t>
      </w:r>
    </w:p>
    <w:bookmarkEnd w:id="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792"/>
        <w:gridCol w:w="5658"/>
        <w:gridCol w:w="491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tcPr>
            <w:tcW w:w="7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考核项目</w:t>
            </w: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考核内容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计分标准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分值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考核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行政执法</w:t>
            </w: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全面推行行政执法“三项制度”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除涉及国家秘密、商业秘密或者个人隐私的外，行政执法决定等信息未按照有关规定在政府、部门网站或者其他统一公示平台予以公示的扣0.2分/次；重大行政执法决定未经法制审核机构出具专门法制审核意见的扣0.2分/次；对直接涉及人身自由、生命健康、重大财产权益的现场执法活动未进行全程音像记录的扣0.2分/次；对现场检查、调取收集重要证据、举行听证、留置送达、公告送达等容易引发争议的行政执法过程，未根据实际需要和实际情况进行音像记录的，扣0.2分/次，音像记录不规范、不完整、不准确的酌情扣分。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资料佐证平时考核网上检索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规范执法程序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在行政执法过程中，因行政执法主体资格、行政执法人员资格、事实和证据认定、法律依据和裁量基准适用、程序、决定、送达、执行等环节存在问题，导致或足以导致行政执法行为被撤销、被确认无效、被确认违法、被责令重新作出等严重法律后果的，扣1分/例。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现场检查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案卷评查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推行柔性执法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编制《不予处罚事项清单》《减轻处罚事项清单》《从轻处罚事项清单》和《不予行政强制事项清单》，每少编制一张清单扣0.5分；每季度按要求报送一个以上柔性执法典型案例，未按要求报送的扣0.5分/次。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资料佐证平时考核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“双随机一公开”监管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未制定并按要求公示“双随机一公开”随机抽查事项清单扣0.2/次；检查对象名录库、执法检查人员名录库不健全不完善或未及时更新的，扣0.1分/次；未定期制定抽查计划，扣0.5分/次，未按抽查计划组织实施的，扣0.5分/次；未及时规范公示抽查检查结果的扣0.2分/次。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资料佐证平时考核网上检索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社会监督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经群众举报，经查实在监管过程中存在违法违规行为的，每起扣2分。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现场检查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其他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按要求报送与评选活动相关的各类资料台账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资料佐证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7" w:hRule="atLeast"/>
        </w:trPr>
        <w:tc>
          <w:tcPr>
            <w:tcW w:w="73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9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倒扣分事项</w:t>
            </w:r>
          </w:p>
        </w:tc>
        <w:tc>
          <w:tcPr>
            <w:tcW w:w="56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滥用行政执法自由裁量权，同案异罚，畸轻畸重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，扣1分/次；吃拿卡要，收受或索取财物的扣1分/次；违反规定乱收费、乱摊派、乱罚款的扣1分/次；涉企检查执法不规范，多头重复检查和无法定依法检查扣1分/次；发现问题不处理，受理投诉不及时，办理案件超时效扣1分/次;</w:t>
            </w:r>
          </w:p>
        </w:tc>
        <w:tc>
          <w:tcPr>
            <w:tcW w:w="49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现场检查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案卷评查资料佐证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30" w:lineRule="exact"/>
        <w:jc w:val="left"/>
        <w:textAlignment w:val="auto"/>
        <w:rPr>
          <w:rFonts w:hint="eastAsia" w:ascii="仿宋_GB2312" w:hAnsi="仿宋_GB2312" w:eastAsia="仿宋_GB2312" w:cs="仿宋_GB2312"/>
          <w:sz w:val="21"/>
          <w:szCs w:val="21"/>
          <w:vertAlign w:val="baseli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1BBC44DA"/>
    <w:rsid w:val="1BBC4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2023-08-30T09:09:00Z</dcterms:created>
  <dc:creator>黑得漂亮 </dc:creator>
  <cp:lastModifiedBy>黑得漂亮 </cp:lastModifiedBy>
  <dcterms:modified xsi:type="dcterms:W3CDTF">2023-08-30T09:09:47Z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1852EFDC478B4CF48AED437E1E69C4A7_11</vt:lpwstr>
  </property>
</Properties>
</file>