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color w:val="434343"/>
          <w:sz w:val="36"/>
          <w:szCs w:val="36"/>
        </w:rPr>
      </w:pPr>
      <w:r>
        <w:rPr>
          <w:rFonts w:hint="eastAsia" w:asciiTheme="minorEastAsia" w:hAnsiTheme="minorEastAsia" w:eastAsiaTheme="minorEastAsia" w:cstheme="minorEastAsia"/>
          <w:b/>
          <w:color w:val="434343"/>
          <w:sz w:val="36"/>
          <w:szCs w:val="36"/>
        </w:rPr>
        <w:t>2021部门整体支出绩效报告</w:t>
      </w:r>
    </w:p>
    <w:p>
      <w:pPr>
        <w:jc w:val="center"/>
        <w:rPr>
          <w:rFonts w:hint="eastAsia" w:asciiTheme="minorEastAsia" w:hAnsiTheme="minorEastAsia" w:eastAsiaTheme="minorEastAsia" w:cstheme="minorEastAsia"/>
          <w:b/>
          <w:color w:val="434343"/>
          <w:sz w:val="36"/>
          <w:szCs w:val="36"/>
        </w:rPr>
      </w:pPr>
      <w:r>
        <w:rPr>
          <w:rFonts w:hint="eastAsia" w:asciiTheme="minorEastAsia" w:hAnsiTheme="minorEastAsia" w:eastAsiaTheme="minorEastAsia" w:cstheme="minorEastAsia"/>
          <w:b/>
          <w:color w:val="434343"/>
          <w:sz w:val="36"/>
          <w:szCs w:val="36"/>
        </w:rPr>
        <w:t>桃江县图书馆</w:t>
      </w:r>
    </w:p>
    <w:p>
      <w:pPr>
        <w:jc w:val="center"/>
        <w:rPr>
          <w:rFonts w:hint="eastAsia" w:asciiTheme="minorEastAsia" w:hAnsiTheme="minorEastAsia" w:eastAsiaTheme="minorEastAsia" w:cstheme="minorEastAsia"/>
          <w:b/>
          <w:color w:val="434343"/>
          <w:sz w:val="36"/>
          <w:szCs w:val="36"/>
        </w:rPr>
      </w:pPr>
    </w:p>
    <w:p>
      <w:pPr>
        <w:pStyle w:val="10"/>
        <w:numPr>
          <w:ilvl w:val="0"/>
          <w:numId w:val="1"/>
        </w:numPr>
        <w:spacing w:line="400" w:lineRule="exact"/>
        <w:ind w:left="-2" w:leftChars="-300" w:hanging="658" w:hangingChars="23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部门概况</w:t>
      </w:r>
    </w:p>
    <w:p>
      <w:pPr>
        <w:pStyle w:val="10"/>
        <w:ind w:left="0" w:leftChars="0" w:right="0" w:rightChars="0"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我馆是县级综合性公共图书馆，承担着为全县各党政机关、科研教育生产单位及社会公众提供图书情报服务的职责，负责收藏、管理书刊资料和地方文献，最大限度地发挥文献资源的作用。</w:t>
      </w:r>
    </w:p>
    <w:p>
      <w:pPr>
        <w:pStyle w:val="10"/>
        <w:ind w:right="0" w:rightChars="0"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全馆编制人数为26人，全部为全额事业编制，实有在职人员2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人，另退休人员</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人。本馆共设有报刊阅览室、图书外借室、电子阅览室、少儿借阅室、地方文献、采编室等五个馆内服务窗口，另有县政务服务中心、县电视台、兰秀图书馆、计生协会、县各乡镇敬老院等50多个流动图书馆基层服务点，年平均接待读者12万多人次，产生了良好的社会效益，为桃江县的精神文明建设和经济文化的进步提供了精神动力和智力支持。</w:t>
      </w:r>
    </w:p>
    <w:p>
      <w:pPr>
        <w:pStyle w:val="10"/>
        <w:numPr>
          <w:ilvl w:val="0"/>
          <w:numId w:val="1"/>
        </w:numPr>
        <w:ind w:left="0" w:right="-625" w:rightChars="-284"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整体支出管理及使用情况</w:t>
      </w:r>
      <w:bookmarkStart w:id="0" w:name="_GoBack"/>
      <w:bookmarkEnd w:id="0"/>
    </w:p>
    <w:p>
      <w:pPr>
        <w:pStyle w:val="10"/>
        <w:ind w:left="209" w:leftChars="95" w:right="0" w:rightChars="0"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2021年全年整体支出348.9</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万元，其中基本支出323.62万元，项目支出共计25.3</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项目经费主要为</w:t>
      </w:r>
      <w:r>
        <w:rPr>
          <w:rFonts w:hint="eastAsia" w:asciiTheme="minorEastAsia" w:hAnsiTheme="minorEastAsia" w:eastAsiaTheme="minorEastAsia" w:cstheme="minorEastAsia"/>
          <w:sz w:val="28"/>
          <w:szCs w:val="28"/>
        </w:rPr>
        <w:t>免费开放资金</w:t>
      </w:r>
      <w:r>
        <w:rPr>
          <w:rFonts w:hint="eastAsia" w:asciiTheme="minorEastAsia" w:hAnsiTheme="minorEastAsia" w:eastAsiaTheme="minorEastAsia" w:cstheme="minorEastAsia"/>
          <w:sz w:val="28"/>
          <w:szCs w:val="28"/>
          <w:lang w:val="en-US" w:eastAsia="zh-CN"/>
        </w:rPr>
        <w:t>和地方公共文化服务体系补助资金</w:t>
      </w:r>
      <w:r>
        <w:rPr>
          <w:rFonts w:hint="eastAsia" w:asciiTheme="minorEastAsia" w:hAnsiTheme="minorEastAsia" w:eastAsiaTheme="minorEastAsia" w:cstheme="minorEastAsia"/>
          <w:sz w:val="28"/>
          <w:szCs w:val="28"/>
        </w:rPr>
        <w:t>.</w:t>
      </w:r>
    </w:p>
    <w:p>
      <w:pPr>
        <w:ind w:right="0" w:righ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们始终把读者服务放在首位，以“读者第一、服务至上”为宗旨，认真做好图书、报刊、各种资料的分类编目、流通、管理等工作。全年共新增读者证429个，接待到馆读者112500人次，图书流通58855册次，全年采编加工新书11662种，13286册，征订报刊共计88种143份。</w:t>
      </w:r>
    </w:p>
    <w:p>
      <w:pPr>
        <w:ind w:right="0" w:rightChars="0"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进一步加大免费开放的力度，更好的服务人民群众，今年8月-11月我馆干职工克服困难筹措资金，添置了自助借还设备，并对全馆藏书进行了电子标签加工和数据转换，完成了全馆图书借阅自动化工作。这一工作走在全市县级公共图书馆前列，这项工作的完成使我馆向智能型图书馆又迈进了一步。</w:t>
      </w:r>
    </w:p>
    <w:p>
      <w:pPr>
        <w:pStyle w:val="11"/>
        <w:numPr>
          <w:ilvl w:val="0"/>
          <w:numId w:val="1"/>
        </w:numPr>
        <w:ind w:left="0" w:right="-766" w:rightChars="-348"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资金使用</w:t>
      </w:r>
      <w:r>
        <w:rPr>
          <w:rFonts w:hint="eastAsia" w:asciiTheme="minorEastAsia" w:hAnsiTheme="minorEastAsia" w:eastAsiaTheme="minorEastAsia" w:cstheme="minorEastAsia"/>
          <w:sz w:val="28"/>
          <w:szCs w:val="28"/>
        </w:rPr>
        <w:t>组织实施情况</w:t>
      </w:r>
    </w:p>
    <w:p>
      <w:pPr>
        <w:pStyle w:val="11"/>
        <w:ind w:firstLine="420" w:firstLineChars="1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了做好读者服务工作我们立足于馆内，走向馆外，通过开展免费送书、阅读推广、知识讲座、业务培训等丰富多彩的活动凝聚了旺盛的人气，同时我们加大对图书馆宣传力度，使更多的人认识图书馆，了解图书馆，走进图书馆还把党史学习成效运用到实践中，与工作结合起来，与为群众办实事结合起来，不断将党史学习成果转化为干实事、办实事、干成事的动力，充分发挥图书馆文化惠民资源优势，在确保阵地工作正常运行的情况下，还开展了以下工作</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（一）举办了世界读书日活动</w:t>
      </w:r>
    </w:p>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4月23日，桃江县图书馆联合新华书店共同举办了“你选书 我买单，新书送到家”的选书活动。本次活动最大限度的发挥了图书馆资源的效用，把选书主动权交给广大读者，充分满足了读者的爱好和兴趣，提高图书的可读性，让读者被动读书变为主动读书。</w:t>
      </w:r>
    </w:p>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4月26日，在修山镇修山小学举行“奋进百年路 竹香颂党恩” 世界读书日暨桃江县第四届全民阅读活动，向中国共产党100周年华诞献礼。为修山小学60名优秀留守儿童捐赠了书包、文具； 500名学生通过听党史，讲诉红色故事，传承红色精神，将爱国热情化为学习的动力，以优秀的成绩报效祖国。</w:t>
      </w:r>
    </w:p>
    <w:p>
      <w:pPr>
        <w:pStyle w:val="11"/>
        <w:ind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（二）开展了“学史力行、助力乡村振兴”系列活动</w:t>
      </w:r>
    </w:p>
    <w:p>
      <w:pPr>
        <w:pStyle w:val="11"/>
        <w:ind w:firstLine="700" w:firstLineChars="2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5月24日，在高桥镇高桥村开展“‘学史力行  为民服务’图书服务宣传周活动”，并为当地的留守儿童送去价值一万余元的各类书籍三百余册，此次活动的举办为高桥村留守儿童提供了更加便捷的阅读服务，进一步丰富了孩子们的精神文化生活。 </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月25日，在灰山港镇源嘉桥村开展了“学史力行  服务新农村”的图书服务宣传周活动，推进文化惠民工作，助力乡村振兴，图书馆将500余册科技兴农的书刊杂志在活动现场免费发放给村民，向广大村民普及农业生产知识，推广先进科学技术，提升广大村民的知识水平，更好地为新农村建设服务。</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6月1日，桃江县图书馆和灰山港分馆在灰山港镇紫荆花小孩学开展“学史力行  红色文化进校园”书香六一阅读推广活动。图书馆工作人员为同学们精选了《闪闪的红星》、《铁道游击队》、《小兵张嘎》等红色经典书籍，此批图书通过集体外借的形式在班级流动阅览，也是总馆与分馆为读者找书，提高图书流通利用率，开展图书流动服务的尝试。为迎接党的百年华诞，深入贯彻落实党史学习教育要求，全馆工作人员还参加了由湖南省图书馆学会组织的“学史力行 做新时代馆员”学习打卡及知识竞赛活动，多名馆员</w:t>
      </w:r>
      <w:r>
        <w:rPr>
          <w:rFonts w:hint="eastAsia" w:asciiTheme="minorEastAsia" w:hAnsiTheme="minorEastAsia" w:eastAsiaTheme="minorEastAsia" w:cstheme="minorEastAsia"/>
          <w:color w:val="000000"/>
          <w:sz w:val="28"/>
          <w:szCs w:val="28"/>
          <w:shd w:val="clear" w:color="auto" w:fill="CCE8CF" w:themeFill="background1"/>
        </w:rPr>
        <w:t>获得了“学习之星”的称号及证书。</w:t>
      </w:r>
      <w:r>
        <w:rPr>
          <w:rFonts w:hint="eastAsia" w:asciiTheme="minorEastAsia" w:hAnsiTheme="minorEastAsia" w:eastAsiaTheme="minorEastAsia" w:cstheme="minorEastAsia"/>
          <w:sz w:val="28"/>
          <w:szCs w:val="28"/>
        </w:rPr>
        <w:t>将24小时自助图书馆打造成为一个党史学习的“红色书屋”，馆内新增了一大批红色书籍，专门开辟了党史学习角，为全县广大市民增添了一个阅读党史书籍以及学习党史的“打卡地”。</w:t>
      </w:r>
    </w:p>
    <w:p>
      <w:pPr>
        <w:ind w:firstLine="560" w:firstLineChars="200"/>
        <w:rPr>
          <w:rFonts w:hint="eastAsia" w:asciiTheme="minorEastAsia" w:hAnsiTheme="minorEastAsia" w:eastAsiaTheme="minorEastAsia" w:cstheme="minorEastAsia"/>
          <w:sz w:val="28"/>
          <w:szCs w:val="28"/>
        </w:rPr>
      </w:pPr>
    </w:p>
    <w:p>
      <w:pPr>
        <w:ind w:firstLine="560" w:firstLineChars="200"/>
        <w:rPr>
          <w:rFonts w:hint="eastAsia" w:asciiTheme="minorEastAsia" w:hAnsiTheme="minorEastAsia" w:eastAsiaTheme="minorEastAsia" w:cstheme="minorEastAsia"/>
          <w:sz w:val="28"/>
          <w:szCs w:val="28"/>
        </w:rPr>
      </w:pPr>
    </w:p>
    <w:p>
      <w:pPr>
        <w:pStyle w:val="11"/>
        <w:ind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（三）开展流动图书进校园活动</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560" w:firstLineChars="200"/>
        <w:textAlignment w:val="auto"/>
        <w:outlineLvl w:val="9"/>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4月2日国际儿童图书日，在县幼儿园谷山郡分园开展了“重温党史、红色故事进课堂”的活动。图书馆工作人员与小朋友们讲述红色故事、手绘红色人物、阅读红色绘本，让孩子们感受红色文化，了解桃江的红色历史，享受阅读的乐趣。</w:t>
      </w:r>
    </w:p>
    <w:p>
      <w:pPr>
        <w:pStyle w:val="11"/>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10月7日，桃江县中心学校2001班学生来到图书馆开展“为图书找到家”的小小志愿者活动。这次活动由老师提供书单，图书馆采购指定图书供读者借阅，进行集体办证、借阅图书，最后还为该班同学建立了一个近300册图书的校园流动服务点，开创了读者服务新模式。 </w:t>
      </w:r>
    </w:p>
    <w:p>
      <w:pPr>
        <w:pStyle w:val="11"/>
        <w:ind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（四）开展少儿主题活动</w:t>
      </w:r>
    </w:p>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为庆祝中国共产党成立100周年，弘扬爱国主义精神，抒发青少年的积极向党情怀，鼓励青少年通过学习百年党史传承红色基因，参加了“童阅美好 不负邵华”湖南少年儿童主题读书活动，“童心向党 童阅益阳”主题手绘作品征集活动。</w:t>
      </w:r>
    </w:p>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5月份活动启动后，桃江中小学生踊跃参与，收到主题手绘作品百余幅，并从中选取36幅优秀作品推荐至湖南省少年儿童图书馆和益阳市图书馆参赛。其中桃江县近桃小学91班罗豫烨的“激战马迹塘 革命烈士纪念碑”获省级入藏作品，参与全省网上展览。桃江县图书馆获得“童阅美好 不负邵华”第三十九届湖南少年儿童主题读书活动先进集体，获得“童心向党 童阅益阳”2021年益阳市少年儿童主题读书活动优秀组织奖。</w:t>
      </w:r>
    </w:p>
    <w:p>
      <w:pPr>
        <w:pStyle w:val="11"/>
        <w:ind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（五）开展学术培训、提高专业技能</w:t>
      </w:r>
    </w:p>
    <w:p>
      <w:pPr>
        <w:pStyle w:val="11"/>
        <w:rPr>
          <w:rFonts w:hint="eastAsia" w:asciiTheme="minorEastAsia" w:hAnsiTheme="minorEastAsia" w:eastAsiaTheme="minorEastAsia" w:cstheme="minorEastAsia"/>
          <w:spacing w:val="10"/>
          <w:sz w:val="28"/>
          <w:szCs w:val="28"/>
          <w:shd w:val="clear" w:color="auto" w:fill="FFF6F6"/>
        </w:rPr>
      </w:pPr>
      <w:r>
        <w:rPr>
          <w:rFonts w:hint="eastAsia" w:asciiTheme="minorEastAsia" w:hAnsiTheme="minorEastAsia" w:eastAsiaTheme="minorEastAsia" w:cstheme="minorEastAsia"/>
          <w:sz w:val="28"/>
          <w:szCs w:val="28"/>
        </w:rPr>
        <w:t>4.1-2我馆承办了益阳市图书馆学会年会暨基础业务培训班工作</w:t>
      </w:r>
      <w:r>
        <w:rPr>
          <w:rFonts w:hint="eastAsia" w:asciiTheme="minorEastAsia" w:hAnsiTheme="minorEastAsia" w:eastAsiaTheme="minorEastAsia" w:cstheme="minorEastAsia"/>
          <w:sz w:val="28"/>
          <w:szCs w:val="28"/>
          <w:shd w:val="clear" w:color="auto" w:fill="CCE8CF" w:themeFill="background1"/>
        </w:rPr>
        <w:t>会议，</w:t>
      </w:r>
      <w:r>
        <w:rPr>
          <w:rFonts w:hint="eastAsia" w:asciiTheme="minorEastAsia" w:hAnsiTheme="minorEastAsia" w:eastAsiaTheme="minorEastAsia" w:cstheme="minorEastAsia"/>
          <w:spacing w:val="10"/>
          <w:sz w:val="28"/>
          <w:szCs w:val="28"/>
          <w:shd w:val="clear" w:color="auto" w:fill="CCE8CF" w:themeFill="background1"/>
        </w:rPr>
        <w:t>总结了2020年全市图书馆重点工作，安排部署了2021年全市图书馆工作；通报了2020年度益阳市图书馆学会先进单位和先进个人。（桃江县图书馆获得了先进单位，熊伟获得了先进个人奖章）会议还指出，全市各馆要全部规划理论武装，不断提高政治素养；履职履责，用心推动图书馆工作不断走上新台阶。</w:t>
      </w:r>
    </w:p>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10月15日特邀请图创intenlib图书自动化管理系统的专业老师进行了一期图书馆总分馆建设业务培训，以提升桃江基层公共文化服务效能，提高图书馆总分馆网点建设和管理水平。</w:t>
      </w:r>
    </w:p>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还组织全馆在岗人员参加省图书馆学会组织的线上“2021年湖南省图书馆业务培训班”，熊伟、薛芳参了中国图书馆学会主办的线上“古籍数字化建设研修班”。</w:t>
      </w:r>
    </w:p>
    <w:p>
      <w:pPr>
        <w:pStyle w:val="11"/>
        <w:rPr>
          <w:rFonts w:hint="eastAsia" w:asciiTheme="minorEastAsia" w:hAnsiTheme="minorEastAsia" w:eastAsiaTheme="minorEastAsia" w:cstheme="minorEastAsia"/>
          <w:sz w:val="28"/>
          <w:szCs w:val="28"/>
        </w:rPr>
      </w:pPr>
    </w:p>
    <w:p>
      <w:pPr>
        <w:pStyle w:val="11"/>
        <w:ind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（六）积级开展线上活动</w:t>
      </w:r>
    </w:p>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为充分发挥图书馆的作用和优势，保证数字资源的利用率。今年共计开展了“金牛喜迎春 灯谜过大年”、“漫卷书香来 经典纸墨意”、 “红色经典阅读 点亮爱党红心”、“共庆百年华诞 合创书香桃江”、“过个有文化的十一长假”、“红色礼赞 亲子共读”、“红色经典阅读，点亮爱党红心” 等线上阅读活动，有22330参加了活动，927名读者获得了奖品，（“红色经典阅读 点亮爱党红心”）获得全省联动阅读活动优秀组织奖。</w:t>
      </w:r>
    </w:p>
    <w:p>
      <w:pPr>
        <w:pStyle w:val="11"/>
        <w:ind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（七）做好安全生产、疫情防控、创建工作</w:t>
      </w:r>
    </w:p>
    <w:p>
      <w:pPr>
        <w:pStyle w:val="11"/>
        <w:ind w:firstLine="840" w:firstLineChars="300"/>
        <w:rPr>
          <w:rStyle w:val="12"/>
          <w:rFonts w:hint="eastAsia" w:asciiTheme="minorEastAsia" w:hAnsiTheme="minorEastAsia" w:eastAsiaTheme="minorEastAsia" w:cstheme="minorEastAsia"/>
          <w:spacing w:val="7"/>
          <w:sz w:val="28"/>
          <w:szCs w:val="28"/>
        </w:rPr>
      </w:pPr>
      <w:r>
        <w:rPr>
          <w:rFonts w:hint="eastAsia" w:asciiTheme="minorEastAsia" w:hAnsiTheme="minorEastAsia" w:eastAsiaTheme="minorEastAsia" w:cstheme="minorEastAsia"/>
          <w:sz w:val="28"/>
          <w:szCs w:val="28"/>
        </w:rPr>
        <w:t>从1月份开始参加全县文化市场的疫情防控工作，</w:t>
      </w:r>
      <w:r>
        <w:rPr>
          <w:rStyle w:val="12"/>
          <w:rFonts w:hint="eastAsia" w:asciiTheme="minorEastAsia" w:hAnsiTheme="minorEastAsia" w:eastAsiaTheme="minorEastAsia" w:cstheme="minorEastAsia"/>
          <w:spacing w:val="7"/>
          <w:sz w:val="28"/>
          <w:szCs w:val="28"/>
        </w:rPr>
        <w:t>在全县公共聚集文化场所进行了疫情防控知识宣传和巡查。 8月、9月份进社区、下乡到村里对疫苗接种工作进行摸排、走访，宣传、发动、凡是按照接种要求符合疫苗接种的所有民众全部完成疫苗接种工作。</w:t>
      </w:r>
    </w:p>
    <w:p>
      <w:pPr>
        <w:pStyle w:val="11"/>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制定了安全生产责任制，成立安全生产组委会，确定馆长为安全生产第一责任人。定期进行巡查，对到期的灭火器、老化的电路电线进行及时更换，安装了办公电路安全系统、高清监控摄像头，并按时做好巡查台账，排查安全隐患。12月开展了全馆干职工冬季消防安全培训，进一步提高消防安全意识，确保馆内安全。</w:t>
      </w:r>
    </w:p>
    <w:p>
      <w:pPr>
        <w:pStyle w:val="11"/>
        <w:ind w:firstLine="840" w:firstLineChars="3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文明创建工作中配合完成了县局5月中旬的创全国文明城市迎检工作，11月份的省文明办对我县未成年人思想道德建设，实地进行了考察。我馆作为必检单位对24小时自助图书馆、盲人阅览区、青少年校外活动基地、学雷锋志愿者岗、无障碍设施、馆内停车位、创建宣传栏、等硬件设施进行了常年维护，形成常态化管理，确保了符合创建的要求。同时积极开展各项文明创建活动，为局创建办提供免费开放、阅读推广、信息共享、志愿者服务等文明城市达标所需台账资料。</w:t>
      </w:r>
    </w:p>
    <w:p>
      <w:pPr>
        <w:pStyle w:val="10"/>
        <w:numPr>
          <w:ilvl w:val="0"/>
          <w:numId w:val="1"/>
        </w:numPr>
        <w:ind w:left="0" w:right="-766" w:rightChars="-348"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部门整体支出绩效情况</w:t>
      </w:r>
    </w:p>
    <w:p>
      <w:pPr>
        <w:pStyle w:val="10"/>
        <w:ind w:right="0" w:right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科学合理使用图书经费，挑选和收藏更实用为读者所需的图书，逐步建立能适应更多层次读者的馆藏体系；各业务部门成员认真完成书刊资料和电子文献资源的整理和管理工作，努力改善服务态度，提高服务质量，让更多读者感受到更贴心和温暖的服务；及时办理书刊资料的清点、剔旧、调拨工作，不断提高馆藏质量；开展业务学习，提高工作人员的业务能力和管理水平；推进和实施现代化技术在图书馆的应用，不断提高图书管理和服务手段的现代化水平。</w:t>
      </w:r>
    </w:p>
    <w:p>
      <w:pPr>
        <w:pStyle w:val="10"/>
        <w:ind w:right="0" w:rightChars="0"/>
        <w:rPr>
          <w:rFonts w:hint="eastAsia" w:asciiTheme="minorEastAsia" w:hAnsiTheme="minorEastAsia" w:eastAsiaTheme="minorEastAsia" w:cstheme="minorEastAsia"/>
          <w:sz w:val="28"/>
          <w:szCs w:val="28"/>
        </w:rPr>
      </w:pPr>
    </w:p>
    <w:p>
      <w:pPr>
        <w:pStyle w:val="10"/>
        <w:ind w:right="-766" w:rightChars="-348"/>
        <w:rPr>
          <w:rFonts w:hint="eastAsia" w:asciiTheme="minorEastAsia" w:hAnsiTheme="minorEastAsia" w:eastAsiaTheme="minorEastAsia" w:cstheme="minorEastAsia"/>
          <w:sz w:val="28"/>
          <w:szCs w:val="28"/>
        </w:rPr>
      </w:pPr>
    </w:p>
    <w:p>
      <w:pPr>
        <w:pStyle w:val="10"/>
        <w:numPr>
          <w:ilvl w:val="0"/>
          <w:numId w:val="1"/>
        </w:numPr>
        <w:ind w:left="0" w:right="-766" w:rightChars="-348"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绩效评价工作的开展</w:t>
      </w:r>
    </w:p>
    <w:p>
      <w:pPr>
        <w:pStyle w:val="10"/>
        <w:ind w:right="0" w:right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由馆长组织副馆长及财务人员进行了详细核对，对2021年的资金全面查看，全面回顾，对全年的工作及资金的用处进行了归总分析和评价。评价结果良好，2021年各项年初目标基本实现，社会效益有所提高，组织管理基本健全规范，未发生违法违规问题。</w:t>
      </w:r>
    </w:p>
    <w:p>
      <w:pPr>
        <w:pStyle w:val="10"/>
        <w:numPr>
          <w:ilvl w:val="0"/>
          <w:numId w:val="1"/>
        </w:numPr>
        <w:ind w:left="0" w:right="-766" w:rightChars="-348"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存在的主要问题</w:t>
      </w:r>
    </w:p>
    <w:p>
      <w:pPr>
        <w:pStyle w:val="10"/>
        <w:ind w:right="0" w:right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单位自评体系建设不够健全，单位自评重点还停留在预算执行率，预算调整率等指标上，对预算资金的建设效益如社会效益等沿未有个性化自评标准，自评结果的实用性稍差，不能全面反映预算资 金的使用成效，自评结果不能起到对预算优化的支撑作用；另外单位业务部门人员存在“预算、绩效涉及钱和账的均属财务部门的范畴，业务部门只需按照财务预算执行”的思维。预算绩效的工作若不重视会造成后贯管理和结果考核偏离预期的目标，要加强对业务部门意识宣导。</w:t>
      </w:r>
    </w:p>
    <w:p>
      <w:pPr>
        <w:pStyle w:val="10"/>
        <w:numPr>
          <w:ilvl w:val="0"/>
          <w:numId w:val="1"/>
        </w:numPr>
        <w:ind w:left="0" w:right="-766" w:rightChars="-348"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改进措施和有关建议</w:t>
      </w:r>
    </w:p>
    <w:p>
      <w:pPr>
        <w:adjustRightInd/>
        <w:spacing w:before="100" w:beforeAutospacing="1" w:after="100" w:afterAutospacing="1"/>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细化预算编制工作，认真做好预算编制。进一步加强各业务部门及各项支出的预算管理意识，严格按照预算编制的相关制度和要求进行，优先保障固定性的，相对刚性的费用支出项目，尽量压缩变动性的，有控制空间的费用项目。加强内部预算编制的审核和控制指标的下达，提高预算的合理性和准确性。加强财务管理，严格财务审核。持续抓好“三公”经费控制管理。对历年应收、应付呆账、资产等进行清理、处置，调整账务，夯实资产资金管理基础，更好地使用资金、资产，发挥最大效能。</w:t>
      </w:r>
    </w:p>
    <w:p>
      <w:pPr>
        <w:adjustRightInd/>
        <w:spacing w:before="100" w:beforeAutospacing="1" w:after="100" w:afterAutospacing="1"/>
        <w:ind w:firstLine="560" w:firstLineChars="200"/>
        <w:rPr>
          <w:rFonts w:hint="eastAsia" w:asciiTheme="minorEastAsia" w:hAnsiTheme="minorEastAsia" w:eastAsiaTheme="minorEastAsia" w:cstheme="minorEastAsia"/>
          <w:sz w:val="28"/>
          <w:szCs w:val="28"/>
        </w:rPr>
      </w:pPr>
    </w:p>
    <w:p>
      <w:pPr>
        <w:adjustRightInd/>
        <w:spacing w:before="100" w:beforeAutospacing="1" w:after="100" w:afterAutospacing="1"/>
        <w:ind w:left="6328" w:leftChars="649" w:hanging="4900" w:hangingChars="17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桃江县图书馆            </w:t>
      </w:r>
    </w:p>
    <w:p>
      <w:pPr>
        <w:adjustRightInd/>
        <w:spacing w:before="100" w:beforeAutospacing="1" w:after="100" w:afterAutospacing="1"/>
        <w:ind w:left="6319" w:leftChars="2427" w:hanging="980" w:hangingChars="3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2022年5月10日</w:t>
      </w:r>
    </w:p>
    <w:sectPr>
      <w:pgSz w:w="11906" w:h="16838"/>
      <w:pgMar w:top="1079" w:right="1086" w:bottom="1079"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AF1A98"/>
    <w:multiLevelType w:val="multilevel"/>
    <w:tmpl w:val="5BAF1A98"/>
    <w:lvl w:ilvl="0" w:tentative="0">
      <w:start w:val="1"/>
      <w:numFmt w:val="japaneseCounting"/>
      <w:lvlText w:val="%1、"/>
      <w:lvlJc w:val="left"/>
      <w:pPr>
        <w:ind w:left="720" w:hanging="720"/>
      </w:pPr>
      <w:rPr>
        <w:rFonts w:hint="default" w:cs="Times New Roman"/>
        <w:lang w:val="en-US"/>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noLineBreaksAfter w:lang="zh-CN" w:val="$([{£¥·‘“〈《「『【〔〖〝﹙﹛﹝＄（．［｛￡￥"/>
  <w:noLineBreaksBefore w:lang="zh-CN" w:val="!%),.:;&gt;?]}¢¨°·ˇˉ―‖’”…‰′″›℃∶、。〃〉》」』】〕〗〞︶︺︾﹀﹄﹚﹜﹞！＂％＇），．：；？］｀｜｝～￠"/>
  <w:footnotePr>
    <w:footnote w:id="0"/>
    <w:footnote w:id="1"/>
  </w:footnotePr>
  <w:compat>
    <w:useFELayout/>
    <w:compatSetting w:name="compatibilityMode" w:uri="http://schemas.microsoft.com/office/word" w:val="12"/>
  </w:compat>
  <w:docVars>
    <w:docVar w:name="commondata" w:val="eyJoZGlkIjoiZDBkN2UyNjM2ODRkM2U1MjNjNDY1MjliMGZkZDk0NzUifQ=="/>
  </w:docVars>
  <w:rsids>
    <w:rsidRoot w:val="008A5D8C"/>
    <w:rsid w:val="000062D3"/>
    <w:rsid w:val="00024F6E"/>
    <w:rsid w:val="0003316A"/>
    <w:rsid w:val="000664D8"/>
    <w:rsid w:val="00086394"/>
    <w:rsid w:val="000C3291"/>
    <w:rsid w:val="000D1975"/>
    <w:rsid w:val="000D1B14"/>
    <w:rsid w:val="000D6D5F"/>
    <w:rsid w:val="000E2A20"/>
    <w:rsid w:val="000E5F8B"/>
    <w:rsid w:val="00137B25"/>
    <w:rsid w:val="001B3188"/>
    <w:rsid w:val="002016B0"/>
    <w:rsid w:val="002102EA"/>
    <w:rsid w:val="002160FB"/>
    <w:rsid w:val="0022506E"/>
    <w:rsid w:val="00250154"/>
    <w:rsid w:val="002C73BF"/>
    <w:rsid w:val="002D7C83"/>
    <w:rsid w:val="002F0B41"/>
    <w:rsid w:val="00323B43"/>
    <w:rsid w:val="0034516B"/>
    <w:rsid w:val="003C4A7D"/>
    <w:rsid w:val="003D37D8"/>
    <w:rsid w:val="00402E07"/>
    <w:rsid w:val="004038E9"/>
    <w:rsid w:val="004358AB"/>
    <w:rsid w:val="00463CA3"/>
    <w:rsid w:val="0046450B"/>
    <w:rsid w:val="00492070"/>
    <w:rsid w:val="004A0B34"/>
    <w:rsid w:val="004F7F5E"/>
    <w:rsid w:val="00503F24"/>
    <w:rsid w:val="00525E9D"/>
    <w:rsid w:val="00536565"/>
    <w:rsid w:val="005367CE"/>
    <w:rsid w:val="00551BCD"/>
    <w:rsid w:val="005561C2"/>
    <w:rsid w:val="00567E4D"/>
    <w:rsid w:val="00672D27"/>
    <w:rsid w:val="00686B29"/>
    <w:rsid w:val="006F6762"/>
    <w:rsid w:val="0070762E"/>
    <w:rsid w:val="00710D41"/>
    <w:rsid w:val="00774A3E"/>
    <w:rsid w:val="00776DB0"/>
    <w:rsid w:val="007A7B71"/>
    <w:rsid w:val="007E7452"/>
    <w:rsid w:val="008014C8"/>
    <w:rsid w:val="00814D07"/>
    <w:rsid w:val="008817B8"/>
    <w:rsid w:val="008A5D8C"/>
    <w:rsid w:val="008A6D31"/>
    <w:rsid w:val="008B7726"/>
    <w:rsid w:val="008C2254"/>
    <w:rsid w:val="008F43FB"/>
    <w:rsid w:val="00910ED9"/>
    <w:rsid w:val="00963422"/>
    <w:rsid w:val="00984986"/>
    <w:rsid w:val="009D3643"/>
    <w:rsid w:val="009E057B"/>
    <w:rsid w:val="009E3BBB"/>
    <w:rsid w:val="009F14D2"/>
    <w:rsid w:val="00A3674A"/>
    <w:rsid w:val="00A425D5"/>
    <w:rsid w:val="00A4355A"/>
    <w:rsid w:val="00AB5979"/>
    <w:rsid w:val="00AC51B6"/>
    <w:rsid w:val="00B22AB1"/>
    <w:rsid w:val="00B27B13"/>
    <w:rsid w:val="00B45371"/>
    <w:rsid w:val="00B73844"/>
    <w:rsid w:val="00B775ED"/>
    <w:rsid w:val="00B833C2"/>
    <w:rsid w:val="00BA7FCB"/>
    <w:rsid w:val="00BC50AE"/>
    <w:rsid w:val="00BE6073"/>
    <w:rsid w:val="00C02E40"/>
    <w:rsid w:val="00C11387"/>
    <w:rsid w:val="00C418C7"/>
    <w:rsid w:val="00CA08F3"/>
    <w:rsid w:val="00CB59F2"/>
    <w:rsid w:val="00DB28BF"/>
    <w:rsid w:val="00DB4BE0"/>
    <w:rsid w:val="00DB4ECF"/>
    <w:rsid w:val="00E26B23"/>
    <w:rsid w:val="00E31905"/>
    <w:rsid w:val="00E47D23"/>
    <w:rsid w:val="00E529DB"/>
    <w:rsid w:val="00EE48DE"/>
    <w:rsid w:val="00EF4804"/>
    <w:rsid w:val="00F13F32"/>
    <w:rsid w:val="00F32311"/>
    <w:rsid w:val="00F3512B"/>
    <w:rsid w:val="00F366B2"/>
    <w:rsid w:val="00F91F8C"/>
    <w:rsid w:val="00FA3DE4"/>
    <w:rsid w:val="05496A70"/>
    <w:rsid w:val="13EE21DF"/>
    <w:rsid w:val="1BCA2643"/>
    <w:rsid w:val="200E653C"/>
    <w:rsid w:val="41815F1C"/>
    <w:rsid w:val="512409FE"/>
    <w:rsid w:val="59AA4777"/>
    <w:rsid w:val="5ACE1954"/>
    <w:rsid w:val="5C0E2312"/>
    <w:rsid w:val="6CDD1C5B"/>
    <w:rsid w:val="714C77F3"/>
    <w:rsid w:val="73AD3C5E"/>
    <w:rsid w:val="73DA1C8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qFormat/>
    <w:uiPriority w:val="99"/>
    <w:pPr>
      <w:widowControl w:val="0"/>
      <w:adjustRightInd/>
      <w:snapToGrid/>
      <w:spacing w:beforeAutospacing="1" w:after="0" w:afterAutospacing="1"/>
    </w:pPr>
    <w:rPr>
      <w:rFonts w:asciiTheme="minorHAnsi" w:hAnsiTheme="minorHAnsi" w:eastAsiaTheme="minorEastAsia"/>
      <w:sz w:val="24"/>
      <w:szCs w:val="24"/>
    </w:rPr>
  </w:style>
  <w:style w:type="character" w:customStyle="1" w:styleId="7">
    <w:name w:val="页脚 Char"/>
    <w:basedOn w:val="6"/>
    <w:link w:val="2"/>
    <w:semiHidden/>
    <w:qFormat/>
    <w:locked/>
    <w:uiPriority w:val="99"/>
    <w:rPr>
      <w:rFonts w:ascii="Tahoma" w:hAnsi="Tahoma" w:cs="Times New Roman"/>
      <w:sz w:val="18"/>
      <w:szCs w:val="18"/>
    </w:rPr>
  </w:style>
  <w:style w:type="character" w:customStyle="1" w:styleId="8">
    <w:name w:val="页眉 Char"/>
    <w:basedOn w:val="6"/>
    <w:link w:val="3"/>
    <w:semiHidden/>
    <w:qFormat/>
    <w:locked/>
    <w:uiPriority w:val="99"/>
    <w:rPr>
      <w:rFonts w:ascii="Tahoma" w:hAnsi="Tahoma" w:cs="Times New Roman"/>
      <w:sz w:val="18"/>
      <w:szCs w:val="18"/>
    </w:rPr>
  </w:style>
  <w:style w:type="paragraph" w:customStyle="1" w:styleId="9">
    <w:name w:val="无间隔1"/>
    <w:qFormat/>
    <w:uiPriority w:val="99"/>
    <w:pPr>
      <w:adjustRightInd w:val="0"/>
      <w:snapToGrid w:val="0"/>
    </w:pPr>
    <w:rPr>
      <w:rFonts w:ascii="Tahoma" w:hAnsi="Tahoma" w:eastAsia="微软雅黑" w:cs="Times New Roman"/>
      <w:sz w:val="22"/>
      <w:szCs w:val="22"/>
      <w:lang w:val="en-US" w:eastAsia="zh-CN" w:bidi="ar-SA"/>
    </w:rPr>
  </w:style>
  <w:style w:type="paragraph" w:customStyle="1" w:styleId="10">
    <w:name w:val="列出段落1"/>
    <w:basedOn w:val="1"/>
    <w:qFormat/>
    <w:uiPriority w:val="99"/>
    <w:pPr>
      <w:ind w:firstLine="420" w:firstLineChars="200"/>
    </w:pPr>
  </w:style>
  <w:style w:type="paragraph" w:styleId="11">
    <w:name w:val="List Paragraph"/>
    <w:basedOn w:val="1"/>
    <w:qFormat/>
    <w:uiPriority w:val="34"/>
    <w:pPr>
      <w:ind w:firstLine="420" w:firstLineChars="200"/>
    </w:p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5</Pages>
  <Words>3994</Words>
  <Characters>4116</Characters>
  <Lines>2</Lines>
  <Paragraphs>8</Paragraphs>
  <TotalTime>69</TotalTime>
  <ScaleCrop>false</ScaleCrop>
  <LinksUpToDate>false</LinksUpToDate>
  <CharactersWithSpaces>4183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2022-05-26T08:05:00Z</dcterms:created>
  <dc:creator>USER</dc:creator>
  <cp:lastModifiedBy>尘</cp:lastModifiedBy>
  <cp:lastPrinted>2016-08-08T10:01:00Z</cp:lastPrinted>
  <dcterms:modified xsi:type="dcterms:W3CDTF">2023-08-16T08:04:56Z</dcterms:modified>
  <dc:title>2016年部门整体支出绩效报告</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63CC6A59BA9A46E9BE51B4947D4EC1D4</vt:lpwstr>
  </property>
</Properties>
</file>