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2" w:line="237" w:lineRule="auto"/>
        <w:ind w:left="3043" w:right="332" w:hanging="2890"/>
        <w:outlineLvl w:val="0"/>
        <w:rPr>
          <w:sz w:val="46"/>
          <w:szCs w:val="46"/>
        </w:rPr>
      </w:pPr>
      <w:r>
        <w:rPr>
          <w:spacing w:val="-4"/>
          <w:sz w:val="46"/>
          <w:szCs w:val="46"/>
          <w14:textOutline w14:w="8372" w14:cap="sq" w14:cmpd="sng">
            <w14:solidFill>
              <w14:srgbClr w14:val="000000"/>
            </w14:solidFill>
            <w14:prstDash w14:val="solid"/>
            <w14:bevel/>
          </w14:textOutline>
        </w:rPr>
        <w:t>桃江县教育系统2021年项目支出绩效评</w:t>
      </w:r>
      <w:r>
        <w:rPr>
          <w:spacing w:val="-5"/>
          <w:sz w:val="46"/>
          <w:szCs w:val="46"/>
          <w14:textOutline w14:w="8372" w14:cap="sq" w14:cmpd="sng">
            <w14:solidFill>
              <w14:srgbClr w14:val="000000"/>
            </w14:solidFill>
            <w14:prstDash w14:val="solid"/>
            <w14:bevel/>
          </w14:textOutline>
        </w:rPr>
        <w:t>价报告综述</w:t>
      </w:r>
    </w:p>
    <w:p>
      <w:pPr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（一）项目基本概况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2021年我系统有编制5941人。内部机构包括32个二级单位。1-12月专项收入11155.44万元，总支出11155.44万元。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（二）主要内容及资金使用情况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主要用于综合楼建设和校舍维修改造建设、学校运动场修建、学校整体搬迁等，共计11155.44万元。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（三）项目组织实施情况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在部门资金使用过程中，我单位紧紧围绕县委县政府的中心工作，加强管理，使项目实施组织有序，质量标准较高，时间进度较快。主要体现在：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1、加强资金管理。对财政投入资金进行专户、专账、专人管理，厉行节约，专款专用。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（四）综合评价情况及评价结论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2021年，我单位紧紧围绕县委、县政府的中心工作，专项目标完成情况良好，达到了预期的完满效果，自评情况为优秀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（五）主要经验及做法、存在问题和建议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1.主要经验及做法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3.针对问题提出的建议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4.绩效评价结果应用建议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5.其他需要说明的问题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</w:p>
    <w:sectPr>
      <w:pgSz w:w="11906" w:h="16839"/>
      <w:pgMar w:top="1871" w:right="1417" w:bottom="1587" w:left="16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MyMjZjMWFkMTFmNTk4YmE2NDQ3ZWRjNWMzOTI0MWEifQ=="/>
  </w:docVars>
  <w:rsids>
    <w:rsidRoot w:val="00000000"/>
    <w:rsid w:val="027B5805"/>
    <w:rsid w:val="3EBC50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944</Words>
  <Characters>986</Characters>
  <TotalTime>2</TotalTime>
  <ScaleCrop>false</ScaleCrop>
  <LinksUpToDate>false</LinksUpToDate>
  <CharactersWithSpaces>1009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2022-11-23T08:44:00Z</dcterms:created>
  <dc:creator>Lenovo</dc:creator>
  <cp:lastModifiedBy>明月入怀</cp:lastModifiedBy>
  <dcterms:modified xsi:type="dcterms:W3CDTF">2023-08-18T07:10:21Z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2023-08-17T09:04:07Z</vt:filetime>
  </property>
  <property fmtid="{D5CDD505-2E9C-101B-9397-08002B2CF9AE}" pid="4" name="KSOProductBuildVer">
    <vt:lpwstr>2052-12.1.0.15120</vt:lpwstr>
  </property>
  <property fmtid="{D5CDD505-2E9C-101B-9397-08002B2CF9AE}" pid="5" name="ICV">
    <vt:lpwstr>F4FD171DDAB0446A960C1A9929F8ACB7_12</vt:lpwstr>
  </property>
</Properties>
</file>