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65" w:rsidRDefault="00EC5C01">
      <w:pPr>
        <w:spacing w:before="87" w:line="233" w:lineRule="auto"/>
        <w:ind w:left="3659" w:right="1387" w:hanging="2262"/>
        <w:outlineLvl w:val="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7"/>
          <w:sz w:val="43"/>
          <w:szCs w:val="43"/>
        </w:rPr>
        <w:t>2021</w:t>
      </w:r>
      <w:r>
        <w:rPr>
          <w:rFonts w:ascii="SimSun" w:eastAsia="SimSun" w:hAnsi="SimSun" w:cs="SimSun"/>
          <w:spacing w:val="-78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7"/>
          <w:sz w:val="43"/>
          <w:szCs w:val="43"/>
        </w:rPr>
        <w:t>年度桃江县电大站整体支出</w:t>
      </w:r>
      <w:r>
        <w:rPr>
          <w:rFonts w:ascii="SimSun" w:eastAsia="SimSun" w:hAnsi="SimSun" w:cs="SimSun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4"/>
          <w:sz w:val="43"/>
          <w:szCs w:val="43"/>
        </w:rPr>
        <w:t>绩效报告</w:t>
      </w:r>
    </w:p>
    <w:p w:rsidR="00D32C65" w:rsidRDefault="00D32C65">
      <w:pPr>
        <w:spacing w:line="322" w:lineRule="auto"/>
      </w:pPr>
    </w:p>
    <w:p w:rsidR="00D32C65" w:rsidRDefault="00EC5C01">
      <w:pPr>
        <w:spacing w:before="98" w:line="227" w:lineRule="auto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7"/>
          <w:sz w:val="30"/>
          <w:szCs w:val="30"/>
        </w:rPr>
        <w:t>一、部门概况</w:t>
      </w:r>
    </w:p>
    <w:p w:rsidR="00D32C65" w:rsidRDefault="00EC5C01">
      <w:pPr>
        <w:pStyle w:val="a3"/>
        <w:spacing w:before="39" w:line="244" w:lineRule="auto"/>
        <w:ind w:left="3"/>
      </w:pPr>
      <w:r>
        <w:rPr>
          <w:spacing w:val="13"/>
        </w:rPr>
        <w:t>桃江县电大站是全额事业单位，决算包括桃江县大站本级。主要</w:t>
      </w:r>
      <w:r>
        <w:rPr>
          <w:spacing w:val="4"/>
        </w:rPr>
        <w:t xml:space="preserve"> </w:t>
      </w:r>
      <w:r>
        <w:rPr>
          <w:spacing w:val="7"/>
        </w:rPr>
        <w:t>职责为：</w:t>
      </w:r>
      <w:r>
        <w:rPr>
          <w:spacing w:val="7"/>
        </w:rPr>
        <w:t>1</w:t>
      </w:r>
      <w:r>
        <w:rPr>
          <w:spacing w:val="7"/>
        </w:rPr>
        <w:t>、承担成人学历教育、继续教育、社区教育及各种岗位</w:t>
      </w:r>
      <w:r>
        <w:rPr>
          <w:spacing w:val="12"/>
        </w:rPr>
        <w:t xml:space="preserve"> </w:t>
      </w:r>
      <w:r>
        <w:rPr>
          <w:spacing w:val="7"/>
        </w:rPr>
        <w:t>培训任务，</w:t>
      </w:r>
      <w:r>
        <w:rPr>
          <w:spacing w:val="7"/>
        </w:rPr>
        <w:t>2</w:t>
      </w:r>
      <w:r>
        <w:rPr>
          <w:spacing w:val="7"/>
        </w:rPr>
        <w:t>、负责做好招生宣传、审核上报、录取等工作，规范</w:t>
      </w:r>
      <w:r>
        <w:rPr>
          <w:spacing w:val="10"/>
        </w:rPr>
        <w:t xml:space="preserve"> </w:t>
      </w:r>
      <w:r>
        <w:rPr>
          <w:spacing w:val="7"/>
        </w:rPr>
        <w:t>学籍管理，及时办理毕业证和档案，</w:t>
      </w:r>
      <w:r>
        <w:rPr>
          <w:spacing w:val="7"/>
        </w:rPr>
        <w:t>3</w:t>
      </w:r>
      <w:r>
        <w:rPr>
          <w:spacing w:val="7"/>
        </w:rPr>
        <w:t>、协调好与上级教学部门的</w:t>
      </w:r>
      <w:r>
        <w:rPr>
          <w:spacing w:val="12"/>
        </w:rPr>
        <w:t xml:space="preserve"> </w:t>
      </w:r>
      <w:r>
        <w:rPr>
          <w:spacing w:val="13"/>
        </w:rPr>
        <w:t>工作关系，积极协助、配合好上级电大教务、教学指导中心等职</w:t>
      </w:r>
      <w:r>
        <w:rPr>
          <w:spacing w:val="4"/>
        </w:rPr>
        <w:t xml:space="preserve"> </w:t>
      </w:r>
      <w:r>
        <w:rPr>
          <w:spacing w:val="11"/>
        </w:rPr>
        <w:t>能部门的工作。</w:t>
      </w:r>
      <w:r>
        <w:rPr>
          <w:spacing w:val="11"/>
        </w:rPr>
        <w:t>4</w:t>
      </w:r>
      <w:r>
        <w:rPr>
          <w:spacing w:val="11"/>
        </w:rPr>
        <w:t>、及时上传、下达关于</w:t>
      </w:r>
      <w:r>
        <w:rPr>
          <w:spacing w:val="11"/>
        </w:rPr>
        <w:t>“</w:t>
      </w:r>
      <w:r>
        <w:rPr>
          <w:spacing w:val="11"/>
        </w:rPr>
        <w:t>开放教育</w:t>
      </w:r>
      <w:r>
        <w:rPr>
          <w:spacing w:val="-106"/>
        </w:rPr>
        <w:t xml:space="preserve"> </w:t>
      </w:r>
      <w:r>
        <w:rPr>
          <w:spacing w:val="11"/>
        </w:rPr>
        <w:t>”</w:t>
      </w:r>
      <w:r>
        <w:rPr>
          <w:spacing w:val="11"/>
        </w:rPr>
        <w:t>、</w:t>
      </w:r>
      <w:r>
        <w:rPr>
          <w:spacing w:val="11"/>
        </w:rPr>
        <w:t>"</w:t>
      </w:r>
      <w:r>
        <w:rPr>
          <w:spacing w:val="11"/>
        </w:rPr>
        <w:t>成人教</w:t>
      </w:r>
      <w:r>
        <w:t xml:space="preserve"> </w:t>
      </w:r>
      <w:r>
        <w:t>育</w:t>
      </w:r>
      <w:r>
        <w:rPr>
          <w:spacing w:val="-110"/>
        </w:rPr>
        <w:t xml:space="preserve"> </w:t>
      </w:r>
      <w:r>
        <w:t>”</w:t>
      </w:r>
      <w:r>
        <w:t>等各种信息。</w:t>
      </w:r>
    </w:p>
    <w:p w:rsidR="00D32C65" w:rsidRDefault="00D32C65">
      <w:pPr>
        <w:spacing w:line="346" w:lineRule="auto"/>
      </w:pPr>
    </w:p>
    <w:p w:rsidR="00D32C65" w:rsidRDefault="00EC5C01">
      <w:pPr>
        <w:spacing w:before="98" w:line="227" w:lineRule="auto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8"/>
          <w:sz w:val="30"/>
          <w:szCs w:val="30"/>
        </w:rPr>
        <w:t>二、一般公共预算支出情况</w:t>
      </w:r>
    </w:p>
    <w:p w:rsidR="00D32C65" w:rsidRDefault="00EC5C01">
      <w:pPr>
        <w:spacing w:before="33" w:line="232" w:lineRule="auto"/>
        <w:ind w:left="20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spacing w:val="6"/>
          <w:sz w:val="30"/>
          <w:szCs w:val="30"/>
        </w:rPr>
        <w:t>（一）基本支出情况</w:t>
      </w:r>
    </w:p>
    <w:p w:rsidR="00D32C65" w:rsidRDefault="00EC5C01">
      <w:pPr>
        <w:pStyle w:val="a3"/>
        <w:spacing w:before="188" w:line="357" w:lineRule="auto"/>
        <w:ind w:left="6" w:right="2" w:firstLine="635"/>
      </w:pPr>
      <w:r>
        <w:rPr>
          <w:spacing w:val="7"/>
        </w:rPr>
        <w:t>基本支出系保障本单位正常运转、完成日常工作任务而</w:t>
      </w:r>
      <w:r>
        <w:rPr>
          <w:spacing w:val="7"/>
        </w:rPr>
        <w:t xml:space="preserve"> </w:t>
      </w:r>
      <w:r>
        <w:rPr>
          <w:spacing w:val="7"/>
        </w:rPr>
        <w:t>发生</w:t>
      </w:r>
      <w:r>
        <w:rPr>
          <w:spacing w:val="4"/>
        </w:rPr>
        <w:t xml:space="preserve"> </w:t>
      </w:r>
      <w:r>
        <w:rPr>
          <w:spacing w:val="13"/>
        </w:rPr>
        <w:t>的各项支出，包括用于在职和离退休人员基本工资、绩效工资、</w:t>
      </w:r>
      <w:r>
        <w:t xml:space="preserve"> </w:t>
      </w:r>
      <w:r>
        <w:rPr>
          <w:spacing w:val="12"/>
        </w:rPr>
        <w:t>津贴补贴和各项社会保障缴费等人员经费以及办公费、印刷费、</w:t>
      </w:r>
    </w:p>
    <w:p w:rsidR="00D32C65" w:rsidRDefault="00EC5C01">
      <w:pPr>
        <w:pStyle w:val="a3"/>
        <w:spacing w:before="2" w:line="227" w:lineRule="auto"/>
        <w:ind w:left="3"/>
      </w:pPr>
      <w:r>
        <w:rPr>
          <w:spacing w:val="5"/>
        </w:rPr>
        <w:t>水电费、办公设备购置等日常公用经费，</w:t>
      </w:r>
      <w:r>
        <w:rPr>
          <w:spacing w:val="5"/>
        </w:rPr>
        <w:t>2021</w:t>
      </w:r>
      <w:r>
        <w:rPr>
          <w:spacing w:val="-48"/>
        </w:rPr>
        <w:t xml:space="preserve"> </w:t>
      </w:r>
      <w:r>
        <w:rPr>
          <w:spacing w:val="5"/>
        </w:rPr>
        <w:t>年基本支出</w:t>
      </w:r>
      <w:r>
        <w:rPr>
          <w:spacing w:val="-58"/>
        </w:rPr>
        <w:t xml:space="preserve"> </w:t>
      </w:r>
      <w:r>
        <w:rPr>
          <w:spacing w:val="5"/>
        </w:rPr>
        <w:t>240.51</w:t>
      </w:r>
    </w:p>
    <w:p w:rsidR="00D32C65" w:rsidRDefault="00EC5C01">
      <w:pPr>
        <w:pStyle w:val="a3"/>
        <w:spacing w:before="217" w:line="228" w:lineRule="auto"/>
        <w:ind w:left="6"/>
      </w:pPr>
      <w:r>
        <w:rPr>
          <w:spacing w:val="3"/>
        </w:rPr>
        <w:t>万元</w:t>
      </w:r>
      <w:r>
        <w:rPr>
          <w:spacing w:val="3"/>
        </w:rPr>
        <w:t>,</w:t>
      </w:r>
      <w:r>
        <w:rPr>
          <w:spacing w:val="3"/>
        </w:rPr>
        <w:t>其中人员经费</w:t>
      </w:r>
      <w:r>
        <w:rPr>
          <w:spacing w:val="-23"/>
        </w:rPr>
        <w:t xml:space="preserve"> </w:t>
      </w:r>
      <w:r>
        <w:rPr>
          <w:spacing w:val="3"/>
        </w:rPr>
        <w:t>142.16</w:t>
      </w:r>
      <w:r>
        <w:rPr>
          <w:spacing w:val="-51"/>
        </w:rPr>
        <w:t xml:space="preserve"> </w:t>
      </w:r>
      <w:r>
        <w:rPr>
          <w:spacing w:val="3"/>
        </w:rPr>
        <w:t>万元，公用经费</w:t>
      </w:r>
      <w:r>
        <w:rPr>
          <w:spacing w:val="-63"/>
        </w:rPr>
        <w:t xml:space="preserve"> </w:t>
      </w:r>
      <w:r>
        <w:rPr>
          <w:spacing w:val="3"/>
        </w:rPr>
        <w:t>98.35</w:t>
      </w:r>
      <w:r>
        <w:rPr>
          <w:spacing w:val="-51"/>
        </w:rPr>
        <w:t xml:space="preserve"> </w:t>
      </w:r>
      <w:r>
        <w:rPr>
          <w:spacing w:val="3"/>
        </w:rPr>
        <w:t>万元。</w:t>
      </w:r>
    </w:p>
    <w:p w:rsidR="00D32C65" w:rsidRDefault="00EC5C01">
      <w:pPr>
        <w:spacing w:before="54" w:line="233" w:lineRule="auto"/>
        <w:ind w:left="20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spacing w:val="6"/>
          <w:sz w:val="30"/>
          <w:szCs w:val="30"/>
        </w:rPr>
        <w:t>（二）项目支出情况</w:t>
      </w:r>
    </w:p>
    <w:p w:rsidR="00D32C65" w:rsidRDefault="00EC5C01">
      <w:pPr>
        <w:pStyle w:val="a3"/>
        <w:spacing w:before="27" w:line="413" w:lineRule="exact"/>
        <w:ind w:left="470"/>
      </w:pPr>
      <w:r>
        <w:rPr>
          <w:spacing w:val="3"/>
          <w:position w:val="6"/>
        </w:rPr>
        <w:t>本单位</w:t>
      </w:r>
      <w:r>
        <w:rPr>
          <w:spacing w:val="-60"/>
          <w:position w:val="6"/>
        </w:rPr>
        <w:t xml:space="preserve"> </w:t>
      </w:r>
      <w:r>
        <w:rPr>
          <w:spacing w:val="3"/>
          <w:position w:val="6"/>
        </w:rPr>
        <w:t>2021</w:t>
      </w:r>
      <w:r>
        <w:rPr>
          <w:spacing w:val="-47"/>
          <w:position w:val="6"/>
        </w:rPr>
        <w:t xml:space="preserve"> </w:t>
      </w:r>
      <w:r>
        <w:rPr>
          <w:spacing w:val="3"/>
          <w:position w:val="6"/>
        </w:rPr>
        <w:t>年无项目支出。</w:t>
      </w:r>
    </w:p>
    <w:p w:rsidR="00D32C65" w:rsidRDefault="00EC5C01">
      <w:pPr>
        <w:spacing w:line="227" w:lineRule="auto"/>
        <w:ind w:left="1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8"/>
          <w:sz w:val="30"/>
          <w:szCs w:val="30"/>
        </w:rPr>
        <w:t>三、部门整体支出绩效情况</w:t>
      </w:r>
    </w:p>
    <w:p w:rsidR="00D32C65" w:rsidRDefault="00EC5C01">
      <w:pPr>
        <w:pStyle w:val="a3"/>
        <w:spacing w:before="195" w:line="600" w:lineRule="exact"/>
        <w:ind w:right="2"/>
        <w:jc w:val="right"/>
      </w:pPr>
      <w:r>
        <w:rPr>
          <w:spacing w:val="4"/>
          <w:position w:val="21"/>
        </w:rPr>
        <w:t>2021</w:t>
      </w:r>
      <w:r>
        <w:rPr>
          <w:spacing w:val="-37"/>
          <w:position w:val="21"/>
        </w:rPr>
        <w:t xml:space="preserve"> </w:t>
      </w:r>
      <w:r>
        <w:rPr>
          <w:spacing w:val="4"/>
          <w:position w:val="21"/>
        </w:rPr>
        <w:t>年，桃江县电大站部门预算整体支出进度</w:t>
      </w:r>
      <w:r>
        <w:rPr>
          <w:spacing w:val="-39"/>
          <w:position w:val="21"/>
        </w:rPr>
        <w:t xml:space="preserve"> </w:t>
      </w:r>
      <w:r>
        <w:rPr>
          <w:spacing w:val="4"/>
          <w:position w:val="21"/>
        </w:rPr>
        <w:t>100%</w:t>
      </w:r>
      <w:r>
        <w:rPr>
          <w:spacing w:val="4"/>
          <w:position w:val="21"/>
        </w:rPr>
        <w:t>，在保障</w:t>
      </w:r>
    </w:p>
    <w:p w:rsidR="00D32C65" w:rsidRDefault="00EC5C01">
      <w:pPr>
        <w:pStyle w:val="a3"/>
        <w:spacing w:line="224" w:lineRule="auto"/>
        <w:ind w:left="5"/>
      </w:pPr>
      <w:r>
        <w:rPr>
          <w:spacing w:val="8"/>
        </w:rPr>
        <w:t>本部门的正常运转，总体支出绩效良好。</w:t>
      </w:r>
    </w:p>
    <w:p w:rsidR="00D32C65" w:rsidRDefault="00EC5C01">
      <w:pPr>
        <w:spacing w:before="223" w:line="231" w:lineRule="auto"/>
        <w:ind w:left="755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1"/>
          <w:sz w:val="31"/>
          <w:szCs w:val="31"/>
        </w:rPr>
        <w:t>（一）</w:t>
      </w:r>
      <w:r>
        <w:rPr>
          <w:rFonts w:ascii="KaiTi" w:eastAsia="KaiTi" w:hAnsi="KaiTi" w:cs="KaiTi"/>
          <w:spacing w:val="36"/>
          <w:sz w:val="31"/>
          <w:szCs w:val="31"/>
        </w:rPr>
        <w:t xml:space="preserve"> </w:t>
      </w:r>
      <w:r>
        <w:rPr>
          <w:rFonts w:ascii="KaiTi" w:eastAsia="KaiTi" w:hAnsi="KaiTi" w:cs="KaiTi"/>
          <w:spacing w:val="1"/>
          <w:sz w:val="31"/>
          <w:szCs w:val="31"/>
        </w:rPr>
        <w:t>经济性分析</w:t>
      </w:r>
    </w:p>
    <w:p w:rsidR="00D32C65" w:rsidRDefault="00EC5C01">
      <w:pPr>
        <w:pStyle w:val="a3"/>
        <w:spacing w:before="213" w:line="226" w:lineRule="auto"/>
        <w:jc w:val="right"/>
      </w:pPr>
      <w:r>
        <w:rPr>
          <w:spacing w:val="7"/>
        </w:rPr>
        <w:t>1</w:t>
      </w:r>
      <w:r>
        <w:rPr>
          <w:spacing w:val="7"/>
        </w:rPr>
        <w:t>、预算执行方面。本年预算控制较好，按照</w:t>
      </w:r>
      <w:r>
        <w:rPr>
          <w:spacing w:val="6"/>
        </w:rPr>
        <w:t>核定的单位财政</w:t>
      </w:r>
    </w:p>
    <w:p w:rsidR="00D32C65" w:rsidRDefault="00EC5C01">
      <w:pPr>
        <w:pStyle w:val="a3"/>
        <w:spacing w:before="220" w:line="225" w:lineRule="auto"/>
        <w:ind w:left="5"/>
      </w:pPr>
      <w:r>
        <w:rPr>
          <w:spacing w:val="9"/>
        </w:rPr>
        <w:t>供养人员编制数要求，实际在职人员数控制在编制</w:t>
      </w:r>
      <w:r>
        <w:rPr>
          <w:spacing w:val="8"/>
        </w:rPr>
        <w:t>人数范围内。</w:t>
      </w:r>
    </w:p>
    <w:p w:rsidR="00D32C65" w:rsidRDefault="00EC5C01">
      <w:pPr>
        <w:pStyle w:val="a3"/>
        <w:spacing w:before="223" w:line="226" w:lineRule="auto"/>
        <w:jc w:val="right"/>
      </w:pPr>
      <w:r>
        <w:rPr>
          <w:spacing w:val="10"/>
        </w:rPr>
        <w:t>2</w:t>
      </w:r>
      <w:r>
        <w:rPr>
          <w:spacing w:val="10"/>
        </w:rPr>
        <w:t>、预算管理方面。按照</w:t>
      </w:r>
      <w:r>
        <w:rPr>
          <w:spacing w:val="-38"/>
        </w:rPr>
        <w:t xml:space="preserve"> </w:t>
      </w:r>
      <w:r>
        <w:rPr>
          <w:spacing w:val="10"/>
        </w:rPr>
        <w:t>202</w:t>
      </w:r>
      <w:r w:rsidR="00A715A2">
        <w:rPr>
          <w:spacing w:val="10"/>
        </w:rPr>
        <w:t>1</w:t>
      </w:r>
      <w:r>
        <w:rPr>
          <w:spacing w:val="10"/>
        </w:rPr>
        <w:t>年初制定的单位预算方案，无</w:t>
      </w:r>
    </w:p>
    <w:p w:rsidR="00D32C65" w:rsidRDefault="00D32C65">
      <w:pPr>
        <w:spacing w:line="226" w:lineRule="auto"/>
        <w:sectPr w:rsidR="00D32C65">
          <w:pgSz w:w="11907" w:h="16840"/>
          <w:pgMar w:top="1396" w:right="1416" w:bottom="0" w:left="1435" w:header="0" w:footer="0" w:gutter="0"/>
          <w:cols w:space="720"/>
        </w:sectPr>
      </w:pPr>
    </w:p>
    <w:p w:rsidR="00D32C65" w:rsidRDefault="00EC5C01">
      <w:pPr>
        <w:pStyle w:val="a3"/>
        <w:spacing w:before="193" w:line="357" w:lineRule="auto"/>
        <w:ind w:left="7"/>
      </w:pPr>
      <w:r>
        <w:rPr>
          <w:spacing w:val="13"/>
        </w:rPr>
        <w:lastRenderedPageBreak/>
        <w:t>论是在资金、项目还是在支出模式、支出结构上，都严格管理，</w:t>
      </w:r>
      <w:r>
        <w:rPr>
          <w:spacing w:val="2"/>
        </w:rPr>
        <w:t xml:space="preserve"> </w:t>
      </w:r>
      <w:r>
        <w:rPr>
          <w:spacing w:val="8"/>
        </w:rPr>
        <w:t>较好地完成了年初绩效预算的目标。</w:t>
      </w:r>
      <w:r>
        <w:rPr>
          <w:spacing w:val="8"/>
        </w:rPr>
        <w:t>2021</w:t>
      </w:r>
      <w:r>
        <w:rPr>
          <w:spacing w:val="-29"/>
        </w:rPr>
        <w:t xml:space="preserve"> </w:t>
      </w:r>
      <w:r>
        <w:rPr>
          <w:spacing w:val="8"/>
        </w:rPr>
        <w:t>年我们多次研究财务工</w:t>
      </w:r>
      <w:r>
        <w:t xml:space="preserve"> </w:t>
      </w:r>
      <w:r>
        <w:rPr>
          <w:spacing w:val="12"/>
        </w:rPr>
        <w:t>作，对一定时段的项目经费及具体工作进行讨论、研究及部署，</w:t>
      </w:r>
    </w:p>
    <w:p w:rsidR="00D32C65" w:rsidRDefault="00EC5C01">
      <w:pPr>
        <w:pStyle w:val="a3"/>
        <w:spacing w:line="227" w:lineRule="auto"/>
        <w:ind w:left="7"/>
      </w:pPr>
      <w:r>
        <w:rPr>
          <w:spacing w:val="6"/>
        </w:rPr>
        <w:t>取得了较好的成绩。</w:t>
      </w:r>
    </w:p>
    <w:p w:rsidR="00D32C65" w:rsidRDefault="00EC5C01">
      <w:pPr>
        <w:pStyle w:val="a3"/>
        <w:spacing w:before="218" w:line="226" w:lineRule="auto"/>
        <w:ind w:left="648"/>
      </w:pPr>
      <w:r>
        <w:rPr>
          <w:spacing w:val="6"/>
        </w:rPr>
        <w:t>（二）效率性分析</w:t>
      </w:r>
    </w:p>
    <w:p w:rsidR="00D32C65" w:rsidRDefault="00EC5C01">
      <w:pPr>
        <w:pStyle w:val="a3"/>
        <w:spacing w:before="221" w:line="600" w:lineRule="exact"/>
        <w:ind w:left="647"/>
      </w:pPr>
      <w:r>
        <w:rPr>
          <w:spacing w:val="8"/>
          <w:position w:val="21"/>
        </w:rPr>
        <w:t>预算安排的基本支出保障了本部门正常的工作运转。</w:t>
      </w:r>
    </w:p>
    <w:p w:rsidR="00D32C65" w:rsidRDefault="00EC5C01">
      <w:pPr>
        <w:spacing w:line="231" w:lineRule="auto"/>
        <w:ind w:left="661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5"/>
          <w:sz w:val="31"/>
          <w:szCs w:val="31"/>
        </w:rPr>
        <w:t>（三）效益性分析</w:t>
      </w:r>
    </w:p>
    <w:p w:rsidR="00D32C65" w:rsidRDefault="00EC5C01">
      <w:pPr>
        <w:pStyle w:val="a3"/>
        <w:spacing w:before="212" w:line="357" w:lineRule="auto"/>
        <w:ind w:firstLine="638"/>
      </w:pPr>
      <w:r>
        <w:rPr>
          <w:spacing w:val="17"/>
        </w:rPr>
        <w:t>20</w:t>
      </w:r>
      <w:r>
        <w:rPr>
          <w:spacing w:val="17"/>
        </w:rPr>
        <w:t>21</w:t>
      </w:r>
      <w:r>
        <w:rPr>
          <w:spacing w:val="-25"/>
        </w:rPr>
        <w:t xml:space="preserve"> </w:t>
      </w:r>
      <w:r>
        <w:rPr>
          <w:spacing w:val="17"/>
        </w:rPr>
        <w:t>年我们各项工作都取得了较好的成绩，</w:t>
      </w:r>
      <w:r>
        <w:rPr>
          <w:spacing w:val="-79"/>
        </w:rPr>
        <w:t xml:space="preserve"> </w:t>
      </w:r>
      <w:r>
        <w:rPr>
          <w:spacing w:val="17"/>
        </w:rPr>
        <w:t>园满地完成了</w:t>
      </w:r>
      <w:r>
        <w:t xml:space="preserve"> </w:t>
      </w:r>
      <w:r>
        <w:rPr>
          <w:spacing w:val="9"/>
        </w:rPr>
        <w:t>2021</w:t>
      </w:r>
      <w:r>
        <w:rPr>
          <w:spacing w:val="-47"/>
        </w:rPr>
        <w:t xml:space="preserve"> </w:t>
      </w:r>
      <w:r>
        <w:rPr>
          <w:spacing w:val="9"/>
        </w:rPr>
        <w:t>年的电大的招生和全年的成人学历教育等工作，</w:t>
      </w:r>
      <w:r>
        <w:rPr>
          <w:spacing w:val="8"/>
        </w:rPr>
        <w:t>社会满意度</w:t>
      </w:r>
    </w:p>
    <w:p w:rsidR="00D32C65" w:rsidRDefault="00EC5C01">
      <w:pPr>
        <w:pStyle w:val="a3"/>
        <w:spacing w:line="227" w:lineRule="auto"/>
        <w:ind w:left="7"/>
      </w:pPr>
      <w:r>
        <w:rPr>
          <w:spacing w:val="-2"/>
        </w:rPr>
        <w:t>较好。</w:t>
      </w:r>
    </w:p>
    <w:p w:rsidR="00D32C65" w:rsidRDefault="00EC5C01">
      <w:pPr>
        <w:spacing w:before="58" w:line="227" w:lineRule="auto"/>
        <w:ind w:left="634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7"/>
          <w:sz w:val="30"/>
          <w:szCs w:val="30"/>
        </w:rPr>
        <w:t>四、绩效评价工作开展情况</w:t>
      </w:r>
    </w:p>
    <w:p w:rsidR="00D32C65" w:rsidRDefault="00EC5C01">
      <w:pPr>
        <w:pStyle w:val="a3"/>
        <w:spacing w:before="194" w:line="228" w:lineRule="auto"/>
        <w:ind w:left="648"/>
      </w:pPr>
      <w:r>
        <w:rPr>
          <w:spacing w:val="7"/>
        </w:rPr>
        <w:t>（一）绩效评价的目的</w:t>
      </w:r>
    </w:p>
    <w:p w:rsidR="00D32C65" w:rsidRDefault="00EC5C01">
      <w:pPr>
        <w:pStyle w:val="a3"/>
        <w:spacing w:before="219" w:line="357" w:lineRule="auto"/>
        <w:ind w:left="14" w:firstLine="632"/>
      </w:pPr>
      <w:r>
        <w:rPr>
          <w:spacing w:val="13"/>
        </w:rPr>
        <w:t>进一步推进政协工作的制度化、规范化和程序化建设，充分</w:t>
      </w:r>
      <w:r>
        <w:rPr>
          <w:spacing w:val="8"/>
        </w:rPr>
        <w:t xml:space="preserve"> </w:t>
      </w:r>
      <w:r>
        <w:rPr>
          <w:spacing w:val="13"/>
        </w:rPr>
        <w:t>发挥各部门的重要作用，调动各方积极性，转变工</w:t>
      </w:r>
      <w:r>
        <w:rPr>
          <w:spacing w:val="12"/>
        </w:rPr>
        <w:t>作作风，提高</w:t>
      </w:r>
      <w:r>
        <w:t xml:space="preserve"> </w:t>
      </w:r>
      <w:r>
        <w:rPr>
          <w:spacing w:val="13"/>
        </w:rPr>
        <w:t>办事效率。为切实提高财政资金使用效益，强化预</w:t>
      </w:r>
      <w:r>
        <w:rPr>
          <w:spacing w:val="12"/>
        </w:rPr>
        <w:t>算支出的责任</w:t>
      </w:r>
    </w:p>
    <w:p w:rsidR="00D32C65" w:rsidRDefault="00EC5C01">
      <w:pPr>
        <w:pStyle w:val="a3"/>
        <w:spacing w:before="1" w:line="227" w:lineRule="auto"/>
        <w:ind w:left="6"/>
      </w:pPr>
      <w:r>
        <w:rPr>
          <w:spacing w:val="6"/>
        </w:rPr>
        <w:t>和效率提供参考依据。</w:t>
      </w:r>
    </w:p>
    <w:p w:rsidR="00D32C65" w:rsidRDefault="00EC5C01">
      <w:pPr>
        <w:pStyle w:val="a3"/>
        <w:spacing w:before="217" w:line="226" w:lineRule="auto"/>
        <w:ind w:left="648"/>
      </w:pPr>
      <w:r>
        <w:rPr>
          <w:spacing w:val="7"/>
        </w:rPr>
        <w:t>（二）绩效评价工作过程</w:t>
      </w:r>
    </w:p>
    <w:p w:rsidR="00D32C65" w:rsidRDefault="00EC5C01">
      <w:pPr>
        <w:pStyle w:val="a3"/>
        <w:spacing w:before="222" w:line="227" w:lineRule="auto"/>
        <w:ind w:left="658"/>
      </w:pPr>
      <w:r>
        <w:rPr>
          <w:spacing w:val="7"/>
        </w:rPr>
        <w:t>1</w:t>
      </w:r>
      <w:r>
        <w:rPr>
          <w:spacing w:val="7"/>
        </w:rPr>
        <w:t>、成立绩效评价小组，制定绩效考核指标；</w:t>
      </w:r>
    </w:p>
    <w:p w:rsidR="00D32C65" w:rsidRDefault="00EC5C01">
      <w:pPr>
        <w:pStyle w:val="a3"/>
        <w:spacing w:before="219" w:line="357" w:lineRule="auto"/>
        <w:ind w:left="11" w:firstLine="634"/>
      </w:pPr>
      <w:r>
        <w:rPr>
          <w:spacing w:val="8"/>
        </w:rPr>
        <w:t>根据县财绩</w:t>
      </w:r>
      <w:r>
        <w:rPr>
          <w:spacing w:val="8"/>
        </w:rPr>
        <w:t>[2021]14</w:t>
      </w:r>
      <w:r>
        <w:rPr>
          <w:spacing w:val="-46"/>
        </w:rPr>
        <w:t xml:space="preserve"> </w:t>
      </w:r>
      <w:r>
        <w:rPr>
          <w:spacing w:val="8"/>
        </w:rPr>
        <w:t>号文件精神，本单位成立了绩效评</w:t>
      </w:r>
      <w:r>
        <w:rPr>
          <w:spacing w:val="7"/>
        </w:rPr>
        <w:t>价工</w:t>
      </w:r>
      <w:r>
        <w:t xml:space="preserve"> </w:t>
      </w:r>
      <w:r>
        <w:rPr>
          <w:spacing w:val="3"/>
        </w:rPr>
        <w:t>作小组，认真组织对</w:t>
      </w:r>
      <w:r>
        <w:rPr>
          <w:spacing w:val="-55"/>
        </w:rPr>
        <w:t xml:space="preserve"> </w:t>
      </w:r>
      <w:r>
        <w:rPr>
          <w:spacing w:val="3"/>
        </w:rPr>
        <w:t>2021</w:t>
      </w:r>
      <w:r>
        <w:rPr>
          <w:spacing w:val="-47"/>
        </w:rPr>
        <w:t xml:space="preserve"> </w:t>
      </w:r>
      <w:r>
        <w:rPr>
          <w:spacing w:val="3"/>
        </w:rPr>
        <w:t>年度财政性资金进行了绩效自评，</w:t>
      </w:r>
      <w:r>
        <w:rPr>
          <w:spacing w:val="-91"/>
        </w:rPr>
        <w:t xml:space="preserve"> </w:t>
      </w:r>
      <w:r>
        <w:rPr>
          <w:spacing w:val="3"/>
        </w:rPr>
        <w:t>自评</w:t>
      </w:r>
    </w:p>
    <w:p w:rsidR="00D32C65" w:rsidRDefault="00EC5C01">
      <w:pPr>
        <w:pStyle w:val="a3"/>
        <w:spacing w:before="2" w:line="227" w:lineRule="auto"/>
        <w:ind w:left="12"/>
      </w:pPr>
      <w:r>
        <w:rPr>
          <w:spacing w:val="-3"/>
        </w:rPr>
        <w:t>结果为</w:t>
      </w:r>
      <w:r>
        <w:rPr>
          <w:spacing w:val="-59"/>
        </w:rPr>
        <w:t xml:space="preserve"> </w:t>
      </w:r>
      <w:r>
        <w:rPr>
          <w:spacing w:val="-3"/>
        </w:rPr>
        <w:t>95</w:t>
      </w:r>
      <w:r>
        <w:rPr>
          <w:spacing w:val="-50"/>
        </w:rPr>
        <w:t xml:space="preserve"> </w:t>
      </w:r>
      <w:r>
        <w:rPr>
          <w:spacing w:val="-3"/>
        </w:rPr>
        <w:t>分。</w:t>
      </w:r>
    </w:p>
    <w:p w:rsidR="00D32C65" w:rsidRDefault="00EC5C01">
      <w:pPr>
        <w:pStyle w:val="a3"/>
        <w:spacing w:before="217" w:line="600" w:lineRule="exact"/>
        <w:jc w:val="right"/>
      </w:pPr>
      <w:r>
        <w:rPr>
          <w:spacing w:val="7"/>
          <w:position w:val="21"/>
        </w:rPr>
        <w:t>2</w:t>
      </w:r>
      <w:r>
        <w:rPr>
          <w:spacing w:val="7"/>
          <w:position w:val="21"/>
        </w:rPr>
        <w:t>、按时进行资金通报，对资金使用进度进行分析，年末对资</w:t>
      </w:r>
    </w:p>
    <w:p w:rsidR="00D32C65" w:rsidRDefault="00EC5C01">
      <w:pPr>
        <w:pStyle w:val="a3"/>
        <w:spacing w:before="1" w:line="225" w:lineRule="auto"/>
        <w:ind w:left="6"/>
      </w:pPr>
      <w:r>
        <w:rPr>
          <w:spacing w:val="12"/>
        </w:rPr>
        <w:t>金使用进行评价并撰写评价报告。通过开展财政支出绩效评价，</w:t>
      </w:r>
    </w:p>
    <w:p w:rsidR="00D32C65" w:rsidRDefault="00D32C65">
      <w:pPr>
        <w:spacing w:line="225" w:lineRule="auto"/>
        <w:sectPr w:rsidR="00D32C65">
          <w:pgSz w:w="11907" w:h="16840"/>
          <w:pgMar w:top="1431" w:right="1419" w:bottom="0" w:left="1433" w:header="0" w:footer="0" w:gutter="0"/>
          <w:cols w:space="720"/>
        </w:sectPr>
      </w:pPr>
    </w:p>
    <w:p w:rsidR="00D32C65" w:rsidRDefault="00EC5C01">
      <w:pPr>
        <w:pStyle w:val="a3"/>
        <w:spacing w:before="191" w:line="600" w:lineRule="exact"/>
        <w:jc w:val="right"/>
      </w:pPr>
      <w:r>
        <w:rPr>
          <w:spacing w:val="13"/>
          <w:position w:val="21"/>
        </w:rPr>
        <w:lastRenderedPageBreak/>
        <w:t>进一步强化了财政支出绩效理念，科学合理编制年度预算，提高</w:t>
      </w:r>
    </w:p>
    <w:p w:rsidR="00D32C65" w:rsidRDefault="00EC5C01">
      <w:pPr>
        <w:pStyle w:val="a3"/>
        <w:spacing w:before="1" w:line="227" w:lineRule="auto"/>
        <w:ind w:left="7"/>
      </w:pPr>
      <w:r>
        <w:rPr>
          <w:spacing w:val="7"/>
        </w:rPr>
        <w:t>财政资金使用效益，实现科学理财。</w:t>
      </w:r>
    </w:p>
    <w:p w:rsidR="00D32C65" w:rsidRDefault="00EC5C01">
      <w:pPr>
        <w:spacing w:before="217" w:line="227" w:lineRule="auto"/>
        <w:ind w:left="643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六、存在的主要问题</w:t>
      </w:r>
    </w:p>
    <w:p w:rsidR="00D32C65" w:rsidRDefault="00EC5C01">
      <w:pPr>
        <w:pStyle w:val="a3"/>
        <w:spacing w:before="218" w:line="600" w:lineRule="exact"/>
        <w:jc w:val="right"/>
      </w:pPr>
      <w:r>
        <w:rPr>
          <w:spacing w:val="13"/>
          <w:position w:val="21"/>
        </w:rPr>
        <w:t>财务制度有待进一步完善，执行力度有待进一步加强，资金</w:t>
      </w:r>
    </w:p>
    <w:p w:rsidR="00D32C65" w:rsidRDefault="00EC5C01">
      <w:pPr>
        <w:pStyle w:val="a3"/>
        <w:spacing w:line="227" w:lineRule="auto"/>
        <w:ind w:left="4"/>
      </w:pPr>
      <w:r>
        <w:rPr>
          <w:spacing w:val="7"/>
        </w:rPr>
        <w:t>使用年度预算理念有待提高。</w:t>
      </w:r>
    </w:p>
    <w:p w:rsidR="00D32C65" w:rsidRDefault="00EC5C01">
      <w:pPr>
        <w:spacing w:before="219" w:line="227" w:lineRule="auto"/>
        <w:ind w:left="63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8"/>
          <w:sz w:val="31"/>
          <w:szCs w:val="31"/>
        </w:rPr>
        <w:t>七、改进措施和有关建议</w:t>
      </w:r>
    </w:p>
    <w:p w:rsidR="00D32C65" w:rsidRDefault="00EC5C01">
      <w:pPr>
        <w:pStyle w:val="a3"/>
        <w:spacing w:before="218" w:line="600" w:lineRule="exact"/>
        <w:jc w:val="right"/>
      </w:pPr>
      <w:r>
        <w:rPr>
          <w:spacing w:val="13"/>
          <w:position w:val="21"/>
        </w:rPr>
        <w:t>科学合理编制年度支出预算，建立健全财务管理机制，依法</w:t>
      </w:r>
    </w:p>
    <w:p w:rsidR="00D32C65" w:rsidRDefault="00EC5C01">
      <w:pPr>
        <w:pStyle w:val="a3"/>
        <w:spacing w:before="2" w:line="227" w:lineRule="auto"/>
      </w:pPr>
      <w:r>
        <w:rPr>
          <w:spacing w:val="8"/>
        </w:rPr>
        <w:t>有效使用财政资金，使有效资金发挥最大效益。</w:t>
      </w:r>
    </w:p>
    <w:p w:rsidR="00D32C65" w:rsidRDefault="00D32C65">
      <w:pPr>
        <w:spacing w:line="227" w:lineRule="auto"/>
        <w:sectPr w:rsidR="00D32C65">
          <w:pgSz w:w="11907" w:h="16840"/>
          <w:pgMar w:top="1431" w:right="1419" w:bottom="0" w:left="1435" w:header="0" w:footer="0" w:gutter="0"/>
          <w:cols w:space="720"/>
        </w:sectPr>
      </w:pPr>
    </w:p>
    <w:p w:rsidR="00D32C65" w:rsidRDefault="00D32C65"/>
    <w:sectPr w:rsidR="00D32C65" w:rsidSect="00D32C65">
      <w:headerReference w:type="default" r:id="rId6"/>
      <w:footerReference w:type="default" r:id="rId7"/>
      <w:pgSz w:w="11906" w:h="16839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C01" w:rsidRDefault="00EC5C01" w:rsidP="00D32C65">
      <w:r>
        <w:separator/>
      </w:r>
    </w:p>
  </w:endnote>
  <w:endnote w:type="continuationSeparator" w:id="0">
    <w:p w:rsidR="00EC5C01" w:rsidRDefault="00EC5C01" w:rsidP="00D3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65" w:rsidRDefault="00D32C65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C01" w:rsidRDefault="00EC5C01" w:rsidP="00D32C65">
      <w:r>
        <w:separator/>
      </w:r>
    </w:p>
  </w:footnote>
  <w:footnote w:type="continuationSeparator" w:id="0">
    <w:p w:rsidR="00EC5C01" w:rsidRDefault="00EC5C01" w:rsidP="00D32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65" w:rsidRDefault="00D32C65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D32C65"/>
    <w:rsid w:val="00A715A2"/>
    <w:rsid w:val="00D32C65"/>
    <w:rsid w:val="00EC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D32C6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32C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D32C65"/>
    <w:rPr>
      <w:rFonts w:ascii="FangSong" w:eastAsia="FangSong" w:hAnsi="FangSong" w:cs="FangSong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桃江县森林公安局整体支出绩效报告</dc:title>
  <dc:creator>Administrator</dc:creator>
  <cp:lastModifiedBy>Administrator</cp:lastModifiedBy>
  <cp:revision>2</cp:revision>
  <dcterms:created xsi:type="dcterms:W3CDTF">2022-11-25T10:20:00Z</dcterms:created>
  <dcterms:modified xsi:type="dcterms:W3CDTF">2023-08-16T08:46:00Z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2023-08-16T16:38:35Z</vt:filetime>
  </property>
</Properties>
</file>