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桃江县</w:t>
      </w:r>
      <w:r>
        <w:rPr>
          <w:rFonts w:hint="eastAsia" w:ascii="宋体" w:hAnsi="宋体" w:cs="宋体"/>
          <w:b/>
          <w:bCs w:val="0"/>
          <w:sz w:val="46"/>
          <w:szCs w:val="46"/>
          <w:lang w:val="en-US" w:eastAsia="zh-CN"/>
        </w:rPr>
        <w:t>电化教育馆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202</w:t>
      </w:r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有编制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人。内部机构包括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股室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。我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从事的工作包括贯彻执行国家、省、市电教（现代教育技术）工作方针、政策，制定全县电教规划和工作计划，管理全县中小学电教（现代教育技术）业务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，结合全县学校实际，制定中小学校电教基本建设标准和设备配套方案，指导中小学电教设备的配备、维修维护及使用，负责开发、配备和管理中小学校电教教材、信息技术教学资源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和承办领导安排的其它工作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的职能。到1-12月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一般公共预算财政拨款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收入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248.08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248.08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一、整体支出管理和使用情况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（一）基本支出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基本支出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为218.08万元，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主要是人员支出和公用支出，人员支出包括工资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福利支出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及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对个人的家庭补助支出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；公用支出主要为日常办公支出。支出情况为：工资福利支出：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186.69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万元，商品和服务支出：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28.42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万元，对个人和家庭补助支出：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2.97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项目支出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项目支出为30万元，主要用于网络联校建设。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二、部门（单位）专项组织实施情况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在部门资金使用过程中，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紧紧围绕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委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政府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的中心工作，加强管理，使项目实施组织有序，质量标准较高，时间进度较快。主要体现在：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1、加强资金管理。对财政投入资金进行专户、专账、专人管理，厉行节约，专款专用。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2、加强项目责任管理。把工作任务责任到部门、责任到人，有效地加快了工作进度。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三、部门（单位）整体支出绩效情况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年，市残联紧紧围绕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委、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政府的中心工作，预期绩效目标全部完成，达到了预期的完满效果，自评情况为优秀。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四、存在的问题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一年来，我们虽然做了大量工作，取得了一定成效，但还存在许多问题和不足，离县委县政府的要求还有一定距离。今后我中心要继续围绕中心，服务大局，以更高的标准和要求抓好工作。一是进一步抓好学习型党组织建设，认真落实局中心组理论学习制度和理论学习领导责任制，党员领导干部要带头学、亲自抓，坚持一级抓一级，加强督促检查，大力营造机关浓厚的学理论、学知识的氛围。二是进一步抓好工作作风建设，重点加强干部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 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五、对策建议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eastAsia="仿宋_GB2312"/>
          <w:b/>
          <w:sz w:val="32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在项目资金使用上，我单位应力求合理节约高效的原则，严格按照各项规定安排资金的使用，确保预算支出合规合法化。</w:t>
      </w:r>
    </w:p>
    <w:p>
      <w:pPr>
        <w:rPr>
          <w:rFonts w:eastAsia="仿宋_GB2312"/>
          <w:b/>
          <w:sz w:val="32"/>
        </w:rPr>
      </w:pPr>
    </w:p>
    <w:p>
      <w:pPr>
        <w:spacing w:beforeLines="50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22024E4B"/>
    <w:rsid w:val="34C23234"/>
    <w:rsid w:val="43A218D9"/>
    <w:rsid w:val="47FF1AB0"/>
    <w:rsid w:val="4A3D03FD"/>
    <w:rsid w:val="507D6AAE"/>
    <w:rsid w:val="57373941"/>
    <w:rsid w:val="5FB97320"/>
    <w:rsid w:val="60235D19"/>
    <w:rsid w:val="63C309CC"/>
    <w:rsid w:val="67B41FFA"/>
    <w:rsid w:val="6A86179D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Char"/>
    <w:basedOn w:val="9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1642</Words>
  <Characters>9361</Characters>
  <Lines>78</Lines>
  <Paragraphs>21</Paragraphs>
  <TotalTime>2</TotalTime>
  <ScaleCrop>false</ScaleCrop>
  <LinksUpToDate>false</LinksUpToDate>
  <CharactersWithSpaces>10982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秋叶</cp:lastModifiedBy>
  <cp:lastPrinted>2022-06-23T03:14:00Z</cp:lastPrinted>
  <dcterms:modified xsi:type="dcterms:W3CDTF">2022-11-15T07:54:03Z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788704CD849E433A8DE1E62748903778</vt:lpwstr>
  </property>
</Properties>
</file>