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rPr>
          <w:rFonts w:ascii="宋体" w:hAnsi="宋体" w:eastAsia="宋体"/>
          <w:color w:val="000000"/>
        </w:rPr>
      </w:pPr>
      <w:bookmarkStart w:id="0" w:name="_Toc489270262"/>
      <w:bookmarkStart w:id="1" w:name="_Toc489267988"/>
      <w:r>
        <w:rPr>
          <w:rFonts w:ascii="宋体" w:hAnsi="宋体" w:eastAsia="宋体"/>
          <w:color w:val="000000"/>
        </w:rPr>
        <w:t>群众信访举报转办及地方查处情况一览表</w:t>
      </w:r>
      <w:bookmarkEnd w:id="0"/>
      <w:bookmarkEnd w:id="1"/>
    </w:p>
    <w:p>
      <w:pPr>
        <w:spacing w:line="600" w:lineRule="exact"/>
        <w:jc w:val="right"/>
        <w:rPr>
          <w:rFonts w:hint="eastAsia" w:ascii="Times New Roman" w:hAnsi="Times New Roman"/>
          <w:color w:val="000000"/>
          <w:sz w:val="28"/>
          <w:szCs w:val="28"/>
        </w:rPr>
      </w:pPr>
      <w:r>
        <w:rPr>
          <w:rFonts w:ascii="Times New Roman" w:hAnsi="Times New Roman"/>
          <w:color w:val="000000"/>
          <w:sz w:val="28"/>
          <w:szCs w:val="28"/>
        </w:rPr>
        <w:t>（第</w:t>
      </w:r>
      <w:r>
        <w:rPr>
          <w:rFonts w:hint="eastAsia" w:ascii="Times New Roman" w:hAnsi="Times New Roman"/>
          <w:color w:val="000000"/>
          <w:sz w:val="28"/>
          <w:szCs w:val="28"/>
          <w:u w:val="single"/>
          <w:lang w:val="en-US" w:eastAsia="zh-CN"/>
        </w:rPr>
        <w:t>十四</w:t>
      </w:r>
      <w:r>
        <w:rPr>
          <w:rFonts w:ascii="Times New Roman" w:hAnsi="Times New Roman"/>
          <w:color w:val="000000"/>
          <w:sz w:val="28"/>
          <w:szCs w:val="28"/>
        </w:rPr>
        <w:t>批20</w:t>
      </w:r>
      <w:r>
        <w:rPr>
          <w:rFonts w:hint="eastAsia" w:ascii="Times New Roman" w:hAnsi="Times New Roman"/>
          <w:color w:val="000000"/>
          <w:sz w:val="28"/>
          <w:szCs w:val="28"/>
          <w:lang w:val="en-US" w:eastAsia="zh-CN"/>
        </w:rPr>
        <w:t>2</w:t>
      </w:r>
      <w:r>
        <w:rPr>
          <w:rFonts w:hint="eastAsia" w:ascii="Times New Roman" w:hAnsi="Times New Roman"/>
          <w:color w:val="000000"/>
          <w:sz w:val="28"/>
          <w:szCs w:val="28"/>
          <w:u w:val="single"/>
          <w:lang w:val="en-US" w:eastAsia="zh-CN"/>
        </w:rPr>
        <w:t>3</w:t>
      </w:r>
      <w:r>
        <w:rPr>
          <w:rFonts w:ascii="Times New Roman" w:hAnsi="Times New Roman"/>
          <w:color w:val="000000"/>
          <w:sz w:val="28"/>
          <w:szCs w:val="28"/>
        </w:rPr>
        <w:t>年</w:t>
      </w:r>
      <w:r>
        <w:rPr>
          <w:rFonts w:hint="eastAsia" w:ascii="Times New Roman" w:hAnsi="Times New Roman"/>
          <w:color w:val="000000"/>
          <w:sz w:val="28"/>
          <w:szCs w:val="28"/>
          <w:u w:val="single"/>
          <w:lang w:val="en-US" w:eastAsia="zh-CN"/>
        </w:rPr>
        <w:t>7</w:t>
      </w:r>
      <w:r>
        <w:rPr>
          <w:rFonts w:ascii="Times New Roman" w:hAnsi="Times New Roman"/>
          <w:color w:val="000000"/>
          <w:sz w:val="28"/>
          <w:szCs w:val="28"/>
        </w:rPr>
        <w:t>月</w:t>
      </w:r>
      <w:r>
        <w:rPr>
          <w:rFonts w:hint="eastAsia" w:ascii="Times New Roman" w:hAnsi="Times New Roman"/>
          <w:color w:val="000000"/>
          <w:sz w:val="28"/>
          <w:szCs w:val="28"/>
          <w:u w:val="single"/>
          <w:lang w:val="en-US" w:eastAsia="zh-CN"/>
        </w:rPr>
        <w:t>10</w:t>
      </w:r>
      <w:r>
        <w:rPr>
          <w:rFonts w:ascii="Times New Roman" w:hAnsi="Times New Roman"/>
          <w:color w:val="000000"/>
          <w:sz w:val="28"/>
          <w:szCs w:val="28"/>
        </w:rPr>
        <w:t>日）</w:t>
      </w:r>
    </w:p>
    <w:tbl>
      <w:tblPr>
        <w:tblStyle w:val="4"/>
        <w:tblW w:w="1442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61"/>
        <w:gridCol w:w="643"/>
        <w:gridCol w:w="6502"/>
        <w:gridCol w:w="700"/>
        <w:gridCol w:w="1145"/>
        <w:gridCol w:w="944"/>
        <w:gridCol w:w="656"/>
        <w:gridCol w:w="1166"/>
        <w:gridCol w:w="1178"/>
        <w:gridCol w:w="102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461"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序号</w:t>
            </w:r>
          </w:p>
        </w:tc>
        <w:tc>
          <w:tcPr>
            <w:tcW w:w="643"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受理编号</w:t>
            </w:r>
          </w:p>
        </w:tc>
        <w:tc>
          <w:tcPr>
            <w:tcW w:w="6502"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交办问题基本情况</w:t>
            </w:r>
          </w:p>
        </w:tc>
        <w:tc>
          <w:tcPr>
            <w:tcW w:w="700"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行政区域</w:t>
            </w:r>
          </w:p>
        </w:tc>
        <w:tc>
          <w:tcPr>
            <w:tcW w:w="1145"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污染类型</w:t>
            </w:r>
          </w:p>
        </w:tc>
        <w:tc>
          <w:tcPr>
            <w:tcW w:w="944"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调查核实情况</w:t>
            </w:r>
          </w:p>
        </w:tc>
        <w:tc>
          <w:tcPr>
            <w:tcW w:w="656"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是否属实</w:t>
            </w:r>
          </w:p>
        </w:tc>
        <w:tc>
          <w:tcPr>
            <w:tcW w:w="1166"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处理和整改情况</w:t>
            </w:r>
          </w:p>
        </w:tc>
        <w:tc>
          <w:tcPr>
            <w:tcW w:w="1178" w:type="dxa"/>
            <w:tcBorders>
              <w:right w:val="single" w:color="auto" w:sz="4" w:space="0"/>
            </w:tcBorders>
            <w:noWrap w:val="0"/>
            <w:vAlign w:val="center"/>
          </w:tcPr>
          <w:p>
            <w:pPr>
              <w:spacing w:line="400" w:lineRule="exact"/>
              <w:jc w:val="center"/>
              <w:rPr>
                <w:rFonts w:ascii="宋体" w:hAnsi="宋体" w:eastAsia="宋体"/>
                <w:b/>
                <w:color w:val="000000"/>
                <w:sz w:val="21"/>
                <w:szCs w:val="21"/>
              </w:rPr>
            </w:pPr>
            <w:r>
              <w:rPr>
                <w:rFonts w:hint="eastAsia" w:ascii="宋体" w:hAnsi="宋体" w:eastAsia="宋体"/>
                <w:b/>
                <w:color w:val="000000"/>
                <w:sz w:val="21"/>
                <w:szCs w:val="21"/>
              </w:rPr>
              <w:t>问责</w:t>
            </w:r>
            <w:r>
              <w:rPr>
                <w:rFonts w:ascii="宋体" w:hAnsi="宋体" w:eastAsia="宋体"/>
                <w:b/>
                <w:color w:val="000000"/>
                <w:sz w:val="21"/>
                <w:szCs w:val="21"/>
              </w:rPr>
              <w:t>情况</w:t>
            </w:r>
          </w:p>
        </w:tc>
        <w:tc>
          <w:tcPr>
            <w:tcW w:w="1026" w:type="dxa"/>
            <w:tcBorders>
              <w:left w:val="single" w:color="auto" w:sz="4" w:space="0"/>
            </w:tcBorders>
            <w:noWrap w:val="0"/>
            <w:vAlign w:val="center"/>
          </w:tcPr>
          <w:p>
            <w:pPr>
              <w:spacing w:line="400" w:lineRule="exact"/>
              <w:jc w:val="center"/>
              <w:rPr>
                <w:rFonts w:ascii="宋体" w:hAnsi="宋体" w:eastAsia="宋体"/>
                <w:b/>
                <w:color w:val="000000"/>
                <w:sz w:val="21"/>
                <w:szCs w:val="21"/>
              </w:rPr>
            </w:pPr>
            <w:r>
              <w:rPr>
                <w:rFonts w:hint="eastAsia" w:ascii="宋体" w:hAnsi="宋体" w:eastAsia="宋体"/>
                <w:b/>
                <w:color w:val="000000"/>
                <w:sz w:val="21"/>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10"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default" w:ascii="Times New Roman" w:hAnsi="Times New Roman"/>
                <w:color w:val="000000"/>
                <w:sz w:val="21"/>
                <w:szCs w:val="21"/>
                <w:lang w:val="en-US" w:eastAsia="zh-CN"/>
              </w:rPr>
              <w:t>1</w:t>
            </w:r>
          </w:p>
        </w:tc>
        <w:tc>
          <w:tcPr>
            <w:tcW w:w="643" w:type="dxa"/>
            <w:noWrap w:val="0"/>
            <w:vAlign w:val="center"/>
          </w:tcPr>
          <w:p>
            <w:pPr>
              <w:spacing w:line="400" w:lineRule="exact"/>
              <w:jc w:val="both"/>
              <w:rPr>
                <w:rFonts w:hint="eastAsia"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D2YY202307100001</w:t>
            </w:r>
          </w:p>
        </w:tc>
        <w:tc>
          <w:tcPr>
            <w:tcW w:w="6502" w:type="dxa"/>
            <w:noWrap w:val="0"/>
            <w:vAlign w:val="center"/>
          </w:tcPr>
          <w:p>
            <w:pPr>
              <w:spacing w:line="400" w:lineRule="exact"/>
              <w:jc w:val="both"/>
              <w:rPr>
                <w:rFonts w:hint="default" w:ascii="Times New Roman" w:hAnsi="Times New Roman"/>
                <w:color w:val="000000"/>
                <w:sz w:val="21"/>
                <w:szCs w:val="21"/>
                <w:lang w:val="en-US" w:eastAsia="zh-CN"/>
              </w:rPr>
            </w:pPr>
            <w:r>
              <w:rPr>
                <w:rFonts w:hint="default" w:ascii="Times New Roman" w:hAnsi="Times New Roman"/>
                <w:color w:val="000000"/>
                <w:sz w:val="21"/>
                <w:szCs w:val="21"/>
                <w:lang w:val="en-US" w:eastAsia="zh-CN"/>
              </w:rPr>
              <w:t>投诉沅江市共华镇新港村从八形汊至黄土包，这一线的湖洲被人霸占，用来种植油菜和冬瓜、南瓜，并在河边使用农药，破坏了当地生态。</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沅江市</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default" w:ascii="Times New Roman" w:hAnsi="Times New Roman"/>
                <w:color w:val="000000"/>
                <w:sz w:val="21"/>
                <w:szCs w:val="21"/>
                <w:lang w:val="en-US" w:eastAsia="zh-CN"/>
              </w:rPr>
              <w:t>生态</w:t>
            </w:r>
          </w:p>
        </w:tc>
        <w:tc>
          <w:tcPr>
            <w:tcW w:w="944" w:type="dxa"/>
            <w:noWrap w:val="0"/>
            <w:vAlign w:val="center"/>
          </w:tcPr>
          <w:p>
            <w:pPr>
              <w:spacing w:line="400" w:lineRule="exact"/>
              <w:jc w:val="center"/>
              <w:rPr>
                <w:rFonts w:ascii="Times New Roman" w:hAnsi="Times New Roman"/>
                <w:color w:val="000000"/>
                <w:szCs w:val="21"/>
              </w:rPr>
            </w:pPr>
          </w:p>
        </w:tc>
        <w:tc>
          <w:tcPr>
            <w:tcW w:w="656" w:type="dxa"/>
            <w:noWrap w:val="0"/>
            <w:vAlign w:val="center"/>
          </w:tcPr>
          <w:p>
            <w:pPr>
              <w:spacing w:line="400" w:lineRule="exact"/>
              <w:jc w:val="center"/>
              <w:rPr>
                <w:rFonts w:ascii="Times New Roman" w:hAnsi="Times New Roman"/>
                <w:color w:val="000000"/>
                <w:szCs w:val="21"/>
              </w:rPr>
            </w:pPr>
          </w:p>
        </w:tc>
        <w:tc>
          <w:tcPr>
            <w:tcW w:w="1166" w:type="dxa"/>
            <w:noWrap w:val="0"/>
            <w:vAlign w:val="center"/>
          </w:tcPr>
          <w:p>
            <w:pPr>
              <w:spacing w:line="400" w:lineRule="exact"/>
              <w:jc w:val="center"/>
              <w:rPr>
                <w:rFonts w:ascii="Times New Roman" w:hAnsi="Times New Roman"/>
                <w:color w:val="000000"/>
                <w:szCs w:val="21"/>
              </w:rPr>
            </w:pPr>
          </w:p>
        </w:tc>
        <w:tc>
          <w:tcPr>
            <w:tcW w:w="1178" w:type="dxa"/>
            <w:tcBorders>
              <w:right w:val="single" w:color="auto" w:sz="4" w:space="0"/>
            </w:tcBorders>
            <w:noWrap w:val="0"/>
            <w:vAlign w:val="center"/>
          </w:tcPr>
          <w:p>
            <w:pPr>
              <w:spacing w:line="400" w:lineRule="exact"/>
              <w:jc w:val="center"/>
              <w:rPr>
                <w:rFonts w:ascii="Times New Roman" w:hAnsi="Times New Roman"/>
                <w:color w:val="000000"/>
                <w:szCs w:val="21"/>
              </w:rPr>
            </w:pPr>
          </w:p>
        </w:tc>
        <w:tc>
          <w:tcPr>
            <w:tcW w:w="1026" w:type="dxa"/>
            <w:tcBorders>
              <w:left w:val="single" w:color="auto" w:sz="4" w:space="0"/>
            </w:tcBorders>
            <w:noWrap w:val="0"/>
            <w:vAlign w:val="center"/>
          </w:tcPr>
          <w:p>
            <w:pPr>
              <w:spacing w:line="400" w:lineRule="exact"/>
              <w:jc w:val="center"/>
              <w:rPr>
                <w:rFonts w:hint="default" w:ascii="Times New Roman" w:hAnsi="Times New Roman" w:eastAsia="仿宋_GB2312"/>
                <w:color w:val="000000"/>
                <w:sz w:val="21"/>
                <w:szCs w:val="21"/>
                <w:lang w:val="en-US" w:eastAsia="zh-CN"/>
              </w:rPr>
            </w:pPr>
            <w:r>
              <w:rPr>
                <w:rFonts w:hint="eastAsia" w:ascii="Times New Roman" w:hAnsi="Times New Roman"/>
                <w:color w:val="000000"/>
                <w:sz w:val="21"/>
                <w:szCs w:val="21"/>
                <w:lang w:val="en-US" w:eastAsia="zh-CN"/>
              </w:rPr>
              <w:t>重复件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72" w:hRule="exact"/>
          <w:jc w:val="center"/>
        </w:trPr>
        <w:tc>
          <w:tcPr>
            <w:tcW w:w="461" w:type="dxa"/>
            <w:noWrap w:val="0"/>
            <w:vAlign w:val="center"/>
          </w:tcPr>
          <w:p>
            <w:pPr>
              <w:spacing w:line="400" w:lineRule="exact"/>
              <w:jc w:val="both"/>
              <w:rPr>
                <w:rFonts w:hint="eastAsia" w:ascii="Times New Roman" w:hAnsi="Times New Roman"/>
                <w:color w:val="000000"/>
                <w:sz w:val="21"/>
                <w:szCs w:val="21"/>
                <w:lang w:val="en-US" w:eastAsia="zh-CN"/>
              </w:rPr>
            </w:pPr>
            <w:r>
              <w:rPr>
                <w:rFonts w:hint="eastAsia" w:ascii="Times New Roman" w:hAnsi="Times New Roman"/>
                <w:color w:val="000000"/>
                <w:sz w:val="21"/>
                <w:szCs w:val="21"/>
                <w:lang w:val="en-US" w:eastAsia="zh-CN"/>
              </w:rPr>
              <w:t>2</w:t>
            </w:r>
          </w:p>
        </w:tc>
        <w:tc>
          <w:tcPr>
            <w:tcW w:w="643" w:type="dxa"/>
            <w:noWrap w:val="0"/>
            <w:vAlign w:val="center"/>
          </w:tcPr>
          <w:p>
            <w:pPr>
              <w:spacing w:line="400" w:lineRule="exact"/>
              <w:jc w:val="both"/>
              <w:rPr>
                <w:rFonts w:hint="eastAsia"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D2YY202307100002</w:t>
            </w:r>
          </w:p>
        </w:tc>
        <w:tc>
          <w:tcPr>
            <w:tcW w:w="6502" w:type="dxa"/>
            <w:noWrap w:val="0"/>
            <w:vAlign w:val="center"/>
          </w:tcPr>
          <w:p>
            <w:p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投诉汉寿县养殖户将鸡粪直接倒入资阳区新桥河镇牛眠石村炭溪河上游，从新桥河入资江，导致河水臭气熏天。快十年了，当地政府和汉寿协调过，好了一两个月又故态复萌，多次向上级反映，也无法彻底解决。因地处两界，如果不妥善处理，将引起民愤，导致两地的矛盾纠纷。</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资阳区</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default" w:ascii="Times New Roman" w:hAnsi="Times New Roman"/>
                <w:color w:val="000000"/>
                <w:sz w:val="21"/>
                <w:szCs w:val="21"/>
                <w:lang w:val="en-US" w:eastAsia="zh-CN"/>
              </w:rPr>
              <w:t>大气</w:t>
            </w:r>
            <w:r>
              <w:rPr>
                <w:rFonts w:hint="eastAsia" w:ascii="Times New Roman" w:hAnsi="Times New Roman"/>
                <w:color w:val="000000"/>
                <w:sz w:val="21"/>
                <w:szCs w:val="21"/>
                <w:lang w:val="en-US" w:eastAsia="zh-CN"/>
              </w:rPr>
              <w:t>、水</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r>
              <w:rPr>
                <w:rFonts w:hint="eastAsia" w:ascii="Times New Roman" w:hAnsi="Times New Roman"/>
                <w:color w:val="000000"/>
                <w:sz w:val="28"/>
                <w:szCs w:val="2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99" w:hRule="exact"/>
          <w:jc w:val="center"/>
        </w:trPr>
        <w:tc>
          <w:tcPr>
            <w:tcW w:w="461" w:type="dxa"/>
            <w:noWrap w:val="0"/>
            <w:vAlign w:val="center"/>
          </w:tcPr>
          <w:p>
            <w:pPr>
              <w:spacing w:line="400" w:lineRule="exact"/>
              <w:jc w:val="both"/>
              <w:rPr>
                <w:rFonts w:hint="eastAsia" w:ascii="Times New Roman" w:hAnsi="Times New Roman"/>
                <w:color w:val="000000"/>
                <w:sz w:val="21"/>
                <w:szCs w:val="21"/>
                <w:lang w:val="en-US" w:eastAsia="zh-CN"/>
              </w:rPr>
            </w:pPr>
            <w:r>
              <w:rPr>
                <w:rFonts w:hint="eastAsia" w:ascii="Times New Roman" w:hAnsi="Times New Roman"/>
                <w:color w:val="000000"/>
                <w:sz w:val="21"/>
                <w:szCs w:val="21"/>
                <w:lang w:val="en-US" w:eastAsia="zh-CN"/>
              </w:rPr>
              <w:t>3</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D2YY202307100003</w:t>
            </w:r>
          </w:p>
        </w:tc>
        <w:tc>
          <w:tcPr>
            <w:tcW w:w="6502" w:type="dxa"/>
            <w:noWrap w:val="0"/>
            <w:vAlign w:val="center"/>
          </w:tcPr>
          <w:p>
            <w:pPr>
              <w:spacing w:line="400" w:lineRule="exact"/>
              <w:jc w:val="left"/>
              <w:rPr>
                <w:rFonts w:hint="eastAsia" w:ascii="Times New Roman" w:hAnsi="Times New Roman" w:eastAsia="仿宋_GB2312" w:cs="Times New Roman"/>
                <w:color w:val="000000"/>
                <w:kern w:val="2"/>
                <w:sz w:val="21"/>
                <w:szCs w:val="21"/>
                <w:lang w:val="en-US" w:eastAsia="zh-CN" w:bidi="ar-SA"/>
              </w:rPr>
            </w:pPr>
            <w:r>
              <w:rPr>
                <w:rFonts w:hint="eastAsia" w:ascii="Times New Roman" w:hAnsi="Times New Roman" w:eastAsia="仿宋_GB2312" w:cs="Times New Roman"/>
                <w:color w:val="000000"/>
                <w:kern w:val="2"/>
                <w:sz w:val="21"/>
                <w:szCs w:val="21"/>
                <w:lang w:val="en-US" w:eastAsia="zh-CN" w:bidi="ar-SA"/>
              </w:rPr>
              <w:t>1、</w:t>
            </w:r>
            <w:r>
              <w:rPr>
                <w:rFonts w:hint="eastAsia" w:ascii="Times New Roman" w:hAnsi="Times New Roman" w:cs="Times New Roman"/>
                <w:color w:val="000000"/>
                <w:kern w:val="2"/>
                <w:sz w:val="21"/>
                <w:szCs w:val="21"/>
                <w:lang w:val="en-US" w:eastAsia="zh-CN" w:bidi="ar-SA"/>
              </w:rPr>
              <w:t>反映</w:t>
            </w:r>
            <w:r>
              <w:rPr>
                <w:rFonts w:hint="eastAsia" w:ascii="Times New Roman" w:hAnsi="Times New Roman" w:eastAsia="仿宋_GB2312" w:cs="Times New Roman"/>
                <w:color w:val="000000"/>
                <w:kern w:val="2"/>
                <w:sz w:val="21"/>
                <w:szCs w:val="21"/>
                <w:lang w:val="en-US" w:eastAsia="zh-CN" w:bidi="ar-SA"/>
              </w:rPr>
              <w:t>资阳区长春镇上的垃圾堆（镇上只有一个）太臭，影响居民生活，多次反映</w:t>
            </w:r>
            <w:r>
              <w:rPr>
                <w:rFonts w:hint="eastAsia" w:ascii="Times New Roman" w:hAnsi="Times New Roman" w:cs="Times New Roman"/>
                <w:color w:val="000000"/>
                <w:kern w:val="2"/>
                <w:sz w:val="21"/>
                <w:szCs w:val="21"/>
                <w:lang w:val="en-US" w:eastAsia="zh-CN" w:bidi="ar-SA"/>
              </w:rPr>
              <w:t>未</w:t>
            </w:r>
            <w:r>
              <w:rPr>
                <w:rFonts w:hint="eastAsia" w:ascii="Times New Roman" w:hAnsi="Times New Roman" w:eastAsia="仿宋_GB2312" w:cs="Times New Roman"/>
                <w:color w:val="000000"/>
                <w:kern w:val="2"/>
                <w:sz w:val="21"/>
                <w:szCs w:val="21"/>
                <w:lang w:val="en-US" w:eastAsia="zh-CN" w:bidi="ar-SA"/>
              </w:rPr>
              <w:t>解决。</w:t>
            </w:r>
          </w:p>
          <w:p>
            <w:pPr>
              <w:spacing w:line="400" w:lineRule="exact"/>
              <w:jc w:val="left"/>
              <w:rPr>
                <w:rFonts w:hint="eastAsia" w:ascii="Times New Roman" w:hAnsi="Times New Roman" w:eastAsia="仿宋_GB2312" w:cs="Times New Roman"/>
                <w:color w:val="000000"/>
                <w:kern w:val="2"/>
                <w:sz w:val="21"/>
                <w:szCs w:val="21"/>
                <w:lang w:val="en-US" w:eastAsia="zh-CN" w:bidi="ar-SA"/>
              </w:rPr>
            </w:pPr>
            <w:r>
              <w:rPr>
                <w:rFonts w:hint="eastAsia" w:ascii="Times New Roman" w:hAnsi="Times New Roman" w:eastAsia="仿宋_GB2312" w:cs="Times New Roman"/>
                <w:color w:val="000000"/>
                <w:kern w:val="2"/>
                <w:sz w:val="21"/>
                <w:szCs w:val="21"/>
                <w:lang w:val="en-US" w:eastAsia="zh-CN" w:bidi="ar-SA"/>
              </w:rPr>
              <w:t>2、长春镇龙凤港村香炉洲组红旗苑（沅益公路旁云梦方舟附近）良田经国土部门</w:t>
            </w:r>
            <w:r>
              <w:rPr>
                <w:rFonts w:hint="eastAsia" w:ascii="Times New Roman" w:hAnsi="Times New Roman" w:cs="Times New Roman"/>
                <w:color w:val="000000"/>
                <w:kern w:val="2"/>
                <w:sz w:val="21"/>
                <w:szCs w:val="21"/>
                <w:lang w:val="en-US" w:eastAsia="zh-CN" w:bidi="ar-SA"/>
              </w:rPr>
              <w:t>两</w:t>
            </w:r>
            <w:r>
              <w:rPr>
                <w:rFonts w:hint="eastAsia" w:ascii="Times New Roman" w:hAnsi="Times New Roman" w:eastAsia="仿宋_GB2312" w:cs="Times New Roman"/>
                <w:color w:val="000000"/>
                <w:kern w:val="2"/>
                <w:sz w:val="21"/>
                <w:szCs w:val="21"/>
                <w:lang w:val="en-US" w:eastAsia="zh-CN" w:bidi="ar-SA"/>
              </w:rPr>
              <w:t>次平整后，现用</w:t>
            </w:r>
            <w:r>
              <w:rPr>
                <w:rFonts w:hint="eastAsia" w:ascii="Times New Roman" w:hAnsi="Times New Roman" w:cs="Times New Roman"/>
                <w:color w:val="000000"/>
                <w:kern w:val="2"/>
                <w:sz w:val="21"/>
                <w:szCs w:val="21"/>
                <w:lang w:val="en-US" w:eastAsia="zh-CN" w:bidi="ar-SA"/>
              </w:rPr>
              <w:t>于</w:t>
            </w:r>
            <w:r>
              <w:rPr>
                <w:rFonts w:hint="eastAsia" w:ascii="Times New Roman" w:hAnsi="Times New Roman" w:eastAsia="仿宋_GB2312" w:cs="Times New Roman"/>
                <w:color w:val="000000"/>
                <w:kern w:val="2"/>
                <w:sz w:val="21"/>
                <w:szCs w:val="21"/>
                <w:lang w:val="en-US" w:eastAsia="zh-CN" w:bidi="ar-SA"/>
              </w:rPr>
              <w:t>堆放</w:t>
            </w:r>
            <w:r>
              <w:rPr>
                <w:rFonts w:hint="eastAsia" w:ascii="Times New Roman" w:hAnsi="Times New Roman" w:cs="Times New Roman"/>
                <w:color w:val="000000"/>
                <w:kern w:val="2"/>
                <w:sz w:val="21"/>
                <w:szCs w:val="21"/>
                <w:lang w:val="en-US" w:eastAsia="zh-CN" w:bidi="ar-SA"/>
              </w:rPr>
              <w:t>砂石</w:t>
            </w:r>
            <w:r>
              <w:rPr>
                <w:rFonts w:hint="eastAsia" w:ascii="Times New Roman" w:hAnsi="Times New Roman" w:eastAsia="仿宋_GB2312" w:cs="Times New Roman"/>
                <w:color w:val="000000"/>
                <w:kern w:val="2"/>
                <w:sz w:val="21"/>
                <w:szCs w:val="21"/>
                <w:lang w:val="en-US" w:eastAsia="zh-CN" w:bidi="ar-SA"/>
              </w:rPr>
              <w:t>。</w:t>
            </w:r>
          </w:p>
        </w:tc>
        <w:tc>
          <w:tcPr>
            <w:tcW w:w="700" w:type="dxa"/>
            <w:noWrap w:val="0"/>
            <w:vAlign w:val="center"/>
          </w:tcPr>
          <w:p>
            <w:pPr>
              <w:spacing w:line="400" w:lineRule="exact"/>
              <w:jc w:val="center"/>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s="Times New Roman"/>
                <w:color w:val="000000"/>
                <w:kern w:val="2"/>
                <w:sz w:val="21"/>
                <w:szCs w:val="21"/>
                <w:lang w:val="en-US" w:eastAsia="zh-CN" w:bidi="ar-SA"/>
              </w:rPr>
              <w:t>资阳区</w:t>
            </w:r>
          </w:p>
        </w:tc>
        <w:tc>
          <w:tcPr>
            <w:tcW w:w="1145" w:type="dxa"/>
            <w:noWrap w:val="0"/>
            <w:vAlign w:val="center"/>
          </w:tcPr>
          <w:p>
            <w:pPr>
              <w:spacing w:line="400" w:lineRule="exact"/>
              <w:jc w:val="center"/>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s="Times New Roman"/>
                <w:color w:val="000000"/>
                <w:kern w:val="2"/>
                <w:sz w:val="21"/>
                <w:szCs w:val="21"/>
                <w:lang w:val="en-US" w:eastAsia="zh-CN" w:bidi="ar-SA"/>
              </w:rPr>
              <w:t>大气、土壤</w:t>
            </w:r>
          </w:p>
        </w:tc>
        <w:tc>
          <w:tcPr>
            <w:tcW w:w="944" w:type="dxa"/>
            <w:noWrap w:val="0"/>
            <w:vAlign w:val="center"/>
          </w:tcPr>
          <w:p>
            <w:pPr>
              <w:spacing w:line="400" w:lineRule="exact"/>
              <w:jc w:val="center"/>
              <w:rPr>
                <w:rFonts w:hint="eastAsia" w:ascii="Times New Roman" w:hAnsi="Times New Roman" w:eastAsia="仿宋_GB2312" w:cs="Times New Roman"/>
                <w:color w:val="000000"/>
                <w:kern w:val="2"/>
                <w:sz w:val="24"/>
                <w:szCs w:val="24"/>
                <w:lang w:val="en-US" w:eastAsia="zh-CN" w:bidi="ar-SA"/>
              </w:rPr>
            </w:pPr>
          </w:p>
        </w:tc>
        <w:tc>
          <w:tcPr>
            <w:tcW w:w="656" w:type="dxa"/>
            <w:noWrap w:val="0"/>
            <w:vAlign w:val="center"/>
          </w:tcPr>
          <w:p>
            <w:pPr>
              <w:spacing w:line="400" w:lineRule="exact"/>
              <w:jc w:val="center"/>
              <w:rPr>
                <w:rFonts w:hint="eastAsia" w:ascii="Times New Roman" w:hAnsi="Times New Roman" w:eastAsia="仿宋_GB2312" w:cs="Times New Roman"/>
                <w:color w:val="000000"/>
                <w:kern w:val="2"/>
                <w:sz w:val="24"/>
                <w:szCs w:val="24"/>
                <w:lang w:val="en-US" w:eastAsia="zh-CN" w:bidi="ar-SA"/>
              </w:rPr>
            </w:pPr>
          </w:p>
        </w:tc>
        <w:tc>
          <w:tcPr>
            <w:tcW w:w="1166" w:type="dxa"/>
            <w:noWrap w:val="0"/>
            <w:vAlign w:val="center"/>
          </w:tcPr>
          <w:p>
            <w:pPr>
              <w:spacing w:line="400" w:lineRule="exact"/>
              <w:jc w:val="center"/>
              <w:rPr>
                <w:rFonts w:hint="eastAsia" w:ascii="Times New Roman" w:hAnsi="Times New Roman" w:eastAsia="仿宋_GB2312" w:cs="Times New Roman"/>
                <w:color w:val="000000"/>
                <w:kern w:val="2"/>
                <w:sz w:val="24"/>
                <w:szCs w:val="24"/>
                <w:lang w:val="en-US" w:eastAsia="zh-CN" w:bidi="ar-SA"/>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eastAsia="仿宋_GB2312" w:cs="Times New Roman"/>
                <w:color w:val="000000"/>
                <w:kern w:val="2"/>
                <w:sz w:val="24"/>
                <w:szCs w:val="24"/>
                <w:lang w:val="en-US" w:eastAsia="zh-CN" w:bidi="ar-SA"/>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s="Times New Roman"/>
                <w:color w:val="000000"/>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11"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4</w:t>
            </w:r>
          </w:p>
        </w:tc>
        <w:tc>
          <w:tcPr>
            <w:tcW w:w="643" w:type="dxa"/>
            <w:noWrap w:val="0"/>
            <w:vAlign w:val="center"/>
          </w:tcPr>
          <w:p>
            <w:pPr>
              <w:spacing w:line="400" w:lineRule="exact"/>
              <w:jc w:val="both"/>
              <w:rPr>
                <w:rFonts w:hint="eastAsia"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D2YY202307100004</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投诉资阳区马良商贸城康诚医院对面一、二十家卖小鱼小虾货的店铺：</w:t>
            </w:r>
          </w:p>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1、每天在投诉人居住处的两栋楼之间的巷子里装卸货物晒鱼，占用居民进出通道，导致通行不便；</w:t>
            </w:r>
          </w:p>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2、气味难闻，未售出的鱼虾和未收集的鱼虾</w:t>
            </w:r>
            <w:r>
              <w:rPr>
                <w:rFonts w:hint="eastAsia" w:ascii="Times New Roman" w:hAnsi="Times New Roman"/>
                <w:color w:val="000000"/>
                <w:sz w:val="21"/>
                <w:szCs w:val="21"/>
                <w:lang w:val="en-US" w:eastAsia="zh-CN"/>
              </w:rPr>
              <w:t>碎末</w:t>
            </w:r>
            <w:r>
              <w:rPr>
                <w:rFonts w:hint="eastAsia" w:ascii="Times New Roman" w:hAnsi="Times New Roman"/>
                <w:color w:val="000000"/>
                <w:sz w:val="21"/>
                <w:szCs w:val="21"/>
              </w:rPr>
              <w:t>腐烂发臭；</w:t>
            </w:r>
          </w:p>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3、每天晒鱼以后筛选时有大量灰尘；</w:t>
            </w:r>
          </w:p>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4、二十多家店铺</w:t>
            </w:r>
            <w:r>
              <w:rPr>
                <w:rFonts w:hint="eastAsia" w:ascii="Times New Roman" w:hAnsi="Times New Roman"/>
                <w:color w:val="000000"/>
                <w:sz w:val="21"/>
                <w:szCs w:val="21"/>
                <w:lang w:val="en-US" w:eastAsia="zh-CN"/>
              </w:rPr>
              <w:t>中</w:t>
            </w:r>
            <w:r>
              <w:rPr>
                <w:rFonts w:hint="eastAsia" w:ascii="Times New Roman" w:hAnsi="Times New Roman"/>
                <w:color w:val="000000"/>
                <w:sz w:val="21"/>
                <w:szCs w:val="21"/>
              </w:rPr>
              <w:t>有十五家有自家的冻库，且数量还在增加，冷冻机器的外机噪声很大，对住户的生产生活产生很大影响。</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资阳区</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大气、噪声</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default" w:ascii="Times New Roman" w:hAnsi="Times New Roman" w:eastAsia="仿宋_GB2312"/>
                <w:color w:val="000000"/>
                <w:sz w:val="21"/>
                <w:szCs w:val="21"/>
                <w:lang w:val="en-US" w:eastAsia="zh-CN"/>
              </w:rPr>
            </w:pPr>
            <w:r>
              <w:rPr>
                <w:rFonts w:hint="eastAsia" w:ascii="Times New Roman" w:hAnsi="Times New Roman"/>
                <w:color w:val="000000"/>
                <w:sz w:val="21"/>
                <w:szCs w:val="21"/>
                <w:lang w:val="en-US" w:eastAsia="zh-CN"/>
              </w:rPr>
              <w:t>重复件（第三次投诉）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70"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5</w:t>
            </w:r>
          </w:p>
        </w:tc>
        <w:tc>
          <w:tcPr>
            <w:tcW w:w="643" w:type="dxa"/>
            <w:noWrap w:val="0"/>
            <w:vAlign w:val="center"/>
          </w:tcPr>
          <w:p>
            <w:pPr>
              <w:spacing w:line="400" w:lineRule="exact"/>
              <w:jc w:val="both"/>
              <w:rPr>
                <w:rFonts w:hint="eastAsia" w:ascii="Times New Roman" w:hAnsi="Times New Roman" w:eastAsia="仿宋_GB2312" w:cs="Times New Roman"/>
                <w:color w:val="000000"/>
                <w:kern w:val="2"/>
                <w:sz w:val="21"/>
                <w:szCs w:val="21"/>
                <w:lang w:val="en-US" w:eastAsia="zh-CN" w:bidi="ar-SA"/>
              </w:rPr>
            </w:pPr>
            <w:r>
              <w:rPr>
                <w:rFonts w:hint="eastAsia" w:ascii="Times New Roman" w:hAnsi="Times New Roman"/>
                <w:color w:val="000000"/>
                <w:sz w:val="21"/>
                <w:szCs w:val="21"/>
                <w:lang w:val="en-US" w:eastAsia="zh-CN"/>
              </w:rPr>
              <w:t>D2YY202307100005</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1、沅江市食品工业园地下水污染，水质混浊、有气味；空气污染，气味难闻，村民闻了吃不下饭。</w:t>
            </w:r>
          </w:p>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2、污染情况出现两三年了，今年更严重。向社区 、街道办、高新区、信访部门都投诉过，没有处理结果。</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沅江市</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水、大气</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r>
              <w:rPr>
                <w:rFonts w:hint="eastAsia" w:ascii="Times New Roman" w:hAnsi="Times New Roman"/>
                <w:color w:val="000000"/>
                <w:sz w:val="28"/>
                <w:szCs w:val="2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52"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6</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D2YY202307100006</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1、安化县新辉牧业养殖家庭农场占用农田，养猪场两边占用林地（居民的自留地）种油菜、修路，都未经过居民同意。</w:t>
            </w:r>
          </w:p>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2、投诉人多次投诉无果。</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安化县</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其他污染</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11"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7</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D2YY202307100007</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1、桃江县灰山港石坝水库在红线范围内填土，用来建碎石厂（隶属于湖南长乐新材料有限公司），曾打过市长热线，已被灰山港政府叫停，但水库未恢复原貌，用来堆放设备、停车。</w:t>
            </w:r>
          </w:p>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2、湖南长乐新材料有限公司生产出的石灰露天堆放，下雨时石灰冲进附近池塘。池塘里</w:t>
            </w:r>
            <w:r>
              <w:rPr>
                <w:rFonts w:hint="eastAsia" w:ascii="Times New Roman" w:hAnsi="Times New Roman"/>
                <w:color w:val="000000"/>
                <w:sz w:val="21"/>
                <w:szCs w:val="21"/>
                <w:lang w:val="en-US" w:eastAsia="zh-CN"/>
              </w:rPr>
              <w:t>满</w:t>
            </w:r>
            <w:r>
              <w:rPr>
                <w:rFonts w:hint="eastAsia" w:ascii="Times New Roman" w:hAnsi="Times New Roman"/>
                <w:color w:val="000000"/>
                <w:sz w:val="21"/>
                <w:szCs w:val="21"/>
              </w:rPr>
              <w:t>是石灰水，影响田地灌溉，田地碱化。</w:t>
            </w:r>
          </w:p>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3、湖南长乐新材料有限公司的环保设备未常开，有检查才开，灰尘刮得到处飞，附近的菜地、住房都是白色的灰尘。</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桃江县</w:t>
            </w:r>
          </w:p>
        </w:tc>
        <w:tc>
          <w:tcPr>
            <w:tcW w:w="1145" w:type="dxa"/>
            <w:noWrap w:val="0"/>
            <w:vAlign w:val="center"/>
          </w:tcPr>
          <w:p>
            <w:pPr>
              <w:spacing w:line="400" w:lineRule="exact"/>
              <w:jc w:val="both"/>
              <w:rPr>
                <w:rFonts w:hint="eastAsia" w:ascii="Times New Roman" w:hAnsi="Times New Roman" w:eastAsia="仿宋_GB2312" w:cs="Times New Roman"/>
                <w:color w:val="000000"/>
                <w:kern w:val="2"/>
                <w:sz w:val="21"/>
                <w:szCs w:val="21"/>
                <w:lang w:val="en-US" w:eastAsia="zh-CN" w:bidi="ar-SA"/>
              </w:rPr>
            </w:pPr>
            <w:r>
              <w:rPr>
                <w:rFonts w:hint="eastAsia" w:ascii="Times New Roman" w:hAnsi="Times New Roman"/>
                <w:color w:val="000000"/>
                <w:sz w:val="21"/>
                <w:szCs w:val="21"/>
                <w:lang w:val="en-US" w:eastAsia="zh-CN"/>
              </w:rPr>
              <w:t>大气、水、土壤</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r>
              <w:rPr>
                <w:rFonts w:hint="eastAsia" w:ascii="Times New Roman" w:hAnsi="Times New Roman"/>
                <w:color w:val="000000"/>
                <w:sz w:val="28"/>
                <w:szCs w:val="2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39"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8</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D2YY202307100008</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湖南益阳海螺水泥有限责任公司新建的碎石场经过几天停工之后</w:t>
            </w:r>
            <w:r>
              <w:rPr>
                <w:rFonts w:hint="eastAsia" w:ascii="Times New Roman" w:hAnsi="Times New Roman"/>
                <w:color w:val="000000"/>
                <w:sz w:val="21"/>
                <w:szCs w:val="21"/>
                <w:lang w:val="en-US" w:eastAsia="zh-CN"/>
              </w:rPr>
              <w:t>今</w:t>
            </w:r>
            <w:r>
              <w:rPr>
                <w:rFonts w:hint="eastAsia" w:ascii="Times New Roman" w:hAnsi="Times New Roman"/>
                <w:color w:val="000000"/>
                <w:sz w:val="21"/>
                <w:szCs w:val="21"/>
              </w:rPr>
              <w:t>日又复工，开工时路面未按时洒水，导致周边扬尘污染严重，影响附近居民</w:t>
            </w:r>
            <w:r>
              <w:rPr>
                <w:rFonts w:hint="eastAsia" w:ascii="Times New Roman" w:hAnsi="Times New Roman"/>
                <w:color w:val="000000"/>
                <w:sz w:val="21"/>
                <w:szCs w:val="21"/>
                <w:lang w:val="en-US" w:eastAsia="zh-CN"/>
              </w:rPr>
              <w:t>日常</w:t>
            </w:r>
            <w:r>
              <w:rPr>
                <w:rFonts w:hint="eastAsia" w:ascii="Times New Roman" w:hAnsi="Times New Roman"/>
                <w:color w:val="000000"/>
                <w:sz w:val="21"/>
                <w:szCs w:val="21"/>
              </w:rPr>
              <w:t>生活。</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安化县</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大气</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89"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9</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D2YY202307100009</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益阳市桃江县灰山港镇工业集中区原罗家山组旁边土地，其大量黑土被人挖掘售卖，牟取利益。现黑土已经全部挖空，挖掘了一年多的时间，土地留下一个坑，请环保部门及时处理此问题。</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桃江县</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土壤</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r>
              <w:rPr>
                <w:rFonts w:hint="eastAsia" w:ascii="Times New Roman" w:hAnsi="Times New Roman"/>
                <w:color w:val="000000"/>
                <w:sz w:val="28"/>
                <w:szCs w:val="2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02"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10</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D2YY202307100010</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桃江县桃花江镇经济开发区益阳万维竹业有限公司，排出的废水恶臭，污染周边居民环境。烟囱排出的废气十分刺鼻，公司要求只要有部门来检查企业就停工，检查部门一走就继续开工，请环保部门及时处理此环境问题。</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桃江县</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水、大气</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r>
              <w:rPr>
                <w:rFonts w:hint="eastAsia" w:ascii="Times New Roman" w:hAnsi="Times New Roman"/>
                <w:color w:val="000000"/>
                <w:sz w:val="28"/>
                <w:szCs w:val="2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73"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11</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D2YY202307100011</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1、赫山区会龙山溪谷小区26栋南侧有一片几十亩的荒地未进行开发，荒地堆放着很多建筑垃圾，大风时会吹散得到处都是，严重影响小区环境。</w:t>
            </w:r>
          </w:p>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2、开发商破坏附近山体植被，挖掘一半却并</w:t>
            </w:r>
            <w:r>
              <w:rPr>
                <w:rFonts w:hint="eastAsia" w:ascii="Times New Roman" w:hAnsi="Times New Roman"/>
                <w:color w:val="000000"/>
                <w:sz w:val="21"/>
                <w:szCs w:val="21"/>
                <w:lang w:val="en-US" w:eastAsia="zh-CN"/>
              </w:rPr>
              <w:t>未</w:t>
            </w:r>
            <w:r>
              <w:rPr>
                <w:rFonts w:hint="eastAsia" w:ascii="Times New Roman" w:hAnsi="Times New Roman"/>
                <w:color w:val="000000"/>
                <w:sz w:val="21"/>
                <w:szCs w:val="21"/>
              </w:rPr>
              <w:t>开发利用，也未进行修复，影响了小区环境。</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赫山区</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其他</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62"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12</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D2YY202307100012</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桃江县人民医院南院区（新建）污水处理站没有按原设计图纸进行施工，怀疑污水处理不达标。</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桃江县</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水</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r>
              <w:rPr>
                <w:rFonts w:hint="eastAsia" w:ascii="Times New Roman" w:hAnsi="Times New Roman"/>
                <w:color w:val="000000"/>
                <w:sz w:val="28"/>
                <w:szCs w:val="2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59"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13</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D2YY202307100013</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1、反映处理益阳市资阳区新桥河镇段旭雄屠宰厂问题时，没有检查该屠宰场的排污口，</w:t>
            </w:r>
            <w:r>
              <w:rPr>
                <w:rFonts w:hint="eastAsia" w:ascii="Times New Roman" w:hAnsi="Times New Roman"/>
                <w:color w:val="000000"/>
                <w:sz w:val="21"/>
                <w:szCs w:val="21"/>
                <w:lang w:val="en-US" w:eastAsia="zh-CN"/>
              </w:rPr>
              <w:t>没有查看</w:t>
            </w:r>
            <w:r>
              <w:rPr>
                <w:rFonts w:hint="eastAsia" w:ascii="Times New Roman" w:hAnsi="Times New Roman"/>
                <w:color w:val="000000"/>
                <w:sz w:val="21"/>
                <w:szCs w:val="21"/>
              </w:rPr>
              <w:t>周围被污染的水塘、水沟。屠宰场白天没有杀猪，晚上杀猪，工作人员白天核查时会</w:t>
            </w:r>
            <w:r>
              <w:rPr>
                <w:rFonts w:hint="eastAsia" w:ascii="Times New Roman" w:hAnsi="Times New Roman"/>
                <w:color w:val="000000"/>
                <w:sz w:val="21"/>
                <w:szCs w:val="21"/>
                <w:lang w:val="en-US" w:eastAsia="zh-CN"/>
              </w:rPr>
              <w:t>误以为</w:t>
            </w:r>
            <w:r>
              <w:rPr>
                <w:rFonts w:hint="eastAsia" w:ascii="Times New Roman" w:hAnsi="Times New Roman"/>
                <w:color w:val="000000"/>
                <w:sz w:val="21"/>
                <w:szCs w:val="21"/>
              </w:rPr>
              <w:t>屠宰场已关闭，</w:t>
            </w:r>
            <w:r>
              <w:rPr>
                <w:rFonts w:hint="eastAsia" w:ascii="Times New Roman" w:hAnsi="Times New Roman"/>
                <w:color w:val="000000"/>
                <w:sz w:val="21"/>
                <w:szCs w:val="21"/>
                <w:lang w:val="en-US" w:eastAsia="zh-CN"/>
              </w:rPr>
              <w:t>请</w:t>
            </w:r>
            <w:r>
              <w:rPr>
                <w:rFonts w:hint="eastAsia" w:ascii="Times New Roman" w:hAnsi="Times New Roman"/>
                <w:color w:val="000000"/>
                <w:sz w:val="21"/>
                <w:szCs w:val="21"/>
              </w:rPr>
              <w:t>工作人员晚上去核查。</w:t>
            </w:r>
          </w:p>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2、益阳市资阳区新桥河镇德莱斯集装厂产生的废物阻断了下游的几十亩水源，包括水沟、水渠等，占用了很多耕地。</w:t>
            </w:r>
          </w:p>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3、益阳市资阳区新桥河镇孔仙桥荒废的电梯厂，被占用做碎石，一直说停工，但从未停止。产生的淤泥、黄泥堆成山</w:t>
            </w:r>
            <w:bookmarkStart w:id="2" w:name="_GoBack"/>
            <w:bookmarkEnd w:id="2"/>
            <w:r>
              <w:rPr>
                <w:rFonts w:hint="eastAsia" w:ascii="Times New Roman" w:hAnsi="Times New Roman"/>
                <w:color w:val="000000"/>
                <w:sz w:val="21"/>
                <w:szCs w:val="21"/>
              </w:rPr>
              <w:t>没有得到解决，请环保部门及时处理环境问题。</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资阳区</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水、土壤</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default" w:ascii="Times New Roman" w:hAnsi="Times New Roman" w:eastAsia="仿宋_GB2312"/>
                <w:color w:val="000000"/>
                <w:sz w:val="21"/>
                <w:szCs w:val="21"/>
                <w:lang w:val="en-US" w:eastAsia="zh-CN"/>
              </w:rPr>
            </w:pPr>
            <w:r>
              <w:rPr>
                <w:rFonts w:hint="eastAsia" w:ascii="Times New Roman" w:hAnsi="Times New Roman"/>
                <w:color w:val="000000"/>
                <w:sz w:val="21"/>
                <w:szCs w:val="21"/>
                <w:lang w:val="en-US" w:eastAsia="zh-CN"/>
              </w:rPr>
              <w:t>重复件</w:t>
            </w:r>
          </w:p>
        </w:tc>
      </w:tr>
    </w:tbl>
    <w:p>
      <w:pPr>
        <w:spacing w:line="600" w:lineRule="exact"/>
        <w:jc w:val="left"/>
        <w:rPr>
          <w:rFonts w:ascii="Times New Roman" w:hAnsi="Times New Roman"/>
          <w:color w:val="000000"/>
          <w:sz w:val="28"/>
          <w:szCs w:val="28"/>
        </w:rPr>
      </w:pPr>
      <w:r>
        <w:rPr>
          <w:rFonts w:hint="eastAsia" w:ascii="Times New Roman" w:hAnsi="Times New Roman"/>
          <w:color w:val="000000"/>
          <w:sz w:val="28"/>
          <w:szCs w:val="28"/>
        </w:rPr>
        <w:t>注</w:t>
      </w:r>
      <w:r>
        <w:rPr>
          <w:rFonts w:ascii="Times New Roman" w:hAnsi="Times New Roman"/>
          <w:color w:val="000000"/>
          <w:sz w:val="28"/>
          <w:szCs w:val="28"/>
        </w:rPr>
        <w:t>：</w:t>
      </w:r>
      <w:r>
        <w:rPr>
          <w:rFonts w:hint="eastAsia" w:ascii="Times New Roman" w:hAnsi="Times New Roman"/>
          <w:color w:val="000000"/>
          <w:sz w:val="28"/>
          <w:szCs w:val="28"/>
        </w:rPr>
        <w:t>1</w:t>
      </w:r>
      <w:r>
        <w:rPr>
          <w:rFonts w:ascii="Times New Roman" w:hAnsi="Times New Roman"/>
          <w:color w:val="000000"/>
          <w:sz w:val="28"/>
          <w:szCs w:val="28"/>
        </w:rPr>
        <w:t>.</w:t>
      </w:r>
      <w:r>
        <w:rPr>
          <w:rFonts w:hint="eastAsia" w:ascii="Times New Roman" w:hAnsi="Times New Roman"/>
          <w:color w:val="000000"/>
          <w:sz w:val="28"/>
          <w:szCs w:val="28"/>
        </w:rPr>
        <w:t>标*的问题是</w:t>
      </w:r>
      <w:r>
        <w:rPr>
          <w:rFonts w:ascii="Times New Roman" w:hAnsi="Times New Roman"/>
          <w:color w:val="000000"/>
          <w:sz w:val="28"/>
          <w:szCs w:val="28"/>
        </w:rPr>
        <w:t>督察组重点关注的问题；</w:t>
      </w:r>
    </w:p>
    <w:p>
      <w:pPr>
        <w:spacing w:line="600" w:lineRule="exact"/>
        <w:jc w:val="left"/>
        <w:rPr>
          <w:rFonts w:hint="eastAsia" w:ascii="Times New Roman" w:hAnsi="Times New Roman" w:eastAsia="仿宋_GB2312"/>
          <w:color w:val="000000"/>
          <w:kern w:val="0"/>
          <w:szCs w:val="32"/>
          <w:lang w:val="en-US" w:eastAsia="zh-CN"/>
        </w:rPr>
        <w:sectPr>
          <w:pgSz w:w="16838" w:h="11906" w:orient="landscape"/>
          <w:pgMar w:top="1758" w:right="1440" w:bottom="1758" w:left="1440" w:header="851" w:footer="992" w:gutter="0"/>
          <w:pgNumType w:fmt="numberInDash"/>
          <w:cols w:space="720" w:num="1"/>
          <w:docGrid w:linePitch="312" w:charSpace="0"/>
        </w:sectPr>
      </w:pPr>
      <w:r>
        <w:rPr>
          <w:rFonts w:hint="eastAsia" w:ascii="Times New Roman" w:hAnsi="Times New Roman"/>
          <w:color w:val="000000"/>
          <w:sz w:val="28"/>
          <w:szCs w:val="28"/>
        </w:rPr>
        <w:t xml:space="preserve">    2.污染类型包括水</w:t>
      </w:r>
      <w:r>
        <w:rPr>
          <w:rFonts w:ascii="Times New Roman" w:hAnsi="Times New Roman"/>
          <w:color w:val="000000"/>
          <w:sz w:val="28"/>
          <w:szCs w:val="28"/>
        </w:rPr>
        <w:t>、大气、土壤、生态、重金属、</w:t>
      </w:r>
      <w:r>
        <w:rPr>
          <w:rFonts w:hint="eastAsia" w:ascii="Times New Roman" w:hAnsi="Times New Roman"/>
          <w:color w:val="000000"/>
          <w:sz w:val="28"/>
          <w:szCs w:val="28"/>
        </w:rPr>
        <w:t>垃圾</w:t>
      </w:r>
      <w:r>
        <w:rPr>
          <w:rFonts w:ascii="Times New Roman" w:hAnsi="Times New Roman"/>
          <w:color w:val="000000"/>
          <w:sz w:val="28"/>
          <w:szCs w:val="28"/>
        </w:rPr>
        <w:t>、噪声、油烟、扬尘、其他</w:t>
      </w:r>
      <w:r>
        <w:rPr>
          <w:rFonts w:hint="eastAsia" w:ascii="Times New Roman" w:hAnsi="Times New Roman"/>
          <w:color w:val="000000"/>
          <w:sz w:val="28"/>
          <w:szCs w:val="28"/>
          <w:lang w:val="en-US" w:eastAsia="zh-CN"/>
        </w:rPr>
        <w:t>等。</w:t>
      </w: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BmODAwMmJjZTRmODRhMTU2NTY1NzJkMzc0OGM3ZjAifQ=="/>
  </w:docVars>
  <w:rsids>
    <w:rsidRoot w:val="1F32544E"/>
    <w:rsid w:val="00210F9F"/>
    <w:rsid w:val="059D02A2"/>
    <w:rsid w:val="0B1C4A1C"/>
    <w:rsid w:val="0C88684F"/>
    <w:rsid w:val="0CDE3D30"/>
    <w:rsid w:val="0DA6583B"/>
    <w:rsid w:val="0E5B35E6"/>
    <w:rsid w:val="14BF08E9"/>
    <w:rsid w:val="14CF6D66"/>
    <w:rsid w:val="1901151B"/>
    <w:rsid w:val="19CE2137"/>
    <w:rsid w:val="1AF835C0"/>
    <w:rsid w:val="1F32544E"/>
    <w:rsid w:val="289B08F5"/>
    <w:rsid w:val="28DD5CA0"/>
    <w:rsid w:val="2A220BF6"/>
    <w:rsid w:val="2ADB4F8E"/>
    <w:rsid w:val="2AFB7C68"/>
    <w:rsid w:val="2E762450"/>
    <w:rsid w:val="2E9725A5"/>
    <w:rsid w:val="30821277"/>
    <w:rsid w:val="31562671"/>
    <w:rsid w:val="357231E9"/>
    <w:rsid w:val="36774ED5"/>
    <w:rsid w:val="3F3277CA"/>
    <w:rsid w:val="40C1352F"/>
    <w:rsid w:val="48D63E0F"/>
    <w:rsid w:val="491B3B45"/>
    <w:rsid w:val="4930462E"/>
    <w:rsid w:val="4AD205F1"/>
    <w:rsid w:val="4B0D2E64"/>
    <w:rsid w:val="4D1F24CF"/>
    <w:rsid w:val="505C04DC"/>
    <w:rsid w:val="53254E69"/>
    <w:rsid w:val="59C04F11"/>
    <w:rsid w:val="5C6E53AB"/>
    <w:rsid w:val="5D944278"/>
    <w:rsid w:val="60B5358F"/>
    <w:rsid w:val="65B3365B"/>
    <w:rsid w:val="666166F0"/>
    <w:rsid w:val="67A43AF5"/>
    <w:rsid w:val="69A73A4C"/>
    <w:rsid w:val="6C6E19DF"/>
    <w:rsid w:val="6CC74975"/>
    <w:rsid w:val="6D7E329E"/>
    <w:rsid w:val="6F9569F3"/>
    <w:rsid w:val="6FA21BAE"/>
    <w:rsid w:val="7102666F"/>
    <w:rsid w:val="7FF032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Arial" w:hAnsi="Arial" w:eastAsia="仿宋_GB2312" w:cs="Times New Roman"/>
      <w:kern w:val="2"/>
      <w:sz w:val="32"/>
      <w:szCs w:val="22"/>
      <w:lang w:val="en-US" w:eastAsia="zh-CN" w:bidi="ar-SA"/>
    </w:rPr>
  </w:style>
  <w:style w:type="paragraph" w:styleId="3">
    <w:name w:val="heading 1"/>
    <w:basedOn w:val="1"/>
    <w:next w:val="1"/>
    <w:qFormat/>
    <w:uiPriority w:val="0"/>
    <w:pPr>
      <w:keepNext/>
      <w:keepLines/>
      <w:spacing w:line="600" w:lineRule="exact"/>
      <w:jc w:val="center"/>
      <w:outlineLvl w:val="0"/>
    </w:pPr>
    <w:rPr>
      <w:b/>
      <w:bCs/>
      <w:kern w:val="44"/>
      <w:sz w:val="44"/>
      <w:szCs w:val="44"/>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rPr>
      <w:rFonts w:ascii="仿宋_GB2312" w:hAnsi="Times New Roman"/>
      <w:sz w:val="30"/>
      <w:szCs w:val="24"/>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1684</Words>
  <Characters>1890</Characters>
  <Lines>0</Lines>
  <Paragraphs>0</Paragraphs>
  <TotalTime>4</TotalTime>
  <ScaleCrop>false</ScaleCrop>
  <LinksUpToDate>false</LinksUpToDate>
  <CharactersWithSpaces>1895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2023-06-27T14:45:00Z</dcterms:created>
  <dc:creator>LiuC</dc:creator>
  <cp:lastModifiedBy>Ss</cp:lastModifiedBy>
  <cp:lastPrinted>2023-07-10T13:40:00Z</cp:lastPrinted>
  <dcterms:modified xsi:type="dcterms:W3CDTF">2023-07-11T01:38:50Z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145D5FDEF6D44D54BA42A6169A87A0F8_11</vt:lpwstr>
  </property>
</Properties>
</file>