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color w:val="000000"/>
        </w:rPr>
      </w:pPr>
      <w:bookmarkStart w:id="0" w:name="_Toc489270262"/>
      <w:bookmarkStart w:id="1" w:name="_Toc489267988"/>
      <w:r>
        <w:rPr>
          <w:rFonts w:ascii="宋体" w:hAnsi="宋体" w:eastAsia="宋体"/>
          <w:color w:val="000000"/>
        </w:rPr>
        <w:t>群众信访举报转办及地方查处情况一览表</w:t>
      </w:r>
      <w:bookmarkEnd w:id="0"/>
      <w:bookmarkEnd w:id="1"/>
    </w:p>
    <w:p>
      <w:pPr>
        <w:spacing w:line="600" w:lineRule="exact"/>
        <w:jc w:val="right"/>
        <w:rPr>
          <w:rFonts w:hint="eastAsia" w:ascii="Times New Roman" w:hAnsi="Times New Roman"/>
          <w:color w:val="000000"/>
          <w:sz w:val="28"/>
          <w:szCs w:val="28"/>
        </w:rPr>
      </w:pPr>
      <w:r>
        <w:rPr>
          <w:rFonts w:ascii="Times New Roman" w:hAnsi="Times New Roman"/>
          <w:color w:val="000000"/>
          <w:sz w:val="28"/>
          <w:szCs w:val="28"/>
        </w:rPr>
        <w:t>（第</w:t>
      </w:r>
      <w:r>
        <w:rPr>
          <w:rFonts w:hint="eastAsia" w:ascii="Times New Roman" w:hAnsi="Times New Roman"/>
          <w:color w:val="000000"/>
          <w:sz w:val="28"/>
          <w:szCs w:val="28"/>
          <w:u w:val="single"/>
          <w:lang w:val="en-US" w:eastAsia="zh-CN"/>
        </w:rPr>
        <w:t>九</w:t>
      </w:r>
      <w:r>
        <w:rPr>
          <w:rFonts w:ascii="Times New Roman" w:hAnsi="Times New Roman"/>
          <w:color w:val="000000"/>
          <w:sz w:val="28"/>
          <w:szCs w:val="28"/>
        </w:rPr>
        <w:t>批20</w:t>
      </w:r>
      <w:r>
        <w:rPr>
          <w:rFonts w:hint="eastAsia" w:ascii="Times New Roman" w:hAnsi="Times New Roman"/>
          <w:color w:val="000000"/>
          <w:sz w:val="28"/>
          <w:szCs w:val="28"/>
          <w:lang w:val="en-US" w:eastAsia="zh-CN"/>
        </w:rPr>
        <w:t>2</w:t>
      </w:r>
      <w:r>
        <w:rPr>
          <w:rFonts w:hint="eastAsia" w:ascii="Times New Roman" w:hAnsi="Times New Roman"/>
          <w:color w:val="000000"/>
          <w:sz w:val="28"/>
          <w:szCs w:val="28"/>
          <w:u w:val="single"/>
          <w:lang w:val="en-US" w:eastAsia="zh-CN"/>
        </w:rPr>
        <w:t>3</w:t>
      </w:r>
      <w:r>
        <w:rPr>
          <w:rFonts w:ascii="Times New Roman" w:hAnsi="Times New Roman"/>
          <w:color w:val="000000"/>
          <w:sz w:val="28"/>
          <w:szCs w:val="28"/>
        </w:rPr>
        <w:t>年</w:t>
      </w:r>
      <w:r>
        <w:rPr>
          <w:rFonts w:hint="eastAsia" w:ascii="Times New Roman" w:hAnsi="Times New Roman"/>
          <w:color w:val="000000"/>
          <w:sz w:val="28"/>
          <w:szCs w:val="28"/>
          <w:u w:val="single"/>
          <w:lang w:val="en-US" w:eastAsia="zh-CN"/>
        </w:rPr>
        <w:t>7</w:t>
      </w:r>
      <w:r>
        <w:rPr>
          <w:rFonts w:ascii="Times New Roman" w:hAnsi="Times New Roman"/>
          <w:color w:val="000000"/>
          <w:sz w:val="28"/>
          <w:szCs w:val="28"/>
        </w:rPr>
        <w:t>月</w:t>
      </w:r>
      <w:r>
        <w:rPr>
          <w:rFonts w:hint="eastAsia" w:ascii="Times New Roman" w:hAnsi="Times New Roman"/>
          <w:color w:val="000000"/>
          <w:sz w:val="28"/>
          <w:szCs w:val="28"/>
          <w:u w:val="single"/>
          <w:lang w:val="en-US" w:eastAsia="zh-CN"/>
        </w:rPr>
        <w:t>5</w:t>
      </w:r>
      <w:r>
        <w:rPr>
          <w:rFonts w:ascii="Times New Roman" w:hAnsi="Times New Roman"/>
          <w:color w:val="000000"/>
          <w:sz w:val="28"/>
          <w:szCs w:val="28"/>
        </w:rPr>
        <w:t>日）</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856"/>
        <w:gridCol w:w="6289"/>
        <w:gridCol w:w="700"/>
        <w:gridCol w:w="1145"/>
        <w:gridCol w:w="944"/>
        <w:gridCol w:w="656"/>
        <w:gridCol w:w="1166"/>
        <w:gridCol w:w="1178"/>
        <w:gridCol w:w="1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61"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序号</w:t>
            </w:r>
          </w:p>
        </w:tc>
        <w:tc>
          <w:tcPr>
            <w:tcW w:w="85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受理编号</w:t>
            </w:r>
          </w:p>
        </w:tc>
        <w:tc>
          <w:tcPr>
            <w:tcW w:w="6289"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交办问题基本情况</w:t>
            </w:r>
          </w:p>
        </w:tc>
        <w:tc>
          <w:tcPr>
            <w:tcW w:w="700"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行政区域</w:t>
            </w:r>
          </w:p>
        </w:tc>
        <w:tc>
          <w:tcPr>
            <w:tcW w:w="1145"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污染类型</w:t>
            </w:r>
          </w:p>
        </w:tc>
        <w:tc>
          <w:tcPr>
            <w:tcW w:w="944"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调查核实情况</w:t>
            </w:r>
          </w:p>
        </w:tc>
        <w:tc>
          <w:tcPr>
            <w:tcW w:w="65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是否属实</w:t>
            </w:r>
          </w:p>
        </w:tc>
        <w:tc>
          <w:tcPr>
            <w:tcW w:w="116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处理和整改情况</w:t>
            </w:r>
          </w:p>
        </w:tc>
        <w:tc>
          <w:tcPr>
            <w:tcW w:w="1178" w:type="dxa"/>
            <w:tcBorders>
              <w:right w:val="single" w:color="auto" w:sz="4" w:space="0"/>
            </w:tcBorders>
            <w:noWrap w:val="0"/>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问责</w:t>
            </w:r>
            <w:r>
              <w:rPr>
                <w:rFonts w:ascii="宋体" w:hAnsi="宋体" w:eastAsia="宋体"/>
                <w:b/>
                <w:color w:val="000000"/>
                <w:sz w:val="21"/>
                <w:szCs w:val="21"/>
              </w:rPr>
              <w:t>情况</w:t>
            </w:r>
          </w:p>
        </w:tc>
        <w:tc>
          <w:tcPr>
            <w:tcW w:w="1026" w:type="dxa"/>
            <w:tcBorders>
              <w:left w:val="single" w:color="auto" w:sz="4" w:space="0"/>
            </w:tcBorders>
            <w:noWrap w:val="0"/>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0"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default" w:ascii="Times New Roman" w:hAnsi="Times New Roman"/>
                <w:color w:val="000000"/>
                <w:sz w:val="21"/>
                <w:szCs w:val="21"/>
                <w:lang w:val="en-US" w:eastAsia="zh-CN"/>
              </w:rPr>
              <w:t>1</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D2YY202307050001</w:t>
            </w:r>
          </w:p>
        </w:tc>
        <w:tc>
          <w:tcPr>
            <w:tcW w:w="6289" w:type="dxa"/>
            <w:noWrap w:val="0"/>
            <w:vAlign w:val="center"/>
          </w:tcPr>
          <w:p>
            <w:pPr>
              <w:spacing w:line="400" w:lineRule="exact"/>
              <w:jc w:val="both"/>
              <w:rPr>
                <w:rFonts w:hint="default" w:ascii="Times New Roman" w:hAnsi="Times New Roman"/>
                <w:color w:val="000000"/>
                <w:sz w:val="21"/>
                <w:szCs w:val="21"/>
                <w:lang w:val="en-US" w:eastAsia="zh-CN"/>
              </w:rPr>
            </w:pPr>
            <w:r>
              <w:rPr>
                <w:rFonts w:hint="default" w:ascii="Times New Roman" w:hAnsi="Times New Roman"/>
                <w:color w:val="000000"/>
                <w:sz w:val="21"/>
                <w:szCs w:val="21"/>
                <w:lang w:val="en-US" w:eastAsia="zh-CN"/>
              </w:rPr>
              <w:t>1、举报人反映桃江县晓亿建材有限责任公司在山上设置搅拌场，并使用聚丙烯酰胺洗砂，经相关机构鉴定该化学物质会污染地下水，污染土壤。</w:t>
            </w:r>
          </w:p>
          <w:p>
            <w:pPr>
              <w:spacing w:line="400" w:lineRule="exact"/>
              <w:jc w:val="both"/>
              <w:rPr>
                <w:rFonts w:hint="default" w:ascii="Times New Roman" w:hAnsi="Times New Roman"/>
                <w:color w:val="000000"/>
                <w:sz w:val="21"/>
                <w:szCs w:val="21"/>
                <w:lang w:val="en-US" w:eastAsia="zh-CN"/>
              </w:rPr>
            </w:pPr>
            <w:r>
              <w:rPr>
                <w:rFonts w:hint="default" w:ascii="Times New Roman" w:hAnsi="Times New Roman"/>
                <w:color w:val="000000"/>
                <w:sz w:val="21"/>
                <w:szCs w:val="21"/>
                <w:lang w:val="en-US" w:eastAsia="zh-CN"/>
              </w:rPr>
              <w:t>2、举报人反映该企业在当地打了一个一百多米的人工钻井开采地下水，目前当地的地下水已全部被污染。</w:t>
            </w:r>
          </w:p>
          <w:p>
            <w:pPr>
              <w:spacing w:line="400" w:lineRule="exact"/>
              <w:jc w:val="both"/>
              <w:rPr>
                <w:rFonts w:hint="default" w:ascii="Times New Roman" w:hAnsi="Times New Roman"/>
                <w:color w:val="000000"/>
                <w:sz w:val="21"/>
                <w:szCs w:val="21"/>
                <w:lang w:val="en-US" w:eastAsia="zh-CN"/>
              </w:rPr>
            </w:pPr>
            <w:r>
              <w:rPr>
                <w:rFonts w:hint="default" w:ascii="Times New Roman" w:hAnsi="Times New Roman"/>
                <w:color w:val="000000"/>
                <w:sz w:val="21"/>
                <w:szCs w:val="21"/>
                <w:lang w:val="en-US" w:eastAsia="zh-CN"/>
              </w:rPr>
              <w:t>3、举报人与当地村民曾向当地政府反映情况，未得到解决。</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桃江县</w:t>
            </w:r>
          </w:p>
        </w:tc>
        <w:tc>
          <w:tcPr>
            <w:tcW w:w="1145" w:type="dxa"/>
            <w:noWrap w:val="0"/>
            <w:vAlign w:val="center"/>
          </w:tcPr>
          <w:p>
            <w:pPr>
              <w:spacing w:line="400" w:lineRule="exact"/>
              <w:jc w:val="left"/>
              <w:rPr>
                <w:rFonts w:hint="default" w:ascii="Times New Roman" w:hAnsi="Times New Roman"/>
                <w:color w:val="000000"/>
                <w:sz w:val="21"/>
                <w:szCs w:val="21"/>
                <w:lang w:val="en-US" w:eastAsia="zh-CN"/>
              </w:rPr>
            </w:pPr>
            <w:r>
              <w:rPr>
                <w:rFonts w:hint="default" w:ascii="Times New Roman" w:hAnsi="Times New Roman"/>
                <w:color w:val="000000"/>
                <w:sz w:val="21"/>
                <w:szCs w:val="21"/>
                <w:lang w:val="en-US" w:eastAsia="zh-CN"/>
              </w:rPr>
              <w:t>水： 地下水；</w:t>
            </w:r>
          </w:p>
          <w:p>
            <w:pPr>
              <w:spacing w:line="400" w:lineRule="exact"/>
              <w:jc w:val="left"/>
              <w:rPr>
                <w:rFonts w:hint="default" w:ascii="Times New Roman" w:hAnsi="Times New Roman"/>
                <w:color w:val="000000"/>
                <w:sz w:val="21"/>
                <w:szCs w:val="21"/>
                <w:lang w:val="en-US" w:eastAsia="zh-CN"/>
              </w:rPr>
            </w:pPr>
            <w:r>
              <w:rPr>
                <w:rFonts w:hint="default" w:ascii="Times New Roman" w:hAnsi="Times New Roman"/>
                <w:color w:val="000000"/>
                <w:sz w:val="21"/>
                <w:szCs w:val="21"/>
                <w:lang w:val="en-US" w:eastAsia="zh-CN"/>
              </w:rPr>
              <w:t>土壤： 有毒有害物质；</w:t>
            </w:r>
          </w:p>
        </w:tc>
        <w:tc>
          <w:tcPr>
            <w:tcW w:w="944" w:type="dxa"/>
            <w:noWrap w:val="0"/>
            <w:vAlign w:val="center"/>
          </w:tcPr>
          <w:p>
            <w:pPr>
              <w:spacing w:line="400" w:lineRule="exact"/>
              <w:jc w:val="center"/>
              <w:rPr>
                <w:rFonts w:ascii="Times New Roman" w:hAnsi="Times New Roman"/>
                <w:color w:val="000000"/>
                <w:szCs w:val="21"/>
              </w:rPr>
            </w:pPr>
          </w:p>
        </w:tc>
        <w:tc>
          <w:tcPr>
            <w:tcW w:w="656" w:type="dxa"/>
            <w:noWrap w:val="0"/>
            <w:vAlign w:val="center"/>
          </w:tcPr>
          <w:p>
            <w:pPr>
              <w:spacing w:line="400" w:lineRule="exact"/>
              <w:jc w:val="center"/>
              <w:rPr>
                <w:rFonts w:ascii="Times New Roman" w:hAnsi="Times New Roman"/>
                <w:color w:val="000000"/>
                <w:szCs w:val="21"/>
              </w:rPr>
            </w:pPr>
          </w:p>
        </w:tc>
        <w:tc>
          <w:tcPr>
            <w:tcW w:w="1166" w:type="dxa"/>
            <w:noWrap w:val="0"/>
            <w:vAlign w:val="center"/>
          </w:tcPr>
          <w:p>
            <w:pPr>
              <w:spacing w:line="400" w:lineRule="exact"/>
              <w:jc w:val="center"/>
              <w:rPr>
                <w:rFonts w:ascii="Times New Roman" w:hAnsi="Times New Roman"/>
                <w:color w:val="000000"/>
                <w:szCs w:val="21"/>
              </w:rPr>
            </w:pPr>
          </w:p>
        </w:tc>
        <w:tc>
          <w:tcPr>
            <w:tcW w:w="1178" w:type="dxa"/>
            <w:tcBorders>
              <w:right w:val="single" w:color="auto" w:sz="4" w:space="0"/>
            </w:tcBorders>
            <w:noWrap w:val="0"/>
            <w:vAlign w:val="center"/>
          </w:tcPr>
          <w:p>
            <w:pPr>
              <w:spacing w:line="400" w:lineRule="exact"/>
              <w:jc w:val="center"/>
              <w:rPr>
                <w:rFonts w:ascii="Times New Roman" w:hAnsi="Times New Roman"/>
                <w:color w:val="000000"/>
                <w:szCs w:val="21"/>
              </w:rPr>
            </w:pPr>
          </w:p>
        </w:tc>
        <w:tc>
          <w:tcPr>
            <w:tcW w:w="1026" w:type="dxa"/>
            <w:tcBorders>
              <w:left w:val="single" w:color="auto" w:sz="4" w:space="0"/>
            </w:tcBorders>
            <w:noWrap w:val="0"/>
            <w:vAlign w:val="center"/>
          </w:tcPr>
          <w:p>
            <w:pPr>
              <w:spacing w:line="400" w:lineRule="exact"/>
              <w:jc w:val="center"/>
              <w:rPr>
                <w:rFonts w:ascii="Times New Roman" w:hAnsi="Times New Roman"/>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exact"/>
          <w:jc w:val="center"/>
        </w:trPr>
        <w:tc>
          <w:tcPr>
            <w:tcW w:w="461"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2</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D2YY202307050002</w:t>
            </w:r>
          </w:p>
        </w:tc>
        <w:tc>
          <w:tcPr>
            <w:tcW w:w="6289" w:type="dxa"/>
            <w:noWrap w:val="0"/>
            <w:vAlign w:val="center"/>
          </w:tcPr>
          <w:p>
            <w:p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举报人反映岳家桥镇人民政府为了应付省环保督察采取一刀切措施，强行关停周边企业，导致企业无法进行生产。因该企业生产性质特殊，回收鸡毛需要当天处理，一旦强行关停便会对环境造成影响，需要尽快恢复生产经营。</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赫山区</w:t>
            </w:r>
          </w:p>
        </w:tc>
        <w:tc>
          <w:tcPr>
            <w:tcW w:w="1145" w:type="dxa"/>
            <w:noWrap w:val="0"/>
            <w:vAlign w:val="center"/>
          </w:tcPr>
          <w:p>
            <w:pPr>
              <w:spacing w:line="400" w:lineRule="exact"/>
              <w:jc w:val="both"/>
              <w:rPr>
                <w:rFonts w:hint="default" w:ascii="Times New Roman" w:hAnsi="Times New Roman"/>
                <w:color w:val="000000"/>
                <w:sz w:val="21"/>
                <w:szCs w:val="21"/>
                <w:lang w:val="en-US" w:eastAsia="zh-CN"/>
              </w:rPr>
            </w:pPr>
            <w:r>
              <w:rPr>
                <w:rFonts w:hint="default" w:ascii="Times New Roman" w:hAnsi="Times New Roman"/>
                <w:color w:val="000000"/>
                <w:sz w:val="21"/>
                <w:szCs w:val="21"/>
                <w:lang w:val="en-US" w:eastAsia="zh-CN"/>
              </w:rPr>
              <w:t>其他污染： 其他；</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eastAsia="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exact"/>
          <w:jc w:val="center"/>
        </w:trPr>
        <w:tc>
          <w:tcPr>
            <w:tcW w:w="461"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3</w:t>
            </w:r>
          </w:p>
        </w:tc>
        <w:tc>
          <w:tcPr>
            <w:tcW w:w="856"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D2YY202307050003/04</w:t>
            </w:r>
          </w:p>
        </w:tc>
        <w:tc>
          <w:tcPr>
            <w:tcW w:w="6289" w:type="dxa"/>
            <w:noWrap w:val="0"/>
            <w:vAlign w:val="center"/>
          </w:tcPr>
          <w:p>
            <w:pPr>
              <w:spacing w:line="400" w:lineRule="exact"/>
              <w:jc w:val="left"/>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color w:val="000000"/>
                <w:sz w:val="21"/>
                <w:szCs w:val="21"/>
              </w:rPr>
              <w:t>举报人反映桃江县灰山港新奥环保技术有限责任公司排放有害气体，影响当地居民身体健康，给当地造成严重污染。当地生环分局仅采取劝导村民的措施，没有实际处理问题。</w:t>
            </w:r>
          </w:p>
        </w:tc>
        <w:tc>
          <w:tcPr>
            <w:tcW w:w="700" w:type="dxa"/>
            <w:noWrap w:val="0"/>
            <w:vAlign w:val="center"/>
          </w:tcPr>
          <w:p>
            <w:pPr>
              <w:spacing w:line="400" w:lineRule="exact"/>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color w:val="000000"/>
                <w:sz w:val="21"/>
                <w:szCs w:val="21"/>
                <w:lang w:val="en-US" w:eastAsia="zh-CN"/>
              </w:rPr>
              <w:t>桃江县</w:t>
            </w:r>
          </w:p>
        </w:tc>
        <w:tc>
          <w:tcPr>
            <w:tcW w:w="1145" w:type="dxa"/>
            <w:noWrap w:val="0"/>
            <w:vAlign w:val="center"/>
          </w:tcPr>
          <w:p>
            <w:pPr>
              <w:spacing w:line="400" w:lineRule="exact"/>
              <w:jc w:val="both"/>
              <w:rPr>
                <w:rFonts w:hint="eastAsia" w:ascii="Times New Roman" w:hAnsi="Times New Roman" w:eastAsia="仿宋_GB2312" w:cs="Times New Roman"/>
                <w:color w:val="000000"/>
                <w:kern w:val="2"/>
                <w:sz w:val="21"/>
                <w:szCs w:val="21"/>
                <w:lang w:val="en-US" w:eastAsia="zh-CN" w:bidi="ar-SA"/>
              </w:rPr>
            </w:pPr>
            <w:r>
              <w:rPr>
                <w:rFonts w:hint="default" w:ascii="Times New Roman" w:hAnsi="Times New Roman"/>
                <w:color w:val="000000"/>
                <w:sz w:val="21"/>
                <w:szCs w:val="21"/>
                <w:lang w:val="en-US" w:eastAsia="zh-CN"/>
              </w:rPr>
              <w:t>大气： 工业废气；异味；</w:t>
            </w:r>
          </w:p>
        </w:tc>
        <w:tc>
          <w:tcPr>
            <w:tcW w:w="944" w:type="dxa"/>
            <w:noWrap w:val="0"/>
            <w:vAlign w:val="center"/>
          </w:tcPr>
          <w:p>
            <w:pPr>
              <w:spacing w:line="400" w:lineRule="exact"/>
              <w:jc w:val="center"/>
              <w:rPr>
                <w:rFonts w:hint="eastAsia" w:ascii="Times New Roman" w:hAnsi="Times New Roman" w:eastAsia="仿宋_GB2312" w:cs="Times New Roman"/>
                <w:color w:val="000000"/>
                <w:kern w:val="2"/>
                <w:sz w:val="24"/>
                <w:szCs w:val="24"/>
                <w:lang w:val="en-US" w:eastAsia="zh-CN" w:bidi="ar-SA"/>
              </w:rPr>
            </w:pPr>
          </w:p>
        </w:tc>
        <w:tc>
          <w:tcPr>
            <w:tcW w:w="656" w:type="dxa"/>
            <w:noWrap w:val="0"/>
            <w:vAlign w:val="center"/>
          </w:tcPr>
          <w:p>
            <w:pPr>
              <w:spacing w:line="400" w:lineRule="exact"/>
              <w:jc w:val="center"/>
              <w:rPr>
                <w:rFonts w:hint="eastAsia" w:ascii="Times New Roman" w:hAnsi="Times New Roman" w:eastAsia="仿宋_GB2312" w:cs="Times New Roman"/>
                <w:color w:val="000000"/>
                <w:kern w:val="2"/>
                <w:sz w:val="24"/>
                <w:szCs w:val="24"/>
                <w:lang w:val="en-US" w:eastAsia="zh-CN" w:bidi="ar-SA"/>
              </w:rPr>
            </w:pPr>
          </w:p>
        </w:tc>
        <w:tc>
          <w:tcPr>
            <w:tcW w:w="1166" w:type="dxa"/>
            <w:noWrap w:val="0"/>
            <w:vAlign w:val="center"/>
          </w:tcPr>
          <w:p>
            <w:pPr>
              <w:spacing w:line="400" w:lineRule="exact"/>
              <w:jc w:val="center"/>
              <w:rPr>
                <w:rFonts w:hint="eastAsia" w:ascii="Times New Roman" w:hAnsi="Times New Roman" w:eastAsia="仿宋_GB2312" w:cs="Times New Roman"/>
                <w:color w:val="000000"/>
                <w:kern w:val="2"/>
                <w:sz w:val="24"/>
                <w:szCs w:val="24"/>
                <w:lang w:val="en-US" w:eastAsia="zh-CN" w:bidi="ar-SA"/>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eastAsia="仿宋_GB2312" w:cs="Times New Roman"/>
                <w:color w:val="000000"/>
                <w:kern w:val="2"/>
                <w:sz w:val="24"/>
                <w:szCs w:val="24"/>
                <w:lang w:val="en-US" w:eastAsia="zh-CN" w:bidi="ar-SA"/>
              </w:rPr>
            </w:pPr>
          </w:p>
        </w:tc>
        <w:tc>
          <w:tcPr>
            <w:tcW w:w="1026" w:type="dxa"/>
            <w:tcBorders>
              <w:left w:val="single" w:color="auto" w:sz="4" w:space="0"/>
            </w:tcBorders>
            <w:noWrap w:val="0"/>
            <w:vAlign w:val="center"/>
          </w:tcPr>
          <w:p>
            <w:pPr>
              <w:spacing w:line="400" w:lineRule="exact"/>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color w:val="000000"/>
                <w:sz w:val="18"/>
                <w:szCs w:val="18"/>
                <w:lang w:val="en-US" w:eastAsia="zh-CN"/>
              </w:rPr>
              <w:t>重复件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4</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D2YY202307050005</w:t>
            </w:r>
          </w:p>
        </w:tc>
        <w:tc>
          <w:tcPr>
            <w:tcW w:w="6289" w:type="dxa"/>
            <w:noWrap w:val="0"/>
            <w:vAlign w:val="center"/>
          </w:tcPr>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举报人投诉安化县高明乡镇工业区出现死鱼现象，其废水一直偷排，工业区下游有一个水利发电站，名灰仙岩电站，由于收到了3月10日政府应急处理方案，停止了水利发电，上游水质未达标准，使水电站发电机器腐蚀得厉害（强酸水），至今发不了电，未得到解决，请求上级部门解决水电站的问题。</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安化县</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水： 工业废水；</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r>
              <w:rPr>
                <w:rFonts w:hint="eastAsia" w:ascii="Times New Roman" w:hAnsi="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7"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D2YY202307050006</w:t>
            </w:r>
          </w:p>
        </w:tc>
        <w:tc>
          <w:tcPr>
            <w:tcW w:w="6289" w:type="dxa"/>
            <w:noWrap w:val="0"/>
            <w:vAlign w:val="center"/>
          </w:tcPr>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举报人投诉安化县仙溪镇圳上村海螺水泥厂，其厂在去年开始矿山碎石，已有一年多，货运碎石的车辆因长期也未做遮盖，产生许多灰尘。向环保部门和县长热线电话投诉过，未得到解决。找了多次厂的负责人员，反而采取暴力行为（用水喷人），请求环保部门解决问题。</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安化县</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大气： 扬尘；</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color w:val="000000"/>
                <w:sz w:val="18"/>
                <w:szCs w:val="18"/>
                <w:lang w:val="en-US" w:eastAsia="zh-CN"/>
              </w:rPr>
              <w:t>重复件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5"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6</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D2YY202307050007</w:t>
            </w:r>
          </w:p>
        </w:tc>
        <w:tc>
          <w:tcPr>
            <w:tcW w:w="6289" w:type="dxa"/>
            <w:noWrap w:val="0"/>
            <w:vAlign w:val="center"/>
          </w:tcPr>
          <w:p>
            <w:pPr>
              <w:numPr>
                <w:ilvl w:val="0"/>
                <w:numId w:val="0"/>
              </w:numPr>
              <w:spacing w:line="400" w:lineRule="exact"/>
              <w:ind w:left="0" w:leftChars="0" w:firstLine="0" w:firstLineChars="0"/>
              <w:jc w:val="left"/>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1、举报人反映赫山区西流湾大桥底下靠近市一中段常年的噪声扰民，主要有广场舞、抖音直播唱歌等多种噪声源，从早到晚，持续时间长，影响了附近居民正常休息。</w:t>
            </w:r>
          </w:p>
          <w:p>
            <w:pPr>
              <w:numPr>
                <w:ilvl w:val="0"/>
                <w:numId w:val="0"/>
              </w:numPr>
              <w:spacing w:line="400" w:lineRule="exact"/>
              <w:ind w:left="0" w:leftChars="0" w:firstLine="0" w:firstLineChars="0"/>
              <w:jc w:val="left"/>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2、举报人曾拨打市长热线投诉，均未彻底解决问题。</w:t>
            </w:r>
          </w:p>
        </w:tc>
        <w:tc>
          <w:tcPr>
            <w:tcW w:w="700" w:type="dxa"/>
            <w:noWrap w:val="0"/>
            <w:vAlign w:val="center"/>
          </w:tcPr>
          <w:p>
            <w:pPr>
              <w:spacing w:line="400" w:lineRule="exact"/>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赫山区</w:t>
            </w:r>
          </w:p>
        </w:tc>
        <w:tc>
          <w:tcPr>
            <w:tcW w:w="1145" w:type="dxa"/>
            <w:noWrap w:val="0"/>
            <w:vAlign w:val="center"/>
          </w:tcPr>
          <w:p>
            <w:pPr>
              <w:spacing w:line="400" w:lineRule="exact"/>
              <w:jc w:val="left"/>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噪音： 社会生活</w:t>
            </w:r>
            <w:r>
              <w:rPr>
                <w:rFonts w:hint="eastAsia" w:ascii="Times New Roman" w:hAnsi="Times New Roman" w:cs="Times New Roman"/>
                <w:color w:val="000000"/>
                <w:kern w:val="2"/>
                <w:sz w:val="21"/>
                <w:szCs w:val="21"/>
                <w:lang w:val="en-US" w:eastAsia="zh-CN" w:bidi="ar-SA"/>
              </w:rPr>
              <w:t>、</w:t>
            </w:r>
            <w:r>
              <w:rPr>
                <w:rFonts w:hint="eastAsia" w:ascii="Times New Roman" w:hAnsi="Times New Roman" w:eastAsia="仿宋_GB2312" w:cs="Times New Roman"/>
                <w:color w:val="000000"/>
                <w:kern w:val="2"/>
                <w:sz w:val="21"/>
                <w:szCs w:val="21"/>
                <w:lang w:val="en-US" w:eastAsia="zh-CN" w:bidi="ar-SA"/>
              </w:rPr>
              <w:t>娱乐噪音；</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6"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7</w:t>
            </w:r>
          </w:p>
        </w:tc>
        <w:tc>
          <w:tcPr>
            <w:tcW w:w="856"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D2YY202307050008/10</w:t>
            </w:r>
          </w:p>
        </w:tc>
        <w:tc>
          <w:tcPr>
            <w:tcW w:w="6289" w:type="dxa"/>
            <w:noWrap w:val="0"/>
            <w:vAlign w:val="center"/>
          </w:tcPr>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举报人反映赫山区栖凤华庭小区3栋茶室存在非法占用公共绿化带及乱排油烟现象。</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赫山区</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大气： 油烟；</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8</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D2YY202307050009</w:t>
            </w:r>
          </w:p>
        </w:tc>
        <w:tc>
          <w:tcPr>
            <w:tcW w:w="6289" w:type="dxa"/>
            <w:noWrap w:val="0"/>
            <w:vAlign w:val="center"/>
          </w:tcPr>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赫山区十洲路与三里桥路十字路口处，十洲路南侧两端，三里桥靠近十字路口两侧有十多个废品店。</w:t>
            </w:r>
          </w:p>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1、无证经营、无处理设施、无防渗漏措施、废品露天堆放、污水横流排入池塘渗入土壤。</w:t>
            </w:r>
          </w:p>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2、违规收购无资质的危险废物，油漆桶、机油桶等物品，饮料瓶、酒瓶等残留物发酵。各种气味混合，臭味不可闻，这一段路都无法通行。</w:t>
            </w:r>
          </w:p>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3、废品店附近土壤都是黑色，周边水井打上来的水漂着油花。</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赫山区</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水： 地下水；</w:t>
            </w:r>
          </w:p>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大气： 异味；</w:t>
            </w:r>
          </w:p>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土壤： 危险废物；</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9</w:t>
            </w:r>
          </w:p>
        </w:tc>
        <w:tc>
          <w:tcPr>
            <w:tcW w:w="856"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D2YY202307050011</w:t>
            </w:r>
          </w:p>
        </w:tc>
        <w:tc>
          <w:tcPr>
            <w:tcW w:w="6289" w:type="dxa"/>
            <w:noWrap w:val="0"/>
            <w:vAlign w:val="center"/>
          </w:tcPr>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投诉人反映团湖流出来的水流经资阳区张家塞乡金垅村二十组的水是黑色。</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资阳区</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水： 河流污染；</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9"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10</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X2YY202307050001</w:t>
            </w:r>
          </w:p>
        </w:tc>
        <w:tc>
          <w:tcPr>
            <w:tcW w:w="6289" w:type="dxa"/>
            <w:noWrap w:val="0"/>
            <w:vAlign w:val="center"/>
          </w:tcPr>
          <w:p>
            <w:pPr>
              <w:numPr>
                <w:ilvl w:val="0"/>
                <w:numId w:val="0"/>
              </w:numPr>
              <w:spacing w:line="400" w:lineRule="exact"/>
              <w:jc w:val="left"/>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投诉人反映益阳市桃江县灰山港镇大仑山煤矿盗采</w:t>
            </w:r>
            <w:r>
              <w:rPr>
                <w:rFonts w:hint="eastAsia" w:ascii="Times New Roman" w:hAnsi="Times New Roman"/>
                <w:color w:val="000000"/>
                <w:sz w:val="21"/>
                <w:szCs w:val="21"/>
                <w:lang w:val="en-US" w:eastAsia="zh-CN"/>
              </w:rPr>
              <w:t>煤（煤矸石）</w:t>
            </w:r>
            <w:r>
              <w:rPr>
                <w:rFonts w:hint="eastAsia" w:ascii="Times New Roman" w:hAnsi="Times New Roman" w:eastAsia="仿宋_GB2312"/>
                <w:color w:val="000000"/>
                <w:sz w:val="21"/>
                <w:szCs w:val="21"/>
                <w:lang w:val="en-US" w:eastAsia="zh-CN"/>
              </w:rPr>
              <w:t>。虽是现在省环保督察组进驻益阳市了他们暂时停止，但是等环保督察组一走。他们肯定又会继续进行，所以必须要当地政府部门真正重视，从重从严从快认真处理。</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桃江县</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生态： 矿山开发；</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r>
              <w:rPr>
                <w:rFonts w:hint="eastAsia" w:ascii="Times New Roman" w:hAnsi="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2"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11</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X2YY202307050002</w:t>
            </w:r>
          </w:p>
        </w:tc>
        <w:tc>
          <w:tcPr>
            <w:tcW w:w="6289" w:type="dxa"/>
            <w:noWrap w:val="0"/>
            <w:vAlign w:val="center"/>
          </w:tcPr>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投诉人反映益阳市桃江县灰山港镇绿稼湾村潮益湾村民组高俊光养殖场：</w:t>
            </w:r>
          </w:p>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1、污水乱流、臭气熏天，污水沉淀池依旧是露天池，污水废渣依旧没有过滤池，还是由管道直接排出至地处居民区的一条渠道内。沼气池离居民厨房仅有一米之遥。</w:t>
            </w:r>
          </w:p>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2、在收到上次举报内容后，相关部门组织处理，但是质疑采集样本不规范，操作流程不正规。</w:t>
            </w:r>
          </w:p>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3、养猪场场址是否违建，中途扩建两次是否再经审批？如实属违规，该怎么处理？</w:t>
            </w:r>
          </w:p>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4、灰山港人民政府回应自己整改到位，但实际未整改，整改走过场，敷衍了事，未对群众公示相关文件材料。</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桃江县</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水： 养殖污染；</w:t>
            </w:r>
          </w:p>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大气： 异味；</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重复件</w:t>
            </w:r>
          </w:p>
          <w:p>
            <w:pPr>
              <w:pStyle w:val="2"/>
              <w:ind w:left="0" w:leftChars="0" w:firstLine="0" w:firstLineChars="0"/>
              <w:jc w:val="center"/>
              <w:rPr>
                <w:rFonts w:hint="eastAsia"/>
                <w:lang w:val="en-US" w:eastAsia="zh-CN"/>
              </w:rPr>
            </w:pPr>
            <w:r>
              <w:rPr>
                <w:rFonts w:hint="eastAsia" w:ascii="Times New Roman"/>
                <w:color w:val="000000"/>
                <w:sz w:val="18"/>
                <w:szCs w:val="18"/>
                <w:lang w:val="en-US" w:eastAsia="zh-CN"/>
              </w:rPr>
              <w:t>（第四次受理）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12</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X2YY202307050003</w:t>
            </w:r>
          </w:p>
        </w:tc>
        <w:tc>
          <w:tcPr>
            <w:tcW w:w="6289" w:type="dxa"/>
            <w:noWrap w:val="0"/>
            <w:vAlign w:val="center"/>
          </w:tcPr>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资阳区新公路</w:t>
            </w:r>
            <w:r>
              <w:rPr>
                <w:rFonts w:hint="eastAsia" w:ascii="Times New Roman" w:hAnsi="Times New Roman"/>
                <w:color w:val="000000"/>
                <w:sz w:val="21"/>
                <w:szCs w:val="21"/>
                <w:lang w:eastAsia="zh-CN"/>
              </w:rPr>
              <w:t>“</w:t>
            </w:r>
            <w:r>
              <w:rPr>
                <w:rFonts w:hint="eastAsia" w:ascii="Times New Roman" w:hAnsi="Times New Roman"/>
                <w:color w:val="000000"/>
                <w:sz w:val="21"/>
                <w:szCs w:val="21"/>
              </w:rPr>
              <w:t>资北干线</w:t>
            </w:r>
            <w:r>
              <w:rPr>
                <w:rFonts w:hint="eastAsia" w:ascii="Times New Roman" w:hAnsi="Times New Roman"/>
                <w:color w:val="000000"/>
                <w:sz w:val="21"/>
                <w:szCs w:val="21"/>
                <w:lang w:eastAsia="zh-CN"/>
              </w:rPr>
              <w:t>”</w:t>
            </w:r>
            <w:r>
              <w:rPr>
                <w:rFonts w:hint="eastAsia" w:ascii="Times New Roman" w:hAnsi="Times New Roman"/>
                <w:color w:val="000000"/>
                <w:sz w:val="21"/>
                <w:szCs w:val="21"/>
              </w:rPr>
              <w:t>两旁的生态</w:t>
            </w:r>
            <w:bookmarkStart w:id="2" w:name="_GoBack"/>
            <w:bookmarkEnd w:id="2"/>
            <w:r>
              <w:rPr>
                <w:rFonts w:hint="eastAsia" w:ascii="Times New Roman" w:hAnsi="Times New Roman"/>
                <w:color w:val="000000"/>
                <w:sz w:val="21"/>
                <w:szCs w:val="21"/>
              </w:rPr>
              <w:t>环境遭到了严重破坏，占用良田建楼房、毁林挖山建别墅、建筑垃圾四处堆放的问题。</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资阳区</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生态： 毁林毁草；</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exact"/>
          <w:jc w:val="center"/>
        </w:trPr>
        <w:tc>
          <w:tcPr>
            <w:tcW w:w="461" w:type="dxa"/>
            <w:noWrap w:val="0"/>
            <w:vAlign w:val="center"/>
          </w:tcPr>
          <w:p>
            <w:pPr>
              <w:spacing w:line="40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13</w:t>
            </w:r>
          </w:p>
        </w:tc>
        <w:tc>
          <w:tcPr>
            <w:tcW w:w="856" w:type="dxa"/>
            <w:noWrap w:val="0"/>
            <w:vAlign w:val="center"/>
          </w:tcPr>
          <w:p>
            <w:pPr>
              <w:spacing w:line="400" w:lineRule="exact"/>
              <w:jc w:val="both"/>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X2YY202307050004</w:t>
            </w:r>
          </w:p>
        </w:tc>
        <w:tc>
          <w:tcPr>
            <w:tcW w:w="6289" w:type="dxa"/>
            <w:noWrap w:val="0"/>
            <w:vAlign w:val="center"/>
          </w:tcPr>
          <w:p>
            <w:pPr>
              <w:numPr>
                <w:ilvl w:val="0"/>
                <w:numId w:val="0"/>
              </w:numPr>
              <w:spacing w:line="400" w:lineRule="exact"/>
              <w:jc w:val="left"/>
              <w:rPr>
                <w:rFonts w:hint="eastAsia" w:ascii="Times New Roman" w:hAnsi="Times New Roman"/>
                <w:color w:val="000000"/>
                <w:sz w:val="21"/>
                <w:szCs w:val="21"/>
              </w:rPr>
            </w:pPr>
            <w:r>
              <w:rPr>
                <w:rFonts w:hint="eastAsia" w:ascii="Times New Roman" w:hAnsi="Times New Roman"/>
                <w:color w:val="000000"/>
                <w:sz w:val="21"/>
                <w:szCs w:val="21"/>
              </w:rPr>
              <w:t>安化县滔溪镇梅兰坪李家湾李昌桃非法建房，非法占用部分永久基本农田建房，但是一直压案不立。</w:t>
            </w:r>
          </w:p>
        </w:tc>
        <w:tc>
          <w:tcPr>
            <w:tcW w:w="700" w:type="dxa"/>
            <w:noWrap w:val="0"/>
            <w:vAlign w:val="center"/>
          </w:tcPr>
          <w:p>
            <w:pPr>
              <w:spacing w:line="400" w:lineRule="exac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安化县</w:t>
            </w:r>
          </w:p>
        </w:tc>
        <w:tc>
          <w:tcPr>
            <w:tcW w:w="1145" w:type="dxa"/>
            <w:noWrap w:val="0"/>
            <w:vAlign w:val="center"/>
          </w:tcPr>
          <w:p>
            <w:pPr>
              <w:spacing w:line="400" w:lineRule="exact"/>
              <w:jc w:val="left"/>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生态： 其他</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1026" w:type="dxa"/>
            <w:tcBorders>
              <w:left w:val="single" w:color="auto" w:sz="4" w:space="0"/>
            </w:tcBorders>
            <w:noWrap w:val="0"/>
            <w:vAlign w:val="center"/>
          </w:tcPr>
          <w:p>
            <w:pPr>
              <w:spacing w:line="400" w:lineRule="exact"/>
              <w:jc w:val="center"/>
              <w:rPr>
                <w:rFonts w:hint="eastAsia" w:ascii="Times New Roman" w:hAnsi="Times New Roman" w:eastAsia="仿宋_GB2312"/>
                <w:color w:val="000000"/>
                <w:sz w:val="28"/>
                <w:szCs w:val="28"/>
                <w:lang w:val="en-US" w:eastAsia="zh-CN"/>
              </w:rPr>
            </w:pPr>
            <w:r>
              <w:rPr>
                <w:rFonts w:hint="eastAsia" w:ascii="Times New Roman" w:hAnsi="Times New Roman"/>
                <w:color w:val="000000"/>
                <w:sz w:val="18"/>
                <w:szCs w:val="18"/>
                <w:lang w:val="en-US" w:eastAsia="zh-CN"/>
              </w:rPr>
              <w:t>重复件</w:t>
            </w:r>
          </w:p>
        </w:tc>
      </w:tr>
    </w:tbl>
    <w:p>
      <w:pPr>
        <w:spacing w:line="600" w:lineRule="exact"/>
        <w:jc w:val="left"/>
        <w:rPr>
          <w:rFonts w:ascii="Times New Roman" w:hAnsi="Times New Roman"/>
          <w:color w:val="000000"/>
          <w:sz w:val="28"/>
          <w:szCs w:val="28"/>
        </w:rPr>
      </w:pPr>
      <w:r>
        <w:rPr>
          <w:rFonts w:hint="eastAsia" w:ascii="Times New Roman" w:hAnsi="Times New Roman"/>
          <w:color w:val="000000"/>
          <w:sz w:val="28"/>
          <w:szCs w:val="28"/>
        </w:rPr>
        <w:t>注</w:t>
      </w:r>
      <w:r>
        <w:rPr>
          <w:rFonts w:ascii="Times New Roman" w:hAnsi="Times New Roman"/>
          <w:color w:val="000000"/>
          <w:sz w:val="28"/>
          <w:szCs w:val="28"/>
        </w:rPr>
        <w:t>：</w:t>
      </w:r>
      <w:r>
        <w:rPr>
          <w:rFonts w:hint="eastAsia" w:ascii="Times New Roman" w:hAnsi="Times New Roman"/>
          <w:color w:val="000000"/>
          <w:sz w:val="28"/>
          <w:szCs w:val="28"/>
        </w:rPr>
        <w:t>1</w:t>
      </w:r>
      <w:r>
        <w:rPr>
          <w:rFonts w:ascii="Times New Roman" w:hAnsi="Times New Roman"/>
          <w:color w:val="000000"/>
          <w:sz w:val="28"/>
          <w:szCs w:val="28"/>
        </w:rPr>
        <w:t>.</w:t>
      </w:r>
      <w:r>
        <w:rPr>
          <w:rFonts w:hint="eastAsia" w:ascii="Times New Roman" w:hAnsi="Times New Roman"/>
          <w:color w:val="000000"/>
          <w:sz w:val="28"/>
          <w:szCs w:val="28"/>
        </w:rPr>
        <w:t>标*的问题是</w:t>
      </w:r>
      <w:r>
        <w:rPr>
          <w:rFonts w:ascii="Times New Roman" w:hAnsi="Times New Roman"/>
          <w:color w:val="000000"/>
          <w:sz w:val="28"/>
          <w:szCs w:val="28"/>
        </w:rPr>
        <w:t>督察组重点关注的问题；</w:t>
      </w:r>
    </w:p>
    <w:p>
      <w:pPr>
        <w:spacing w:line="600" w:lineRule="exact"/>
        <w:jc w:val="left"/>
        <w:rPr>
          <w:rFonts w:hint="eastAsia" w:ascii="Times New Roman" w:hAnsi="Times New Roman" w:eastAsia="仿宋_GB2312"/>
          <w:color w:val="000000"/>
          <w:kern w:val="0"/>
          <w:szCs w:val="32"/>
          <w:lang w:val="en-US" w:eastAsia="zh-CN"/>
        </w:rPr>
        <w:sectPr>
          <w:pgSz w:w="16838" w:h="11906" w:orient="landscape"/>
          <w:pgMar w:top="1758" w:right="1440" w:bottom="1758" w:left="1440" w:header="851" w:footer="992" w:gutter="0"/>
          <w:pgNumType w:fmt="numberInDash"/>
          <w:cols w:space="720" w:num="1"/>
          <w:docGrid w:linePitch="312" w:charSpace="0"/>
        </w:sectPr>
      </w:pPr>
      <w:r>
        <w:rPr>
          <w:rFonts w:hint="eastAsia" w:ascii="Times New Roman" w:hAnsi="Times New Roman"/>
          <w:color w:val="000000"/>
          <w:sz w:val="28"/>
          <w:szCs w:val="28"/>
        </w:rPr>
        <w:t xml:space="preserve">    2.污染类型包括水</w:t>
      </w:r>
      <w:r>
        <w:rPr>
          <w:rFonts w:ascii="Times New Roman" w:hAnsi="Times New Roman"/>
          <w:color w:val="000000"/>
          <w:sz w:val="28"/>
          <w:szCs w:val="28"/>
        </w:rPr>
        <w:t>、大气、土壤、生态、重金属、</w:t>
      </w:r>
      <w:r>
        <w:rPr>
          <w:rFonts w:hint="eastAsia" w:ascii="Times New Roman" w:hAnsi="Times New Roman"/>
          <w:color w:val="000000"/>
          <w:sz w:val="28"/>
          <w:szCs w:val="28"/>
        </w:rPr>
        <w:t>垃圾</w:t>
      </w:r>
      <w:r>
        <w:rPr>
          <w:rFonts w:ascii="Times New Roman" w:hAnsi="Times New Roman"/>
          <w:color w:val="000000"/>
          <w:sz w:val="28"/>
          <w:szCs w:val="28"/>
        </w:rPr>
        <w:t>、噪声、油烟、扬尘、其他</w:t>
      </w:r>
      <w:r>
        <w:rPr>
          <w:rFonts w:hint="eastAsia" w:ascii="Times New Roman" w:hAnsi="Times New Roman"/>
          <w:color w:val="000000"/>
          <w:sz w:val="28"/>
          <w:szCs w:val="28"/>
          <w:lang w:val="en-US" w:eastAsia="zh-CN"/>
        </w:rPr>
        <w:t>等。</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ODAwMmJjZTRmODRhMTU2NTY1NzJkMzc0OGM3ZjAifQ=="/>
  </w:docVars>
  <w:rsids>
    <w:rsidRoot w:val="1F32544E"/>
    <w:rsid w:val="059D02A2"/>
    <w:rsid w:val="0CDE3D30"/>
    <w:rsid w:val="0DA6583B"/>
    <w:rsid w:val="0E5B35E6"/>
    <w:rsid w:val="12C62A92"/>
    <w:rsid w:val="14BF08E9"/>
    <w:rsid w:val="19CE2137"/>
    <w:rsid w:val="1F32544E"/>
    <w:rsid w:val="28DD5CA0"/>
    <w:rsid w:val="2ADB4F8E"/>
    <w:rsid w:val="2E9725A5"/>
    <w:rsid w:val="30821277"/>
    <w:rsid w:val="357231E9"/>
    <w:rsid w:val="3F3277CA"/>
    <w:rsid w:val="40C1352F"/>
    <w:rsid w:val="48D63E0F"/>
    <w:rsid w:val="491B3B45"/>
    <w:rsid w:val="4B0D2E64"/>
    <w:rsid w:val="4D1F24CF"/>
    <w:rsid w:val="4D8F208D"/>
    <w:rsid w:val="53254E69"/>
    <w:rsid w:val="542B224C"/>
    <w:rsid w:val="59C04F11"/>
    <w:rsid w:val="5C6E53AB"/>
    <w:rsid w:val="5D944278"/>
    <w:rsid w:val="65B3365B"/>
    <w:rsid w:val="666166F0"/>
    <w:rsid w:val="67A43AF5"/>
    <w:rsid w:val="6C6E19DF"/>
    <w:rsid w:val="6CC74975"/>
    <w:rsid w:val="6D7E329E"/>
    <w:rsid w:val="6FA21BAE"/>
    <w:rsid w:val="7FF0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22"/>
      <w:lang w:val="en-US" w:eastAsia="zh-CN" w:bidi="ar-SA"/>
    </w:rPr>
  </w:style>
  <w:style w:type="paragraph" w:styleId="3">
    <w:name w:val="heading 1"/>
    <w:basedOn w:val="1"/>
    <w:next w:val="1"/>
    <w:qFormat/>
    <w:uiPriority w:val="0"/>
    <w:pPr>
      <w:keepNext/>
      <w:keepLines/>
      <w:spacing w:line="600" w:lineRule="exact"/>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hAnsi="Times New Roman"/>
      <w:sz w:val="30"/>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1689</Words>
  <Characters>1900</Characters>
  <Lines>0</Lines>
  <Paragraphs>0</Paragraphs>
  <TotalTime>50</TotalTime>
  <ScaleCrop>false</ScaleCrop>
  <LinksUpToDate>false</LinksUpToDate>
  <CharactersWithSpaces>1921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2023-06-27T14:45:00Z</dcterms:created>
  <dc:creator>LiuC</dc:creator>
  <cp:lastModifiedBy>Ss</cp:lastModifiedBy>
  <cp:lastPrinted>2023-07-05T13:39:00Z</cp:lastPrinted>
  <dcterms:modified xsi:type="dcterms:W3CDTF">2023-07-06T01:05:15Z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145D5FDEF6D44D54BA42A6169A87A0F8_11</vt:lpwstr>
  </property>
</Properties>
</file>