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olor w:val="000000"/>
        </w:rPr>
      </w:pPr>
      <w:bookmarkStart w:id="0" w:name="_Toc489267988"/>
      <w:bookmarkStart w:id="1" w:name="_Toc489270262"/>
      <w:r>
        <w:rPr>
          <w:rFonts w:ascii="宋体" w:hAnsi="宋体" w:eastAsia="宋体"/>
          <w:color w:val="000000"/>
        </w:rPr>
        <w:t>群众信访举报转办及地方查处情况一览表</w:t>
      </w:r>
      <w:bookmarkEnd w:id="0"/>
      <w:bookmarkEnd w:id="1"/>
    </w:p>
    <w:p>
      <w:pPr>
        <w:spacing w:line="600" w:lineRule="exact"/>
        <w:jc w:val="right"/>
        <w:rPr>
          <w:rFonts w:ascii="Times New Roman" w:hAnsi="Times New Roman"/>
          <w:color w:val="000000"/>
          <w:sz w:val="28"/>
          <w:szCs w:val="28"/>
        </w:rPr>
      </w:pPr>
      <w:r>
        <w:rPr>
          <w:rFonts w:ascii="Times New Roman" w:hAnsi="Times New Roman"/>
          <w:color w:val="000000"/>
          <w:sz w:val="28"/>
          <w:szCs w:val="28"/>
        </w:rPr>
        <w:t>（第</w:t>
      </w:r>
      <w:r>
        <w:rPr>
          <w:rFonts w:hint="eastAsia" w:ascii="Times New Roman" w:hAnsi="Times New Roman"/>
          <w:color w:val="000000"/>
          <w:sz w:val="28"/>
          <w:szCs w:val="28"/>
          <w:u w:val="single"/>
          <w:lang w:val="en-US" w:eastAsia="zh-CN"/>
        </w:rPr>
        <w:t>六</w:t>
      </w:r>
      <w:r>
        <w:rPr>
          <w:rFonts w:ascii="Times New Roman" w:hAnsi="Times New Roman"/>
          <w:color w:val="000000"/>
          <w:sz w:val="28"/>
          <w:szCs w:val="28"/>
        </w:rPr>
        <w:t>批20</w:t>
      </w:r>
      <w:r>
        <w:rPr>
          <w:rFonts w:hint="eastAsia" w:ascii="Times New Roman" w:hAnsi="Times New Roman"/>
          <w:color w:val="000000"/>
          <w:sz w:val="28"/>
          <w:szCs w:val="28"/>
          <w:lang w:val="en-US" w:eastAsia="zh-CN"/>
        </w:rPr>
        <w:t>2</w:t>
      </w:r>
      <w:r>
        <w:rPr>
          <w:rFonts w:hint="eastAsia" w:ascii="Times New Roman" w:hAnsi="Times New Roman"/>
          <w:color w:val="000000"/>
          <w:sz w:val="28"/>
          <w:szCs w:val="28"/>
          <w:u w:val="single"/>
          <w:lang w:val="en-US" w:eastAsia="zh-CN"/>
        </w:rPr>
        <w:t>3</w:t>
      </w:r>
      <w:r>
        <w:rPr>
          <w:rFonts w:ascii="Times New Roman" w:hAnsi="Times New Roman"/>
          <w:color w:val="000000"/>
          <w:sz w:val="28"/>
          <w:szCs w:val="28"/>
        </w:rPr>
        <w:t>年</w:t>
      </w:r>
      <w:r>
        <w:rPr>
          <w:rFonts w:hint="eastAsia" w:ascii="Times New Roman" w:hAnsi="Times New Roman"/>
          <w:color w:val="000000"/>
          <w:sz w:val="28"/>
          <w:szCs w:val="28"/>
          <w:u w:val="single"/>
          <w:lang w:val="en-US" w:eastAsia="zh-CN"/>
        </w:rPr>
        <w:t>7</w:t>
      </w:r>
      <w:r>
        <w:rPr>
          <w:rFonts w:ascii="Times New Roman" w:hAnsi="Times New Roman"/>
          <w:color w:val="000000"/>
          <w:sz w:val="28"/>
          <w:szCs w:val="28"/>
        </w:rPr>
        <w:t>月</w:t>
      </w:r>
      <w:r>
        <w:rPr>
          <w:rFonts w:hint="eastAsia" w:ascii="Times New Roman" w:hAnsi="Times New Roman"/>
          <w:color w:val="000000"/>
          <w:sz w:val="28"/>
          <w:szCs w:val="28"/>
          <w:u w:val="single"/>
          <w:lang w:val="en-US" w:eastAsia="zh-CN"/>
        </w:rPr>
        <w:t>2</w:t>
      </w:r>
      <w:r>
        <w:rPr>
          <w:rFonts w:ascii="Times New Roman" w:hAnsi="Times New Roman"/>
          <w:color w:val="000000"/>
          <w:sz w:val="28"/>
          <w:szCs w:val="28"/>
        </w:rPr>
        <w:t>日）</w:t>
      </w:r>
    </w:p>
    <w:p>
      <w:pPr>
        <w:spacing w:line="600" w:lineRule="exact"/>
        <w:jc w:val="right"/>
        <w:rPr>
          <w:rFonts w:hint="eastAsia" w:ascii="Times New Roman" w:hAnsi="Times New Roman"/>
          <w:color w:val="000000"/>
          <w:sz w:val="28"/>
          <w:szCs w:val="28"/>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1443"/>
        <w:gridCol w:w="4161"/>
        <w:gridCol w:w="801"/>
        <w:gridCol w:w="1145"/>
        <w:gridCol w:w="944"/>
        <w:gridCol w:w="656"/>
        <w:gridCol w:w="1166"/>
        <w:gridCol w:w="1178"/>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67"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序号</w:t>
            </w:r>
          </w:p>
        </w:tc>
        <w:tc>
          <w:tcPr>
            <w:tcW w:w="1443"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受理编号</w:t>
            </w:r>
          </w:p>
        </w:tc>
        <w:tc>
          <w:tcPr>
            <w:tcW w:w="4161"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交办问题基本情况</w:t>
            </w:r>
          </w:p>
        </w:tc>
        <w:tc>
          <w:tcPr>
            <w:tcW w:w="801"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行政区域</w:t>
            </w:r>
          </w:p>
        </w:tc>
        <w:tc>
          <w:tcPr>
            <w:tcW w:w="1145"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污染类型</w:t>
            </w:r>
          </w:p>
        </w:tc>
        <w:tc>
          <w:tcPr>
            <w:tcW w:w="944"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调查核实情况</w:t>
            </w:r>
          </w:p>
        </w:tc>
        <w:tc>
          <w:tcPr>
            <w:tcW w:w="65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是否属实</w:t>
            </w:r>
          </w:p>
        </w:tc>
        <w:tc>
          <w:tcPr>
            <w:tcW w:w="1166" w:type="dxa"/>
            <w:noWrap w:val="0"/>
            <w:vAlign w:val="center"/>
          </w:tcPr>
          <w:p>
            <w:pPr>
              <w:spacing w:line="400" w:lineRule="exact"/>
              <w:jc w:val="center"/>
              <w:rPr>
                <w:rFonts w:ascii="宋体" w:hAnsi="宋体" w:eastAsia="宋体"/>
                <w:b/>
                <w:color w:val="000000"/>
                <w:sz w:val="21"/>
                <w:szCs w:val="21"/>
              </w:rPr>
            </w:pPr>
            <w:r>
              <w:rPr>
                <w:rFonts w:ascii="宋体" w:hAnsi="宋体" w:eastAsia="宋体"/>
                <w:b/>
                <w:color w:val="000000"/>
                <w:sz w:val="21"/>
                <w:szCs w:val="21"/>
              </w:rPr>
              <w:t>处理和整改情况</w:t>
            </w:r>
          </w:p>
        </w:tc>
        <w:tc>
          <w:tcPr>
            <w:tcW w:w="1178" w:type="dxa"/>
            <w:tcBorders>
              <w:righ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问责</w:t>
            </w:r>
            <w:r>
              <w:rPr>
                <w:rFonts w:ascii="宋体" w:hAnsi="宋体" w:eastAsia="宋体"/>
                <w:b/>
                <w:color w:val="000000"/>
                <w:sz w:val="21"/>
                <w:szCs w:val="21"/>
              </w:rPr>
              <w:t>情况</w:t>
            </w:r>
          </w:p>
        </w:tc>
        <w:tc>
          <w:tcPr>
            <w:tcW w:w="851" w:type="dxa"/>
            <w:tcBorders>
              <w:left w:val="single" w:color="auto" w:sz="4" w:space="0"/>
            </w:tcBorders>
            <w:noWrap w:val="0"/>
            <w:vAlign w:val="center"/>
          </w:tcPr>
          <w:p>
            <w:pPr>
              <w:spacing w:line="400" w:lineRule="exact"/>
              <w:jc w:val="center"/>
              <w:rPr>
                <w:rFonts w:ascii="宋体" w:hAnsi="宋体" w:eastAsia="宋体"/>
                <w:b/>
                <w:color w:val="000000"/>
                <w:sz w:val="21"/>
                <w:szCs w:val="21"/>
              </w:rPr>
            </w:pPr>
            <w:r>
              <w:rPr>
                <w:rFonts w:hint="eastAsia" w:ascii="宋体" w:hAnsi="宋体" w:eastAsia="宋体"/>
                <w:b/>
                <w:color w:val="00000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5" w:hRule="exact"/>
          <w:jc w:val="center"/>
        </w:trPr>
        <w:tc>
          <w:tcPr>
            <w:tcW w:w="1267" w:type="dxa"/>
            <w:noWrap w:val="0"/>
            <w:vAlign w:val="center"/>
          </w:tcPr>
          <w:p>
            <w:pPr>
              <w:spacing w:line="400" w:lineRule="exact"/>
              <w:jc w:val="center"/>
              <w:rPr>
                <w:rFonts w:ascii="Times New Roman" w:hAnsi="Times New Roman"/>
                <w:color w:val="000000"/>
                <w:szCs w:val="21"/>
              </w:rPr>
            </w:pPr>
            <w:r>
              <w:rPr>
                <w:rFonts w:ascii="Times New Roman" w:hAnsi="Times New Roman"/>
                <w:color w:val="000000"/>
                <w:szCs w:val="21"/>
              </w:rPr>
              <w:t>1</w:t>
            </w:r>
          </w:p>
        </w:tc>
        <w:tc>
          <w:tcPr>
            <w:tcW w:w="1443" w:type="dxa"/>
            <w:noWrap w:val="0"/>
            <w:vAlign w:val="center"/>
          </w:tcPr>
          <w:p>
            <w:pPr>
              <w:spacing w:line="400" w:lineRule="exact"/>
              <w:jc w:val="center"/>
              <w:rPr>
                <w:rFonts w:hint="eastAsia" w:ascii="Times New Roman" w:hAnsi="Times New Roman" w:eastAsia="仿宋_GB2312"/>
                <w:color w:val="000000"/>
                <w:szCs w:val="21"/>
                <w:lang w:val="en-US" w:eastAsia="zh-CN"/>
              </w:rPr>
            </w:pPr>
            <w:r>
              <w:rPr>
                <w:rFonts w:hint="eastAsia" w:ascii="Times New Roman" w:hAnsi="Times New Roman"/>
                <w:color w:val="000000"/>
                <w:sz w:val="24"/>
                <w:szCs w:val="24"/>
                <w:lang w:val="en-US" w:eastAsia="zh-CN"/>
              </w:rPr>
              <w:t>X</w:t>
            </w:r>
            <w:r>
              <w:rPr>
                <w:rFonts w:hint="eastAsia" w:ascii="Times New Roman" w:hAnsi="Times New Roman"/>
                <w:color w:val="000000"/>
                <w:sz w:val="24"/>
                <w:szCs w:val="24"/>
              </w:rPr>
              <w:t>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0001</w:t>
            </w:r>
          </w:p>
        </w:tc>
        <w:tc>
          <w:tcPr>
            <w:tcW w:w="4161" w:type="dxa"/>
            <w:noWrap w:val="0"/>
            <w:vAlign w:val="center"/>
          </w:tcPr>
          <w:p>
            <w:pPr>
              <w:spacing w:line="400" w:lineRule="exact"/>
              <w:jc w:val="both"/>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一、投诉桃江县灰山港镇绿稼湾村高俊光养猪场离居民区不到二十米，产生废水和废气，恶臭难闻，影响附近居民生活。 二、投诉人的要求：希望对其开办养猪场的审批程序重新进行核查，选址是否依据了法律法规，选址具体需要离居民区多大距离？废气废水的排污情况是否有标准，是怎么通过环保验收的？请相关部门给我们村民一个准确的答复。 三、希望有关部门根据法律法规，将养猪场拆除，或根据法律法规移至合理位置。 四、高俊光亲属作为一级政府官员是否对养猪场形成保护伞，请相关部门一并核查。（备注：联名来信） 五、该投诉件已于6月28日、6月30日就同一情况进行电话投诉，投诉件已于6月29日、7月1日转办。</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b w:val="0"/>
                <w:bCs w:val="0"/>
                <w:color w:val="000000"/>
                <w:sz w:val="18"/>
                <w:szCs w:val="18"/>
                <w:lang w:val="en-US" w:eastAsia="zh-CN"/>
              </w:rPr>
              <w:t>桃江县</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水： 养殖污染；</w:t>
            </w:r>
          </w:p>
          <w:p>
            <w:pPr>
              <w:spacing w:line="400" w:lineRule="exact"/>
              <w:jc w:val="left"/>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异味；</w:t>
            </w:r>
          </w:p>
        </w:tc>
        <w:tc>
          <w:tcPr>
            <w:tcW w:w="944" w:type="dxa"/>
            <w:noWrap w:val="0"/>
            <w:vAlign w:val="center"/>
          </w:tcPr>
          <w:p>
            <w:pPr>
              <w:spacing w:line="400" w:lineRule="exact"/>
              <w:jc w:val="center"/>
              <w:rPr>
                <w:rFonts w:ascii="Times New Roman" w:hAnsi="Times New Roman"/>
                <w:color w:val="000000"/>
                <w:szCs w:val="21"/>
              </w:rPr>
            </w:pPr>
          </w:p>
        </w:tc>
        <w:tc>
          <w:tcPr>
            <w:tcW w:w="656" w:type="dxa"/>
            <w:noWrap w:val="0"/>
            <w:vAlign w:val="center"/>
          </w:tcPr>
          <w:p>
            <w:pPr>
              <w:spacing w:line="400" w:lineRule="exact"/>
              <w:jc w:val="center"/>
              <w:rPr>
                <w:rFonts w:ascii="Times New Roman" w:hAnsi="Times New Roman"/>
                <w:color w:val="000000"/>
                <w:szCs w:val="21"/>
              </w:rPr>
            </w:pPr>
          </w:p>
        </w:tc>
        <w:tc>
          <w:tcPr>
            <w:tcW w:w="1166" w:type="dxa"/>
            <w:noWrap w:val="0"/>
            <w:vAlign w:val="center"/>
          </w:tcPr>
          <w:p>
            <w:pPr>
              <w:spacing w:line="400" w:lineRule="exact"/>
              <w:jc w:val="center"/>
              <w:rPr>
                <w:rFonts w:ascii="Times New Roman" w:hAnsi="Times New Roman"/>
                <w:color w:val="000000"/>
                <w:szCs w:val="21"/>
              </w:rPr>
            </w:pPr>
          </w:p>
        </w:tc>
        <w:tc>
          <w:tcPr>
            <w:tcW w:w="1178" w:type="dxa"/>
            <w:tcBorders>
              <w:right w:val="single" w:color="auto" w:sz="4" w:space="0"/>
            </w:tcBorders>
            <w:noWrap w:val="0"/>
            <w:vAlign w:val="center"/>
          </w:tcPr>
          <w:p>
            <w:pPr>
              <w:spacing w:line="400" w:lineRule="exact"/>
              <w:jc w:val="center"/>
              <w:rPr>
                <w:rFonts w:ascii="Times New Roman" w:hAnsi="Times New Roman"/>
                <w:color w:val="000000"/>
                <w:szCs w:val="21"/>
              </w:rPr>
            </w:pPr>
          </w:p>
        </w:tc>
        <w:tc>
          <w:tcPr>
            <w:tcW w:w="851" w:type="dxa"/>
            <w:tcBorders>
              <w:left w:val="single" w:color="auto" w:sz="4" w:space="0"/>
            </w:tcBorders>
            <w:noWrap w:val="0"/>
            <w:vAlign w:val="center"/>
          </w:tcPr>
          <w:p>
            <w:pPr>
              <w:spacing w:line="400" w:lineRule="exact"/>
              <w:jc w:val="center"/>
              <w:rPr>
                <w:rFonts w:ascii="Times New Roman" w:hAnsi="Times New Roman"/>
                <w:color w:val="000000"/>
                <w:szCs w:val="21"/>
              </w:rPr>
            </w:pPr>
            <w:r>
              <w:rPr>
                <w:rFonts w:hint="eastAsia" w:ascii="Times New Roman" w:hAnsi="Times New Roman"/>
                <w:color w:val="000000"/>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5" w:hRule="exact"/>
          <w:jc w:val="center"/>
        </w:trPr>
        <w:tc>
          <w:tcPr>
            <w:tcW w:w="1267" w:type="dxa"/>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4"/>
                <w:szCs w:val="24"/>
              </w:rPr>
              <w:t>2</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1</w:t>
            </w:r>
          </w:p>
        </w:tc>
        <w:tc>
          <w:tcPr>
            <w:tcW w:w="4161" w:type="dxa"/>
            <w:noWrap w:val="0"/>
            <w:vAlign w:val="center"/>
          </w:tcPr>
          <w:p>
            <w:p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lang w:val="en-US" w:eastAsia="zh-CN"/>
              </w:rPr>
              <w:t>举报人反映大通湖区河坝镇五一路旁沟渠内生活污水未经污水处理厂处理，气味恶臭难闻，严重影响周边环境。</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大通湖区</w:t>
            </w:r>
          </w:p>
        </w:tc>
        <w:tc>
          <w:tcPr>
            <w:tcW w:w="1145" w:type="dxa"/>
            <w:noWrap w:val="0"/>
            <w:vAlign w:val="center"/>
          </w:tcPr>
          <w:p>
            <w:pPr>
              <w:spacing w:line="400" w:lineRule="exact"/>
              <w:jc w:val="both"/>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水： 黑臭水体；</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4" w:hRule="exact"/>
          <w:jc w:val="center"/>
        </w:trPr>
        <w:tc>
          <w:tcPr>
            <w:tcW w:w="1267" w:type="dxa"/>
            <w:noWrap w:val="0"/>
            <w:vAlign w:val="center"/>
          </w:tcPr>
          <w:p>
            <w:pPr>
              <w:spacing w:line="400" w:lineRule="exact"/>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val="en-US" w:eastAsia="zh-CN"/>
              </w:rPr>
              <w:t>3</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3</w:t>
            </w:r>
          </w:p>
        </w:tc>
        <w:tc>
          <w:tcPr>
            <w:tcW w:w="4161"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1、益阳市安化县仙溪镇海螺水泥厂新建的碎石场运营一年多，每天有400多台拖运碎石等材料的车从村道经过，沿村道附近灰尘满天，群众出行、在家都必须带口罩，生活受到极大影响。</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2、碎石场位于当地村民取水井所在地的山上，取水井在山下，碎石场的碎石、扬尘对下面饮用水水质有很大影响。</w:t>
            </w:r>
          </w:p>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3、该问题向政府多</w:t>
            </w:r>
            <w:r>
              <w:rPr>
                <w:rFonts w:hint="eastAsia" w:ascii="Times New Roman" w:hAnsi="Times New Roman"/>
                <w:color w:val="000000"/>
                <w:sz w:val="18"/>
                <w:szCs w:val="18"/>
                <w:lang w:val="en-US" w:eastAsia="zh-CN"/>
              </w:rPr>
              <w:t>次</w:t>
            </w:r>
            <w:r>
              <w:rPr>
                <w:rFonts w:hint="eastAsia" w:ascii="Times New Roman" w:hAnsi="Times New Roman"/>
                <w:color w:val="000000"/>
                <w:sz w:val="18"/>
                <w:szCs w:val="18"/>
              </w:rPr>
              <w:t>反映，但未得到解决，请求关闭该碎石场。</w:t>
            </w:r>
          </w:p>
        </w:tc>
        <w:tc>
          <w:tcPr>
            <w:tcW w:w="801" w:type="dxa"/>
            <w:noWrap w:val="0"/>
            <w:vAlign w:val="center"/>
          </w:tcPr>
          <w:p>
            <w:pPr>
              <w:spacing w:line="400" w:lineRule="exact"/>
              <w:jc w:val="center"/>
              <w:rPr>
                <w:rFonts w:hint="default" w:ascii="Times New Roman" w:hAnsi="Times New Roman" w:eastAsia="仿宋_GB2312"/>
                <w:color w:val="000000"/>
                <w:sz w:val="18"/>
                <w:szCs w:val="18"/>
                <w:lang w:val="en-US" w:eastAsia="zh-CN"/>
              </w:rPr>
            </w:pPr>
            <w:r>
              <w:rPr>
                <w:rFonts w:hint="eastAsia" w:ascii="Times New Roman" w:hAnsi="Times New Roman"/>
                <w:color w:val="000000"/>
                <w:sz w:val="18"/>
                <w:szCs w:val="18"/>
                <w:lang w:val="en-US" w:eastAsia="zh-CN"/>
              </w:rPr>
              <w:t>安化县</w:t>
            </w:r>
          </w:p>
        </w:tc>
        <w:tc>
          <w:tcPr>
            <w:tcW w:w="1145" w:type="dxa"/>
            <w:noWrap w:val="0"/>
            <w:vAlign w:val="center"/>
          </w:tcPr>
          <w:p>
            <w:pPr>
              <w:spacing w:line="400" w:lineRule="exact"/>
              <w:jc w:val="left"/>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水： 地下水；</w:t>
            </w:r>
          </w:p>
          <w:p>
            <w:pPr>
              <w:spacing w:line="400" w:lineRule="exact"/>
              <w:jc w:val="left"/>
              <w:rPr>
                <w:rFonts w:hint="eastAsia" w:ascii="Times New Roman" w:hAnsi="Times New Roman" w:eastAsia="仿宋_GB2312"/>
                <w:color w:val="000000"/>
                <w:sz w:val="18"/>
                <w:szCs w:val="18"/>
                <w:lang w:val="en-US" w:eastAsia="zh-CN"/>
              </w:rPr>
            </w:pPr>
            <w:r>
              <w:rPr>
                <w:rFonts w:hint="eastAsia" w:ascii="Times New Roman" w:hAnsi="Times New Roman" w:eastAsia="仿宋_GB2312"/>
                <w:color w:val="000000"/>
                <w:sz w:val="18"/>
                <w:szCs w:val="18"/>
                <w:lang w:val="en-US" w:eastAsia="zh-CN"/>
              </w:rPr>
              <w:t>大气： 扬尘；</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4"/>
                <w:szCs w:val="24"/>
              </w:rPr>
            </w:pPr>
            <w:r>
              <w:rPr>
                <w:rFonts w:hint="eastAsia" w:ascii="Times New Roman" w:hAnsi="Times New Roman"/>
                <w:color w:val="000000"/>
                <w:sz w:val="28"/>
                <w:szCs w:val="28"/>
              </w:rPr>
              <w:t>*</w:t>
            </w:r>
            <w:bookmarkStart w:id="2" w:name="_GoBack"/>
            <w:bookmarkEnd w:id="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exact"/>
          <w:jc w:val="center"/>
        </w:trPr>
        <w:tc>
          <w:tcPr>
            <w:tcW w:w="1267" w:type="dxa"/>
            <w:noWrap w:val="0"/>
            <w:vAlign w:val="center"/>
          </w:tcPr>
          <w:p>
            <w:pPr>
              <w:spacing w:line="400" w:lineRule="exact"/>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4</w:t>
            </w:r>
          </w:p>
        </w:tc>
        <w:tc>
          <w:tcPr>
            <w:tcW w:w="1443" w:type="dxa"/>
            <w:noWrap w:val="0"/>
            <w:vAlign w:val="center"/>
          </w:tcPr>
          <w:p>
            <w:pPr>
              <w:spacing w:line="400" w:lineRule="exact"/>
              <w:jc w:val="center"/>
              <w:rPr>
                <w:rFonts w:hint="eastAsia" w:ascii="Times New Roman" w:hAnsi="Times New Roman" w:eastAsia="仿宋_GB2312"/>
                <w:color w:val="000000"/>
                <w:sz w:val="24"/>
                <w:szCs w:val="24"/>
                <w:lang w:val="en-US" w:eastAsia="zh-CN"/>
              </w:rPr>
            </w:pPr>
            <w:r>
              <w:rPr>
                <w:rFonts w:hint="eastAsia" w:ascii="Times New Roman" w:hAnsi="Times New Roman"/>
                <w:color w:val="000000"/>
                <w:sz w:val="24"/>
                <w:szCs w:val="24"/>
              </w:rPr>
              <w:t>D2YY2023</w:t>
            </w:r>
            <w:r>
              <w:rPr>
                <w:rFonts w:hint="eastAsia" w:ascii="Times New Roman" w:hAnsi="Times New Roman"/>
                <w:color w:val="000000"/>
                <w:sz w:val="24"/>
                <w:szCs w:val="24"/>
                <w:lang w:eastAsia="zh-CN"/>
              </w:rPr>
              <w:t>070</w:t>
            </w:r>
            <w:r>
              <w:rPr>
                <w:rFonts w:hint="eastAsia" w:ascii="Times New Roman" w:hAnsi="Times New Roman"/>
                <w:color w:val="000000"/>
                <w:sz w:val="24"/>
                <w:szCs w:val="24"/>
                <w:lang w:val="en-US" w:eastAsia="zh-CN"/>
              </w:rPr>
              <w:t>2</w:t>
            </w:r>
            <w:r>
              <w:rPr>
                <w:rFonts w:hint="eastAsia" w:ascii="Times New Roman" w:hAnsi="Times New Roman"/>
                <w:color w:val="000000"/>
                <w:sz w:val="24"/>
                <w:szCs w:val="24"/>
              </w:rPr>
              <w:t>000</w:t>
            </w:r>
            <w:r>
              <w:rPr>
                <w:rFonts w:hint="eastAsia" w:ascii="Times New Roman" w:hAnsi="Times New Roman"/>
                <w:color w:val="000000"/>
                <w:sz w:val="24"/>
                <w:szCs w:val="24"/>
                <w:lang w:val="en-US" w:eastAsia="zh-CN"/>
              </w:rPr>
              <w:t>4</w:t>
            </w:r>
          </w:p>
        </w:tc>
        <w:tc>
          <w:tcPr>
            <w:tcW w:w="4161" w:type="dxa"/>
            <w:noWrap w:val="0"/>
            <w:vAlign w:val="center"/>
          </w:tcPr>
          <w:p>
            <w:pPr>
              <w:numPr>
                <w:ilvl w:val="0"/>
                <w:numId w:val="0"/>
              </w:numPr>
              <w:spacing w:line="400" w:lineRule="exact"/>
              <w:jc w:val="left"/>
              <w:rPr>
                <w:rFonts w:hint="eastAsia" w:ascii="Times New Roman" w:hAnsi="Times New Roman"/>
                <w:color w:val="000000"/>
                <w:sz w:val="18"/>
                <w:szCs w:val="18"/>
              </w:rPr>
            </w:pPr>
            <w:r>
              <w:rPr>
                <w:rFonts w:hint="eastAsia" w:ascii="Times New Roman" w:hAnsi="Times New Roman"/>
                <w:color w:val="000000"/>
                <w:sz w:val="18"/>
                <w:szCs w:val="18"/>
              </w:rPr>
              <w:t>举报人投诉益阳市高新区琨玉府是（益阳大道）西路口的施工重地，外墙喷油漆未做防护措施，对周边的空气质量有严重影响，对居民健康的影响也产生影响，请求尽快处理。</w:t>
            </w:r>
          </w:p>
        </w:tc>
        <w:tc>
          <w:tcPr>
            <w:tcW w:w="801" w:type="dxa"/>
            <w:noWrap w:val="0"/>
            <w:vAlign w:val="center"/>
          </w:tcPr>
          <w:p>
            <w:pPr>
              <w:spacing w:line="400" w:lineRule="exact"/>
              <w:jc w:val="center"/>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高新区</w:t>
            </w:r>
          </w:p>
        </w:tc>
        <w:tc>
          <w:tcPr>
            <w:tcW w:w="1145" w:type="dxa"/>
            <w:noWrap w:val="0"/>
            <w:vAlign w:val="center"/>
          </w:tcPr>
          <w:p>
            <w:pPr>
              <w:spacing w:line="400" w:lineRule="exact"/>
              <w:jc w:val="left"/>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大气： 异味；</w:t>
            </w:r>
          </w:p>
        </w:tc>
        <w:tc>
          <w:tcPr>
            <w:tcW w:w="944" w:type="dxa"/>
            <w:noWrap w:val="0"/>
            <w:vAlign w:val="center"/>
          </w:tcPr>
          <w:p>
            <w:pPr>
              <w:spacing w:line="400" w:lineRule="exact"/>
              <w:jc w:val="center"/>
              <w:rPr>
                <w:rFonts w:hint="eastAsia" w:ascii="Times New Roman" w:hAnsi="Times New Roman"/>
                <w:color w:val="000000"/>
                <w:sz w:val="24"/>
                <w:szCs w:val="24"/>
              </w:rPr>
            </w:pPr>
          </w:p>
        </w:tc>
        <w:tc>
          <w:tcPr>
            <w:tcW w:w="656" w:type="dxa"/>
            <w:noWrap w:val="0"/>
            <w:vAlign w:val="center"/>
          </w:tcPr>
          <w:p>
            <w:pPr>
              <w:spacing w:line="400" w:lineRule="exact"/>
              <w:jc w:val="center"/>
              <w:rPr>
                <w:rFonts w:hint="eastAsia" w:ascii="Times New Roman" w:hAnsi="Times New Roman"/>
                <w:color w:val="000000"/>
                <w:sz w:val="24"/>
                <w:szCs w:val="24"/>
              </w:rPr>
            </w:pPr>
          </w:p>
        </w:tc>
        <w:tc>
          <w:tcPr>
            <w:tcW w:w="1166" w:type="dxa"/>
            <w:noWrap w:val="0"/>
            <w:vAlign w:val="center"/>
          </w:tcPr>
          <w:p>
            <w:pPr>
              <w:spacing w:line="400" w:lineRule="exact"/>
              <w:jc w:val="center"/>
              <w:rPr>
                <w:rFonts w:hint="eastAsia" w:ascii="Times New Roman" w:hAnsi="Times New Roman"/>
                <w:color w:val="000000"/>
                <w:sz w:val="24"/>
                <w:szCs w:val="24"/>
              </w:rPr>
            </w:pPr>
          </w:p>
        </w:tc>
        <w:tc>
          <w:tcPr>
            <w:tcW w:w="1178" w:type="dxa"/>
            <w:tcBorders>
              <w:right w:val="single" w:color="auto" w:sz="4" w:space="0"/>
            </w:tcBorders>
            <w:noWrap w:val="0"/>
            <w:vAlign w:val="center"/>
          </w:tcPr>
          <w:p>
            <w:pPr>
              <w:spacing w:line="400" w:lineRule="exact"/>
              <w:jc w:val="center"/>
              <w:rPr>
                <w:rFonts w:hint="eastAsia" w:ascii="Times New Roman" w:hAnsi="Times New Roman"/>
                <w:color w:val="000000"/>
                <w:sz w:val="24"/>
                <w:szCs w:val="24"/>
              </w:rPr>
            </w:pPr>
          </w:p>
        </w:tc>
        <w:tc>
          <w:tcPr>
            <w:tcW w:w="851" w:type="dxa"/>
            <w:tcBorders>
              <w:left w:val="single" w:color="auto" w:sz="4" w:space="0"/>
            </w:tcBorders>
            <w:noWrap w:val="0"/>
            <w:vAlign w:val="center"/>
          </w:tcPr>
          <w:p>
            <w:pPr>
              <w:spacing w:line="400" w:lineRule="exact"/>
              <w:jc w:val="center"/>
              <w:rPr>
                <w:rFonts w:hint="eastAsia" w:ascii="Times New Roman" w:hAnsi="Times New Roman"/>
                <w:color w:val="000000"/>
                <w:sz w:val="28"/>
                <w:szCs w:val="28"/>
              </w:rPr>
            </w:pPr>
          </w:p>
        </w:tc>
      </w:tr>
    </w:tbl>
    <w:p>
      <w:pPr>
        <w:spacing w:line="600" w:lineRule="exact"/>
        <w:jc w:val="left"/>
        <w:rPr>
          <w:rFonts w:ascii="Times New Roman" w:hAnsi="Times New Roman"/>
          <w:color w:val="000000"/>
          <w:sz w:val="28"/>
          <w:szCs w:val="28"/>
        </w:rPr>
      </w:pPr>
      <w:r>
        <w:rPr>
          <w:rFonts w:hint="eastAsia" w:ascii="Times New Roman" w:hAnsi="Times New Roman"/>
          <w:color w:val="000000"/>
          <w:sz w:val="28"/>
          <w:szCs w:val="28"/>
        </w:rPr>
        <w:t>注</w:t>
      </w:r>
      <w:r>
        <w:rPr>
          <w:rFonts w:ascii="Times New Roman" w:hAnsi="Times New Roman"/>
          <w:color w:val="000000"/>
          <w:sz w:val="28"/>
          <w:szCs w:val="28"/>
        </w:rPr>
        <w:t>：</w:t>
      </w:r>
      <w:r>
        <w:rPr>
          <w:rFonts w:hint="eastAsia" w:ascii="Times New Roman" w:hAnsi="Times New Roman"/>
          <w:color w:val="000000"/>
          <w:sz w:val="28"/>
          <w:szCs w:val="28"/>
        </w:rPr>
        <w:t>1</w:t>
      </w:r>
      <w:r>
        <w:rPr>
          <w:rFonts w:ascii="Times New Roman" w:hAnsi="Times New Roman"/>
          <w:color w:val="000000"/>
          <w:sz w:val="28"/>
          <w:szCs w:val="28"/>
        </w:rPr>
        <w:t>.</w:t>
      </w:r>
      <w:r>
        <w:rPr>
          <w:rFonts w:hint="eastAsia" w:ascii="Times New Roman" w:hAnsi="Times New Roman"/>
          <w:color w:val="000000"/>
          <w:sz w:val="28"/>
          <w:szCs w:val="28"/>
        </w:rPr>
        <w:t>标*的问题是</w:t>
      </w:r>
      <w:r>
        <w:rPr>
          <w:rFonts w:ascii="Times New Roman" w:hAnsi="Times New Roman"/>
          <w:color w:val="000000"/>
          <w:sz w:val="28"/>
          <w:szCs w:val="28"/>
        </w:rPr>
        <w:t>督察组重点关注的问题；</w:t>
      </w:r>
    </w:p>
    <w:p>
      <w:pPr>
        <w:spacing w:line="600" w:lineRule="exact"/>
        <w:jc w:val="left"/>
        <w:rPr>
          <w:rFonts w:hint="eastAsia" w:ascii="Times New Roman" w:hAnsi="Times New Roman" w:eastAsia="仿宋_GB2312"/>
          <w:color w:val="000000"/>
          <w:kern w:val="0"/>
          <w:szCs w:val="32"/>
          <w:lang w:val="en-US" w:eastAsia="zh-CN"/>
        </w:rPr>
        <w:sectPr>
          <w:pgSz w:w="16838" w:h="11906" w:orient="landscape"/>
          <w:pgMar w:top="1758" w:right="1440" w:bottom="1758" w:left="1440" w:header="851" w:footer="992" w:gutter="0"/>
          <w:pgNumType w:fmt="numberInDash"/>
          <w:cols w:space="720" w:num="1"/>
          <w:docGrid w:linePitch="312" w:charSpace="0"/>
        </w:sectPr>
      </w:pPr>
      <w:r>
        <w:rPr>
          <w:rFonts w:hint="eastAsia" w:ascii="Times New Roman" w:hAnsi="Times New Roman"/>
          <w:color w:val="000000"/>
          <w:sz w:val="28"/>
          <w:szCs w:val="28"/>
        </w:rPr>
        <w:t xml:space="preserve">    2.污染类型包括水</w:t>
      </w:r>
      <w:r>
        <w:rPr>
          <w:rFonts w:ascii="Times New Roman" w:hAnsi="Times New Roman"/>
          <w:color w:val="000000"/>
          <w:sz w:val="28"/>
          <w:szCs w:val="28"/>
        </w:rPr>
        <w:t>、大气、土壤、生态、重金属、</w:t>
      </w:r>
      <w:r>
        <w:rPr>
          <w:rFonts w:hint="eastAsia" w:ascii="Times New Roman" w:hAnsi="Times New Roman"/>
          <w:color w:val="000000"/>
          <w:sz w:val="28"/>
          <w:szCs w:val="28"/>
        </w:rPr>
        <w:t>垃圾</w:t>
      </w:r>
      <w:r>
        <w:rPr>
          <w:rFonts w:ascii="Times New Roman" w:hAnsi="Times New Roman"/>
          <w:color w:val="000000"/>
          <w:sz w:val="28"/>
          <w:szCs w:val="28"/>
        </w:rPr>
        <w:t>、噪声、油烟、扬尘、其他</w:t>
      </w:r>
      <w:r>
        <w:rPr>
          <w:rFonts w:hint="eastAsia" w:ascii="Times New Roman" w:hAnsi="Times New Roman"/>
          <w:color w:val="000000"/>
          <w:sz w:val="28"/>
          <w:szCs w:val="28"/>
          <w:lang w:val="en-US" w:eastAsia="zh-CN"/>
        </w:rPr>
        <w:t>等。</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1F32544E"/>
    <w:rsid w:val="059D02A2"/>
    <w:rsid w:val="0CDE3D30"/>
    <w:rsid w:val="0DA6583B"/>
    <w:rsid w:val="0E5B35E6"/>
    <w:rsid w:val="14BF08E9"/>
    <w:rsid w:val="1F32544E"/>
    <w:rsid w:val="28DD5CA0"/>
    <w:rsid w:val="2ADB4F8E"/>
    <w:rsid w:val="2E9725A5"/>
    <w:rsid w:val="30821277"/>
    <w:rsid w:val="357231E9"/>
    <w:rsid w:val="3F3277CA"/>
    <w:rsid w:val="40C1352F"/>
    <w:rsid w:val="48D63E0F"/>
    <w:rsid w:val="4D1F24CF"/>
    <w:rsid w:val="53254E69"/>
    <w:rsid w:val="59C04F11"/>
    <w:rsid w:val="5C6E53AB"/>
    <w:rsid w:val="5D944278"/>
    <w:rsid w:val="65B3365B"/>
    <w:rsid w:val="6C6E19DF"/>
    <w:rsid w:val="6D7E329E"/>
    <w:rsid w:val="6FA21BAE"/>
    <w:rsid w:val="7FF03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仿宋_GB2312" w:cs="Times New Roman"/>
      <w:kern w:val="2"/>
      <w:sz w:val="32"/>
      <w:szCs w:val="22"/>
      <w:lang w:val="en-US" w:eastAsia="zh-CN" w:bidi="ar-SA"/>
    </w:rPr>
  </w:style>
  <w:style w:type="paragraph" w:styleId="3">
    <w:name w:val="heading 1"/>
    <w:basedOn w:val="1"/>
    <w:next w:val="1"/>
    <w:qFormat/>
    <w:uiPriority w:val="0"/>
    <w:pPr>
      <w:keepNext/>
      <w:keepLines/>
      <w:spacing w:line="600" w:lineRule="exact"/>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Times New Roman"/>
      <w:sz w:val="30"/>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765</Words>
  <Characters>850</Characters>
  <Lines>0</Lines>
  <Paragraphs>0</Paragraphs>
  <TotalTime>0</TotalTime>
  <ScaleCrop>false</ScaleCrop>
  <LinksUpToDate>false</LinksUpToDate>
  <CharactersWithSpaces>864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2023-06-27T14:45:00Z</dcterms:created>
  <dc:creator>LiuC</dc:creator>
  <cp:lastModifiedBy>LiuC</cp:lastModifiedBy>
  <cp:lastPrinted>2023-07-02T12:12:00Z</cp:lastPrinted>
  <dcterms:modified xsi:type="dcterms:W3CDTF">2023-07-02T13:45:36Z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145D5FDEF6D44D54BA42A6169A87A0F8_11</vt:lpwstr>
  </property>
</Properties>
</file>