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overflowPunct w:val="0"/>
        <w:spacing w:line="240" w:lineRule="auto"/>
        <w:jc w:val="center"/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hint="eastAsia" w:eastAsia="方正小标宋简体"/>
          <w:b/>
          <w:bCs/>
          <w:color w:val="FF0000"/>
          <w:spacing w:val="62"/>
          <w:w w:val="40"/>
          <w:sz w:val="96"/>
          <w:szCs w:val="96"/>
          <w:lang w:val="en-US" w:eastAsia="zh-CN"/>
        </w:rPr>
        <w:t>益阳市院士专家工作站建设专项办公室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172085</wp:posOffset>
                </wp:positionV>
                <wp:extent cx="5811520" cy="0"/>
                <wp:effectExtent l="0" t="10795" r="17780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05pt;margin-top:13.55pt;height:0pt;width:457.6pt;z-index:251659264;mso-width-relative:page;mso-height-relative:page;" filled="f" stroked="t" coordsize="21600,21600" o:gfxdata="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MXG8oDVAAAACAEAAA8AAAAAAAAAAQAgAAAAOAAAAGRycy9kb3ducmV2LnhtbFBLAQIUABQA&#10;AAAIAIdO4kAErHzy3QEAAJoDAAAOAAAAAAAAAAEAIAAAADoBAABkcnMvZTJvRG9jLnhtbFBLBQYA&#10;AAAABgAGAFkBAACJ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spacing w:line="530" w:lineRule="exact"/>
        <w:jc w:val="center"/>
        <w:textAlignment w:val="auto"/>
        <w:rPr>
          <w:rFonts w:hint="eastAsia" w:ascii="方正小标宋简体" w:hAnsi="黑体" w:eastAsia="方正小标宋简体" w:cs="方正小标宋_GBK"/>
          <w:bCs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spacing w:line="600" w:lineRule="exact"/>
        <w:jc w:val="center"/>
        <w:textAlignment w:val="auto"/>
        <w:outlineLvl w:val="1"/>
        <w:rPr>
          <w:rFonts w:ascii="方正小标宋简体" w:hAnsi="黑体" w:eastAsia="方正小标宋简体" w:cs="方正小标宋_GBK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方正小标宋_GBK"/>
          <w:bCs/>
          <w:kern w:val="0"/>
          <w:sz w:val="44"/>
          <w:szCs w:val="44"/>
          <w:shd w:val="clear" w:color="auto" w:fill="FFFFFF"/>
        </w:rPr>
        <w:t>关于</w:t>
      </w:r>
      <w:r>
        <w:rPr>
          <w:rFonts w:hint="eastAsia" w:ascii="方正小标宋简体" w:hAnsi="黑体" w:eastAsia="方正小标宋简体" w:cs="方正小标宋_GBK"/>
          <w:bCs/>
          <w:kern w:val="0"/>
          <w:sz w:val="44"/>
          <w:szCs w:val="44"/>
          <w:shd w:val="clear" w:color="auto" w:fill="FFFFFF"/>
          <w:lang w:val="en-US" w:eastAsia="zh-CN"/>
        </w:rPr>
        <w:t>开展</w:t>
      </w:r>
      <w:r>
        <w:rPr>
          <w:rFonts w:hint="eastAsia" w:ascii="方正小标宋简体" w:hAnsi="黑体" w:eastAsia="方正小标宋简体" w:cs="方正小标宋_GBK"/>
          <w:bCs/>
          <w:kern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黑体" w:eastAsia="方正小标宋简体" w:cs="方正小标宋_GBK"/>
          <w:bCs/>
          <w:kern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黑体" w:eastAsia="方正小标宋简体" w:cs="方正小标宋_GBK"/>
          <w:bCs/>
          <w:kern w:val="0"/>
          <w:sz w:val="44"/>
          <w:szCs w:val="44"/>
          <w:shd w:val="clear" w:color="auto" w:fill="FFFFFF"/>
        </w:rPr>
        <w:t>年度益阳市专家工作站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spacing w:line="600" w:lineRule="exact"/>
        <w:jc w:val="center"/>
        <w:textAlignment w:val="auto"/>
        <w:outlineLvl w:val="1"/>
        <w:rPr>
          <w:rFonts w:ascii="方正小标宋简体" w:hAnsi="黑体" w:eastAsia="方正小标宋简体" w:cs="方正小标宋_GBK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方正小标宋_GBK"/>
          <w:bCs/>
          <w:kern w:val="0"/>
          <w:sz w:val="44"/>
          <w:szCs w:val="44"/>
          <w:shd w:val="clear" w:color="auto" w:fill="FFFFFF"/>
        </w:rPr>
        <w:t>申报工作的通知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spacing w:line="600" w:lineRule="exact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各区县（市）科协、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市级学会（协会、研究会）、经济园区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市直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各有关单位：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根据《益阳市院士专家工作站认定管理办法》（益人才发〔2020〕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号）文件精神，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经报请市委人才工作领导小组同意，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益阳市院士专家工作站建设专项办公室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组织开展202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年度益阳市专家工作站认定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现将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申报事项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1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申报对象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方正仿宋_GBK"/>
          <w:color w:val="0000FF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益阳市域内规模以上企业，且与“国家或省级以上院士、专家、行业领军人才”签订了建站合作合同（下称建站专家）。其中“国家或省级以上院士、专家、行业领军人才”主要是指：“两院院士”、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“长江学者奖励计划”特聘教授</w:t>
      </w:r>
      <w:r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国家杰出青年</w:t>
      </w:r>
      <w:r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  <w:t>（含小杰青）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科学基金获得者</w:t>
      </w:r>
      <w:r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“国医大师”</w:t>
      </w:r>
      <w:r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国家“万人计划”入选者</w:t>
      </w:r>
      <w:r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“新世纪百千万人才工程”入选者</w:t>
      </w:r>
      <w:r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  <w:t>、“</w:t>
      </w:r>
      <w:r>
        <w:rPr>
          <w:rFonts w:hint="default" w:ascii="仿宋" w:hAnsi="仿宋" w:eastAsia="仿宋" w:cs="方正仿宋_GBK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 w:cs="方正仿宋_GBK"/>
          <w:color w:val="000000"/>
          <w:sz w:val="32"/>
          <w:szCs w:val="32"/>
          <w:lang w:val="en-US" w:eastAsia="zh-CN"/>
        </w:rPr>
        <w:instrText xml:space="preserve"> HYPERLINK "https://baike.so.com/doc/7131494-7354801.html" \t "/home/ht706/文档\\x/_blank" </w:instrText>
      </w:r>
      <w:r>
        <w:rPr>
          <w:rFonts w:hint="default" w:ascii="仿宋" w:hAnsi="仿宋" w:eastAsia="仿宋" w:cs="方正仿宋_GBK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方正仿宋_GBK"/>
          <w:color w:val="000000"/>
          <w:sz w:val="32"/>
          <w:szCs w:val="32"/>
          <w:lang w:eastAsia="zh-CN"/>
        </w:rPr>
        <w:t>芙蓉学者计划</w:t>
      </w:r>
      <w:r>
        <w:rPr>
          <w:rFonts w:hint="default" w:ascii="仿宋" w:hAnsi="仿宋" w:eastAsia="仿宋" w:cs="方正仿宋_GBK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  <w:t>”获聘者及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相同层次的专家。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  <w:t>（一）企业注册地为湖南省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益阳市，</w:t>
      </w:r>
      <w:r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独立法人资格，经营管理状况良好</w:t>
      </w:r>
      <w:r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具有一定的研究基础、科研实力</w:t>
      </w:r>
      <w:r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  <w:t>，具有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较好的经济、社会效</w:t>
      </w:r>
      <w:r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  <w:t>益；当年实现税收在</w:t>
      </w:r>
      <w:r>
        <w:rPr>
          <w:rFonts w:hint="eastAsia" w:ascii="仿宋" w:hAnsi="仿宋" w:eastAsia="仿宋" w:cs="方正仿宋_GBK"/>
          <w:color w:val="000000"/>
          <w:sz w:val="32"/>
          <w:szCs w:val="32"/>
          <w:lang w:val="en-US" w:eastAsia="zh-CN"/>
        </w:rPr>
        <w:t>100万元以上的优先考虑</w:t>
      </w:r>
      <w:r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30"/>
        <w:jc w:val="both"/>
        <w:textAlignment w:val="auto"/>
        <w:rPr>
          <w:rFonts w:ascii="仿宋" w:hAnsi="仿宋" w:eastAsia="仿宋" w:cs="方正仿宋_GBK"/>
          <w:color w:val="00000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方正仿宋_GBK"/>
          <w:color w:val="000000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方正仿宋_GBK"/>
          <w:color w:val="000000"/>
          <w:sz w:val="32"/>
          <w:szCs w:val="32"/>
          <w:lang w:val="en-US" w:eastAsia="zh-CN"/>
        </w:rPr>
        <w:t>与1名以上“建站专家”签订了3年以上合作协议、且有明确的建站合作技术攻关和成果转化内容；与专家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团队就</w:t>
      </w:r>
      <w:r>
        <w:rPr>
          <w:rFonts w:ascii="仿宋" w:hAnsi="仿宋" w:eastAsia="仿宋" w:cs="方正仿宋_GBK"/>
          <w:color w:val="000000"/>
          <w:sz w:val="32"/>
          <w:szCs w:val="32"/>
        </w:rPr>
        <w:t>技术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难题</w:t>
      </w:r>
      <w:r>
        <w:rPr>
          <w:rFonts w:ascii="仿宋" w:hAnsi="仿宋" w:eastAsia="仿宋" w:cs="方正仿宋_GBK"/>
          <w:color w:val="000000"/>
          <w:sz w:val="32"/>
          <w:szCs w:val="32"/>
        </w:rPr>
        <w:t>、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课题攻关、成果转化等方面进行了紧</w:t>
      </w:r>
      <w:r>
        <w:rPr>
          <w:rFonts w:ascii="仿宋" w:hAnsi="仿宋" w:eastAsia="仿宋" w:cs="方正仿宋_GBK"/>
          <w:color w:val="000000"/>
          <w:sz w:val="32"/>
          <w:szCs w:val="32"/>
        </w:rPr>
        <w:t>密</w:t>
      </w:r>
      <w:r>
        <w:rPr>
          <w:rFonts w:hint="eastAsia" w:ascii="仿宋" w:hAnsi="仿宋" w:eastAsia="仿宋" w:cs="方正仿宋_GBK"/>
          <w:color w:val="000000"/>
          <w:sz w:val="32"/>
          <w:szCs w:val="32"/>
        </w:rPr>
        <w:t>合作。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lang w:val="en-US" w:eastAsia="zh-CN"/>
        </w:rPr>
        <w:t>（三）企业与“建站专家”均有合作团队，其中双方的研发人员在3名以上；有固定的研发经费、办公场所和规范管理制度。其中已经属于省部级及以上重点实验室、工程（技术）研究中心、企业技术中心、工业设计中心等重大研发平台或承担过国家、省重大科技项目的企业可优先申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lang w:val="en-US" w:eastAsia="zh-CN"/>
        </w:rPr>
        <w:t>（四）建站专家团队研发人员在站工作时间每年不少于3个月，签约“建站专家”在益阳市域内组织建站只能为1家。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三、申报程序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lang w:val="en-US" w:eastAsia="zh-CN"/>
        </w:rPr>
        <w:t>（一）企业与“建站专家”以所建工作站冠名进行申请，并填写《益阳市专家工作站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认定申报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（二）驻地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区县（市）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科协、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市级学会（协会、研究会）统一受理申请；各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区县（市）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科协商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本地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组织部、科技局（科工局）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后，报请人才领导小组同意；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区县（市）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科协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统一向市院士专家工作站建设专项办推荐申报。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、申报时间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申报时间为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3年3月13日至6月30日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、评审方式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为全面准确掌握建站申报单位的基本情况、科研条件、与专家合作紧密度等方面的重要信息，确保评审认定过程的真实性和客观性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结果的科学性和合理性，根据工作站建设工作实际，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由益阳市院士专家工作站建设专项办公室根据《益阳市院士专家工作站认定管理办法》相关要求聘请评审专家，并邀请市委人才办、市科协、市科技局等成员单位进行实地考察、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集中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路演，最后由专家评审团合议评定。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2"/>
        <w:rPr>
          <w:rFonts w:hint="eastAsia" w:ascii="楷体" w:hAnsi="楷体" w:eastAsia="楷体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仿宋_GB2312"/>
          <w:sz w:val="32"/>
          <w:szCs w:val="32"/>
          <w:lang w:eastAsia="zh-CN"/>
        </w:rPr>
        <w:t>（一）实地考察（占</w:t>
      </w: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>60%</w:t>
      </w:r>
      <w:r>
        <w:rPr>
          <w:rFonts w:hint="eastAsia" w:ascii="楷体" w:hAnsi="楷体" w:eastAsia="楷体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1.对照</w:t>
      </w:r>
      <w:r>
        <w:rPr>
          <w:rFonts w:hint="eastAsia" w:ascii="仿宋" w:hAnsi="仿宋" w:eastAsia="仿宋" w:cs="宋体"/>
          <w:sz w:val="32"/>
          <w:szCs w:val="32"/>
        </w:rPr>
        <w:t>申报材料核实相关原件；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2.了解专家团队与依托单位的项目合作进展；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3.评价工作站平台能否满足专家团队的研发需要；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4.评价工作站运行机制能否为专家团队开展工作提供保障。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2"/>
        <w:rPr>
          <w:rFonts w:hint="eastAsia" w:ascii="楷体" w:hAnsi="楷体" w:eastAsia="楷体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仿宋_GB2312"/>
          <w:sz w:val="32"/>
          <w:szCs w:val="32"/>
          <w:lang w:eastAsia="zh-CN"/>
        </w:rPr>
        <w:t>（二）集中路演（</w:t>
      </w: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>占40%</w:t>
      </w:r>
      <w:r>
        <w:rPr>
          <w:rFonts w:hint="eastAsia" w:ascii="楷体" w:hAnsi="楷体" w:eastAsia="楷体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1.工作站负责同志进行PPT路演；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2.专家评审团</w:t>
      </w:r>
      <w:r>
        <w:rPr>
          <w:rFonts w:hint="eastAsia" w:ascii="仿宋" w:hAnsi="仿宋" w:eastAsia="仿宋"/>
          <w:sz w:val="32"/>
          <w:szCs w:val="32"/>
        </w:rPr>
        <w:t>听取工作站</w:t>
      </w:r>
      <w:r>
        <w:rPr>
          <w:rFonts w:hint="eastAsia" w:ascii="仿宋" w:hAnsi="仿宋" w:eastAsia="仿宋"/>
          <w:sz w:val="32"/>
          <w:szCs w:val="32"/>
          <w:lang w:eastAsia="zh-CN"/>
        </w:rPr>
        <w:t>负责同志建站基本情况和成果汇报；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专家评审团</w:t>
      </w:r>
      <w:r>
        <w:rPr>
          <w:rFonts w:hint="eastAsia" w:ascii="仿宋" w:hAnsi="仿宋" w:eastAsia="仿宋" w:cs="仿宋_GB2312"/>
          <w:sz w:val="32"/>
          <w:szCs w:val="32"/>
        </w:rPr>
        <w:t>现场提问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4.专家评审团合议。专家评审团根据路演情况，对参评工作站进行评分。</w:t>
      </w:r>
      <w:r>
        <w:rPr>
          <w:rFonts w:hint="eastAsia" w:ascii="仿宋" w:hAnsi="仿宋" w:eastAsia="仿宋" w:cs="仿宋_GB2312"/>
          <w:sz w:val="32"/>
          <w:szCs w:val="32"/>
        </w:rPr>
        <w:t>评价标准总分为100分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分值90-95分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_GB2312"/>
          <w:sz w:val="32"/>
          <w:szCs w:val="32"/>
        </w:rPr>
        <w:t>优秀；分值80-89分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_GB2312"/>
          <w:sz w:val="32"/>
          <w:szCs w:val="32"/>
        </w:rPr>
        <w:t>良好；分值70-79分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_GB2312"/>
          <w:sz w:val="32"/>
          <w:szCs w:val="32"/>
        </w:rPr>
        <w:t>合格；分值60-69分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_GB2312"/>
          <w:sz w:val="32"/>
          <w:szCs w:val="32"/>
        </w:rPr>
        <w:t>基本合格；分值60分以下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_GB2312"/>
          <w:sz w:val="32"/>
          <w:szCs w:val="32"/>
        </w:rPr>
        <w:t>不合格。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2"/>
        <w:rPr>
          <w:rFonts w:hint="eastAsia" w:ascii="楷体" w:hAnsi="楷体" w:eastAsia="楷体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仿宋_GB2312"/>
          <w:sz w:val="32"/>
          <w:szCs w:val="32"/>
        </w:rPr>
        <w:t>（</w:t>
      </w:r>
      <w:r>
        <w:rPr>
          <w:rFonts w:hint="eastAsia" w:ascii="楷体" w:hAnsi="楷体" w:eastAsia="楷体" w:cs="仿宋_GB2312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仿宋_GB2312"/>
          <w:sz w:val="32"/>
          <w:szCs w:val="32"/>
        </w:rPr>
        <w:t>）</w:t>
      </w:r>
      <w:r>
        <w:rPr>
          <w:rFonts w:hint="eastAsia" w:ascii="楷体" w:hAnsi="楷体" w:eastAsia="楷体" w:cs="仿宋_GB2312"/>
          <w:sz w:val="32"/>
          <w:szCs w:val="32"/>
          <w:lang w:eastAsia="zh-CN"/>
        </w:rPr>
        <w:t>结果公示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专家评审团评定</w:t>
      </w:r>
      <w:r>
        <w:rPr>
          <w:rFonts w:hint="eastAsia" w:ascii="仿宋" w:hAnsi="仿宋" w:eastAsia="仿宋" w:cs="仿宋_GB2312"/>
          <w:sz w:val="32"/>
          <w:szCs w:val="32"/>
        </w:rPr>
        <w:t>的分值，专项办汇总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_GB2312"/>
          <w:sz w:val="32"/>
          <w:szCs w:val="32"/>
        </w:rPr>
        <w:t>，将评审结果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报请市委人才工作领导小组审定，在市域内进行</w:t>
      </w:r>
      <w:r>
        <w:rPr>
          <w:rFonts w:hint="eastAsia" w:ascii="仿宋" w:hAnsi="仿宋" w:eastAsia="仿宋" w:cs="仿宋_GB2312"/>
          <w:sz w:val="32"/>
          <w:szCs w:val="32"/>
        </w:rPr>
        <w:t>公示，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公示时间为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5个工作日。原则上评分为良好及以上等次的才能纳入认定对象。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评审结果运用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（一）由市委市政府颁发“益阳市专家工作站”奖牌。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（二）对新获评的“益阳市专家工作站”</w:t>
      </w:r>
      <w:r>
        <w:rPr>
          <w:rFonts w:hint="eastAsia" w:ascii="仿宋" w:hAnsi="仿宋" w:eastAsia="仿宋" w:cs="仿宋_GB2312"/>
          <w:sz w:val="32"/>
          <w:szCs w:val="32"/>
        </w:rPr>
        <w:t>给予最高总额50万元经费支持，其中获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评</w:t>
      </w:r>
      <w:r>
        <w:rPr>
          <w:rFonts w:hint="eastAsia" w:ascii="仿宋" w:hAnsi="仿宋" w:eastAsia="仿宋" w:cs="仿宋_GB2312"/>
          <w:sz w:val="32"/>
          <w:szCs w:val="32"/>
        </w:rPr>
        <w:t>当年度内给予20万元经费支持，第二年、第三年度考核验收结果为合格以上的，分别给予10万元、20万元经费支持。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1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、申报要求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申报单位和推荐单位对提交的专家工作站申报材料的真实性、完整性、合规性负责。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《益阳市专家工作站认定申报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》一式六份，其中一份申报表与附件材料一并胶装并盖骑缝章。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申请时需要一并提交相关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附件材料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；主要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包括申请建站报告、企业法人营业执照、上年度纳税证明、合作院士专家基本情况、共建工作站协议、项目合作协议（技术开发合同）、合作项目情况介绍、工作站制度等。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纸质材料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需要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进行扫描形成PDF格式的电子版材料，并同纸质材料一起报送。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1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、申报咨询及联系方式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咨询单位：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市科协（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院士专家工作站建设专项办公室）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联系电话：0737-4223118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电子邮箱：</w:t>
      </w:r>
      <w:r>
        <w:fldChar w:fldCharType="begin"/>
      </w:r>
      <w:r>
        <w:instrText xml:space="preserve"> HYPERLINK "mailto:dengshiji@qq.com" </w:instrText>
      </w:r>
      <w:r>
        <w:fldChar w:fldCharType="separate"/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812740603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@qq.com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联系地址：益阳市金山南路68号市科协532室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附件：1.益阳市专家工作站认定申报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（模板）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spacing w:beforeAutospacing="0" w:afterAutospacing="0" w:line="560" w:lineRule="exact"/>
        <w:ind w:firstLine="1600" w:firstLineChars="500"/>
        <w:jc w:val="both"/>
        <w:textAlignment w:val="auto"/>
        <w:outlineLvl w:val="0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2.202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年益阳市专家工作站评审认定指标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spacing w:beforeAutospacing="0" w:afterAutospacing="0" w:line="600" w:lineRule="exact"/>
        <w:ind w:firstLine="1400" w:firstLineChars="500"/>
        <w:jc w:val="both"/>
        <w:textAlignment w:val="auto"/>
        <w:rPr>
          <w:rFonts w:ascii="仿宋" w:hAnsi="仿宋" w:eastAsia="仿宋" w:cs="仿宋_GB2312"/>
          <w:spacing w:val="-20"/>
          <w:kern w:val="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_GB2312"/>
          <w:kern w:val="2"/>
          <w:sz w:val="32"/>
          <w:szCs w:val="32"/>
        </w:rPr>
      </w:pPr>
    </w:p>
    <w:p>
      <w:pPr>
        <w:shd w:val="clear" w:color="auto" w:fill="FFFFFF"/>
        <w:overflowPunct w:val="0"/>
        <w:spacing w:line="240" w:lineRule="auto"/>
        <w:jc w:val="center"/>
        <w:rPr>
          <w:rFonts w:hint="default" w:ascii="仿宋" w:hAnsi="仿宋" w:eastAsia="仿宋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 xml:space="preserve">               益阳市院士专家工作站建设专项办公室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 w:val="0"/>
        <w:topLinePunct w:val="0"/>
        <w:autoSpaceDE/>
        <w:autoSpaceDN/>
        <w:bidi w:val="0"/>
        <w:spacing w:beforeAutospacing="0" w:afterAutospacing="0" w:line="600" w:lineRule="exact"/>
        <w:ind w:firstLine="4480" w:firstLineChars="1400"/>
        <w:jc w:val="both"/>
        <w:textAlignment w:val="auto"/>
        <w:rPr>
          <w:rFonts w:hint="default" w:ascii="仿宋" w:hAnsi="仿宋" w:eastAsia="仿宋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202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年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月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日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 xml:space="preserve">  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autoSpaceDE w:val="0"/>
        <w:autoSpaceDN w:val="0"/>
        <w:spacing w:line="600" w:lineRule="exact"/>
        <w:textAlignment w:val="baseline"/>
        <w:rPr>
          <w:rFonts w:ascii="仿宋_GB2312" w:hAnsi="仿宋_GB2312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益阳市专家工作站认定申报表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（模板）</w:t>
      </w:r>
    </w:p>
    <w:p>
      <w:pPr>
        <w:spacing w:line="600" w:lineRule="exact"/>
        <w:rPr>
          <w:rFonts w:ascii="宋体"/>
          <w:b/>
          <w:sz w:val="30"/>
          <w:szCs w:val="30"/>
        </w:rPr>
      </w:pPr>
    </w:p>
    <w:tbl>
      <w:tblPr>
        <w:tblStyle w:val="7"/>
        <w:tblW w:w="7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8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ind w:right="-105" w:rightChars="-50" w:firstLine="960" w:firstLineChars="300"/>
              <w:jc w:val="distribute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依托单位（盖章）：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ind w:right="-105" w:rightChars="-50" w:firstLine="960" w:firstLineChars="300"/>
              <w:jc w:val="distribute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进站专家姓名：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ind w:right="-105" w:rightChars="-50" w:firstLine="960" w:firstLineChars="300"/>
              <w:jc w:val="distribute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专家人才称号：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ind w:right="-105" w:rightChars="-50" w:firstLine="960" w:firstLineChars="300"/>
              <w:jc w:val="distribute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专家任职单位：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ind w:right="-105" w:rightChars="-50" w:firstLine="960" w:firstLineChars="300"/>
              <w:jc w:val="distribute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申请日期：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>
      <w:pPr>
        <w:spacing w:line="600" w:lineRule="exact"/>
        <w:ind w:firstLine="722" w:firstLineChars="200"/>
        <w:rPr>
          <w:rFonts w:ascii="宋体"/>
          <w:b/>
          <w:sz w:val="36"/>
          <w:szCs w:val="36"/>
        </w:rPr>
      </w:pPr>
    </w:p>
    <w:p>
      <w:pPr>
        <w:spacing w:line="600" w:lineRule="exact"/>
        <w:rPr>
          <w:rFonts w:ascii="宋体"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益阳市专家工作站建设专项办公室</w:t>
      </w:r>
    </w:p>
    <w:p>
      <w:pPr>
        <w:spacing w:line="600" w:lineRule="exact"/>
        <w:jc w:val="center"/>
        <w:outlineLvl w:val="0"/>
        <w:rPr>
          <w:rFonts w:ascii="楷体_GB2312" w:hAnsi="宋体" w:eastAsia="楷体_GB2312"/>
          <w:b/>
          <w:sz w:val="32"/>
          <w:szCs w:val="32"/>
        </w:rPr>
      </w:pPr>
      <w:r>
        <w:rPr>
          <w:rFonts w:ascii="楷体_GB2312" w:hAnsi="宋体" w:eastAsia="楷体_GB2312"/>
          <w:b/>
          <w:sz w:val="32"/>
          <w:szCs w:val="32"/>
        </w:rPr>
        <w:t>20</w:t>
      </w:r>
      <w:r>
        <w:rPr>
          <w:rFonts w:hint="eastAsia" w:ascii="楷体_GB2312" w:hAnsi="宋体" w:eastAsia="楷体_GB2312"/>
          <w:b/>
          <w:sz w:val="32"/>
          <w:szCs w:val="32"/>
        </w:rPr>
        <w:t>2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3</w:t>
      </w:r>
      <w:r>
        <w:rPr>
          <w:rFonts w:hint="eastAsia" w:ascii="楷体_GB2312" w:hAnsi="宋体" w:eastAsia="楷体_GB2312"/>
          <w:b/>
          <w:sz w:val="32"/>
          <w:szCs w:val="32"/>
        </w:rPr>
        <w:t>年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3</w:t>
      </w:r>
      <w:r>
        <w:rPr>
          <w:rFonts w:hint="eastAsia" w:ascii="楷体_GB2312" w:hAnsi="宋体" w:eastAsia="楷体_GB2312"/>
          <w:b/>
          <w:sz w:val="32"/>
          <w:szCs w:val="32"/>
        </w:rPr>
        <w:t>月制</w:t>
      </w:r>
    </w:p>
    <w:p>
      <w:pPr>
        <w:spacing w:line="600" w:lineRule="exact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br w:type="page"/>
      </w:r>
    </w:p>
    <w:p>
      <w:pPr>
        <w:adjustRightInd w:val="0"/>
        <w:snapToGrid w:val="0"/>
        <w:spacing w:line="600" w:lineRule="exact"/>
        <w:jc w:val="center"/>
        <w:outlineLvl w:val="1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填表说明</w:t>
      </w:r>
    </w:p>
    <w:p>
      <w:pPr>
        <w:adjustRightInd w:val="0"/>
        <w:snapToGrid w:val="0"/>
        <w:spacing w:line="60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一、封面“专家人才称号”主要指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“两院院士”、</w:t>
      </w:r>
      <w:r>
        <w:rPr>
          <w:rFonts w:hint="eastAsia" w:ascii="仿宋_GB2312" w:hAnsi="宋体" w:eastAsia="仿宋_GB2312"/>
          <w:sz w:val="32"/>
          <w:szCs w:val="32"/>
        </w:rPr>
        <w:t>“长江学者奖励计划”特聘教授，国家杰出青年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（含小杰青）</w:t>
      </w:r>
      <w:r>
        <w:rPr>
          <w:rFonts w:hint="eastAsia" w:ascii="仿宋_GB2312" w:hAnsi="宋体" w:eastAsia="仿宋_GB2312"/>
          <w:sz w:val="32"/>
          <w:szCs w:val="32"/>
        </w:rPr>
        <w:t>科学基金获得者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“国医大师”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国家“万人计划”入选者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“新世纪百千万人才工程”入选者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、“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instrText xml:space="preserve"> HYPERLINK "https://baike.so.com/doc/7131494-7354801.html" \t "/home/ht706/文档\\x/_blank" </w:instrTex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宋体" w:eastAsia="仿宋_GB2312"/>
          <w:sz w:val="32"/>
          <w:szCs w:val="32"/>
          <w:lang w:eastAsia="zh-CN"/>
        </w:rPr>
        <w:t>芙蓉学者计划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”获聘者及</w:t>
      </w:r>
      <w:r>
        <w:rPr>
          <w:rFonts w:hint="eastAsia" w:ascii="仿宋_GB2312" w:hAnsi="宋体" w:eastAsia="仿宋_GB2312"/>
          <w:sz w:val="32"/>
          <w:szCs w:val="32"/>
        </w:rPr>
        <w:t>相同层次的专家。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二、依托单位和联合单位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宋体" w:eastAsia="仿宋_GB2312"/>
          <w:sz w:val="32"/>
          <w:szCs w:val="32"/>
        </w:rPr>
        <w:t>如实填写申报表，若无特殊说明，本表中的数据填写上年度统计数据。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三、表中单位人员情况“研发人员”含柔性引进的人才；表中上年度研发经费投入、支出，“其它”栏内容应具体化。</w:t>
      </w: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outlineLvl w:val="1"/>
        <w:rPr>
          <w:rFonts w:ascii="黑体" w:hAnsi="宋体" w:eastAsia="黑体"/>
          <w:sz w:val="32"/>
          <w:szCs w:val="32"/>
        </w:rPr>
      </w:pPr>
      <w:r>
        <w:rPr>
          <w:rFonts w:ascii="宋体"/>
          <w:sz w:val="30"/>
          <w:szCs w:val="30"/>
        </w:rPr>
        <w:br w:type="page"/>
      </w:r>
      <w:r>
        <w:rPr>
          <w:rFonts w:hint="eastAsia" w:ascii="黑体" w:hAnsi="宋体" w:eastAsia="黑体"/>
          <w:sz w:val="32"/>
          <w:szCs w:val="32"/>
        </w:rPr>
        <w:t>一、依托单位情况</w:t>
      </w:r>
    </w:p>
    <w:tbl>
      <w:tblPr>
        <w:tblStyle w:val="6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68"/>
        <w:gridCol w:w="275"/>
        <w:gridCol w:w="938"/>
        <w:gridCol w:w="1514"/>
        <w:gridCol w:w="421"/>
        <w:gridCol w:w="127"/>
        <w:gridCol w:w="286"/>
        <w:gridCol w:w="429"/>
        <w:gridCol w:w="207"/>
        <w:gridCol w:w="623"/>
        <w:gridCol w:w="638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892" w:type="dxa"/>
            <w:gridSpan w:val="1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459" w:type="dxa"/>
            <w:gridSpan w:val="1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单位性质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注册资本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所属行业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成立时间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33" w:type="dxa"/>
            <w:gridSpan w:val="7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是否联合组建专家工作站</w:t>
            </w:r>
          </w:p>
        </w:tc>
        <w:tc>
          <w:tcPr>
            <w:tcW w:w="4459" w:type="dxa"/>
            <w:gridSpan w:val="6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892" w:type="dxa"/>
            <w:gridSpan w:val="1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单位生产经营状况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上年度销售额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其中：新产品销售额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上年度总出口额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万美元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实现利税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其中：净利润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892" w:type="dxa"/>
            <w:gridSpan w:val="1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、单位人员状况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1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职工总数（人）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</w:tc>
        <w:tc>
          <w:tcPr>
            <w:tcW w:w="372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高级职称（人）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中级职称（人）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其他（人）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合计（人）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、上年度研发经费投入、支出情况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8" w:type="dxa"/>
            <w:gridSpan w:val="9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数额（万元）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经费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来源</w:t>
            </w: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税前从销售额中提取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政府拨款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横向合作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上年度结转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经费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支出</w:t>
            </w: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仪器设备购置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试验测试费用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购买知识产权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委托研究开发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、近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年承担市级以上科研项目情况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（限</w:t>
            </w:r>
            <w:r>
              <w:rPr>
                <w:rFonts w:ascii="楷体_GB2312" w:hAnsi="宋体" w:eastAsia="楷体_GB2312"/>
                <w:sz w:val="28"/>
                <w:szCs w:val="28"/>
              </w:rPr>
              <w:t>5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项目名称、任务下达单位、支持经费、项目完成情况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、近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年获得市级以上科研奖励情况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奖项称号、奖励部门、成果名称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、市级以上创新平台建设情况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、专家工作站基本情况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1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办公场所面积（</w:t>
            </w:r>
            <w:r>
              <w:rPr>
                <w:rFonts w:hint="eastAsia" w:ascii="仿宋_GB2312" w:hAnsi="宋体"/>
                <w:sz w:val="28"/>
                <w:szCs w:val="28"/>
              </w:rPr>
              <w:t>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</w:t>
            </w:r>
          </w:p>
        </w:tc>
        <w:tc>
          <w:tcPr>
            <w:tcW w:w="1935" w:type="dxa"/>
            <w:gridSpan w:val="2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6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专门管理服务人员（人）</w:t>
            </w:r>
          </w:p>
        </w:tc>
        <w:tc>
          <w:tcPr>
            <w:tcW w:w="2276" w:type="dxa"/>
          </w:tcPr>
          <w:p>
            <w:pPr>
              <w:spacing w:line="600" w:lineRule="exact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1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工作站年运行经费（万元）</w:t>
            </w:r>
          </w:p>
        </w:tc>
        <w:tc>
          <w:tcPr>
            <w:tcW w:w="1935" w:type="dxa"/>
            <w:gridSpan w:val="2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6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工作站年研发经费（万元）</w:t>
            </w:r>
          </w:p>
        </w:tc>
        <w:tc>
          <w:tcPr>
            <w:tcW w:w="2276" w:type="dxa"/>
          </w:tcPr>
          <w:p>
            <w:pPr>
              <w:spacing w:line="600" w:lineRule="exact"/>
              <w:rPr>
                <w:rFonts w:ascii="宋体"/>
                <w:sz w:val="30"/>
                <w:szCs w:val="30"/>
              </w:rPr>
            </w:pPr>
          </w:p>
        </w:tc>
      </w:tr>
    </w:tbl>
    <w:p>
      <w:pPr>
        <w:spacing w:line="600" w:lineRule="exact"/>
        <w:outlineLvl w:val="1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二、联合单位情况</w:t>
      </w:r>
    </w:p>
    <w:tbl>
      <w:tblPr>
        <w:tblStyle w:val="6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443"/>
        <w:gridCol w:w="2452"/>
        <w:gridCol w:w="548"/>
        <w:gridCol w:w="286"/>
        <w:gridCol w:w="636"/>
        <w:gridCol w:w="623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1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</w:t>
            </w:r>
          </w:p>
        </w:tc>
        <w:tc>
          <w:tcPr>
            <w:tcW w:w="2595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单位性质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注册资本</w:t>
            </w:r>
          </w:p>
        </w:tc>
        <w:tc>
          <w:tcPr>
            <w:tcW w:w="2595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所属行业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成立时间</w:t>
            </w:r>
          </w:p>
        </w:tc>
        <w:tc>
          <w:tcPr>
            <w:tcW w:w="2595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2595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595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0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是否联合组建专家工作站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单位生产经营状况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上年度销售额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其中：新产品销售额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上年度总出口额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万美元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实现利税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其中：净利润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、单位人员状况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职工总数（人）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高级职称（人）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中级职称（人）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其他（人）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合计（人）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、近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年承担市级以上科研项目情况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（限</w:t>
            </w:r>
            <w:r>
              <w:rPr>
                <w:rFonts w:ascii="楷体_GB2312" w:hAnsi="宋体" w:eastAsia="楷体_GB2312"/>
                <w:sz w:val="28"/>
                <w:szCs w:val="28"/>
              </w:rPr>
              <w:t>5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8680" w:type="dxa"/>
            <w:gridSpan w:val="8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项目名称、任务下达单位、支持经费、项目完成情况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、近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年获得市级以上科研奖励情况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（限</w:t>
            </w:r>
            <w:r>
              <w:rPr>
                <w:rFonts w:ascii="楷体_GB2312" w:hAnsi="宋体" w:eastAsia="楷体_GB2312"/>
                <w:sz w:val="28"/>
                <w:szCs w:val="28"/>
              </w:rPr>
              <w:t>5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8680" w:type="dxa"/>
            <w:gridSpan w:val="8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奖项称号、奖励部门、成果名称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、市级以上创新平台建设情况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outlineLvl w:val="1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三、进站专家团队及依托单位科研团队人员情况</w:t>
      </w:r>
    </w:p>
    <w:tbl>
      <w:tblPr>
        <w:tblStyle w:val="6"/>
        <w:tblW w:w="87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575"/>
        <w:gridCol w:w="1515"/>
        <w:gridCol w:w="237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735" w:type="dxa"/>
            <w:gridSpan w:val="5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专家团队人员情况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  <w:r>
              <w:rPr>
                <w:rFonts w:ascii="仿宋_GB2312" w:hAnsi="宋体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从事专业</w:t>
            </w:r>
          </w:p>
        </w:tc>
        <w:tc>
          <w:tcPr>
            <w:tcW w:w="2370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具体负责工作</w:t>
            </w:r>
          </w:p>
        </w:tc>
        <w:tc>
          <w:tcPr>
            <w:tcW w:w="2167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35" w:type="dxa"/>
            <w:gridSpan w:val="5"/>
          </w:tcPr>
          <w:p>
            <w:pPr>
              <w:spacing w:line="6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建站依托单位科研团队人员情况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  <w:r>
              <w:rPr>
                <w:rFonts w:ascii="仿宋_GB2312" w:hAnsi="宋体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从事专业</w:t>
            </w:r>
          </w:p>
        </w:tc>
        <w:tc>
          <w:tcPr>
            <w:tcW w:w="2370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具体负责工作</w:t>
            </w:r>
          </w:p>
        </w:tc>
        <w:tc>
          <w:tcPr>
            <w:tcW w:w="2167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>
      <w:pPr>
        <w:spacing w:line="600" w:lineRule="exact"/>
        <w:outlineLvl w:val="1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四、专家工作站建设计划</w:t>
      </w:r>
    </w:p>
    <w:tbl>
      <w:tblPr>
        <w:tblStyle w:val="6"/>
        <w:tblW w:w="882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8826" w:type="dxa"/>
          </w:tcPr>
          <w:p>
            <w:pPr>
              <w:spacing w:line="6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（建设目的与意义、合作内容、合作形式、资金筹措、3年以上建设规划、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预期目标、市场前景及</w:t>
            </w:r>
            <w:r>
              <w:rPr>
                <w:rFonts w:hint="eastAsia" w:ascii="楷体_GB2312" w:eastAsia="楷体_GB2312"/>
                <w:sz w:val="28"/>
                <w:szCs w:val="28"/>
              </w:rPr>
              <w:t>可量化的经济效益指标等）</w:t>
            </w: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</w:tc>
      </w:tr>
    </w:tbl>
    <w:p>
      <w:pPr>
        <w:spacing w:line="600" w:lineRule="exact"/>
        <w:outlineLvl w:val="1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五、依托单位承诺</w:t>
      </w:r>
    </w:p>
    <w:tbl>
      <w:tblPr>
        <w:tblStyle w:val="6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8840" w:type="dxa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本单位承诺本表中所填信息准确真实，若有失实或造假行为，本单位愿承担一切责任。</w:t>
            </w:r>
          </w:p>
          <w:p>
            <w:pPr>
              <w:spacing w:line="600" w:lineRule="exact"/>
              <w:ind w:firstLine="600" w:firstLineChars="200"/>
              <w:rPr>
                <w:rFonts w:ascii="宋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/>
                <w:sz w:val="30"/>
                <w:szCs w:val="30"/>
              </w:rPr>
            </w:pPr>
          </w:p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依托单位（公章）              法人代表（签章）</w:t>
            </w:r>
          </w:p>
          <w:p>
            <w:pPr>
              <w:wordWrap w:val="0"/>
              <w:spacing w:line="600" w:lineRule="exact"/>
              <w:jc w:val="right"/>
              <w:rPr>
                <w:rFonts w:ascii="宋体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600" w:lineRule="exact"/>
        <w:outlineLvl w:val="1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六、联合单位承诺</w:t>
      </w:r>
      <w:r>
        <w:rPr>
          <w:rFonts w:hint="eastAsia" w:ascii="楷体_GB2312" w:hAnsi="宋体" w:eastAsia="楷体_GB2312"/>
          <w:bCs/>
          <w:sz w:val="28"/>
          <w:szCs w:val="28"/>
        </w:rPr>
        <w:t>（单独组建申报的单位无需填写）</w:t>
      </w:r>
    </w:p>
    <w:tbl>
      <w:tblPr>
        <w:tblStyle w:val="6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40" w:type="dxa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本单位承诺本表中所填信息准确真实，若有失实或造假行为，本单位愿承担一切责任。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联合申报单位（公章）           法人代表（签章）</w:t>
            </w:r>
          </w:p>
          <w:p>
            <w:pPr>
              <w:pStyle w:val="5"/>
              <w:wordWrap w:val="0"/>
              <w:spacing w:line="360" w:lineRule="auto"/>
              <w:jc w:val="righ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5"/>
        <w:overflowPunct w:val="0"/>
        <w:spacing w:beforeAutospacing="0" w:afterAutospacing="0" w:line="600" w:lineRule="exact"/>
        <w:outlineLvl w:val="1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七、推荐单位意见</w:t>
      </w:r>
    </w:p>
    <w:tbl>
      <w:tblPr>
        <w:tblStyle w:val="6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8857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wordWrap w:val="0"/>
              <w:spacing w:line="360" w:lineRule="auto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5"/>
        <w:shd w:val="clear" w:color="auto" w:fill="FFFFFF"/>
        <w:spacing w:beforeAutospacing="0" w:afterAutospacing="0" w:line="20" w:lineRule="exact"/>
        <w:ind w:firstLine="5440" w:firstLineChars="1700"/>
        <w:rPr>
          <w:rFonts w:ascii="仿宋" w:hAnsi="仿宋" w:eastAsia="仿宋" w:cs="仿宋_GB2312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20" w:lineRule="exact"/>
        <w:ind w:firstLine="5440" w:firstLineChars="1700"/>
        <w:rPr>
          <w:rFonts w:ascii="仿宋" w:hAnsi="仿宋" w:eastAsia="仿宋" w:cs="仿宋_GB2312"/>
          <w:kern w:val="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注：由本单位或</w:t>
      </w:r>
      <w:r>
        <w:rPr>
          <w:rFonts w:hint="eastAsia" w:ascii="仿宋_GB2312" w:eastAsia="仿宋_GB2312"/>
          <w:sz w:val="28"/>
          <w:szCs w:val="28"/>
        </w:rPr>
        <w:t>所在区县(市)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组织部、</w:t>
      </w:r>
      <w:r>
        <w:rPr>
          <w:rFonts w:hint="eastAsia" w:ascii="仿宋_GB2312" w:eastAsia="仿宋_GB2312"/>
          <w:sz w:val="28"/>
          <w:szCs w:val="28"/>
        </w:rPr>
        <w:t>科技局、科协审核、推荐意见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（加盖公章）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4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480" w:lineRule="exact"/>
        <w:jc w:val="center"/>
        <w:outlineLvl w:val="1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年益阳市专家工作站评审认定指标</w:t>
      </w:r>
    </w:p>
    <w:tbl>
      <w:tblPr>
        <w:tblStyle w:val="6"/>
        <w:tblW w:w="101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116"/>
        <w:gridCol w:w="72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tblHeader/>
          <w:jc w:val="center"/>
        </w:trPr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left="268" w:right="-76" w:rightChars="-36" w:hanging="267" w:hangingChars="103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一级</w:t>
            </w:r>
          </w:p>
          <w:p>
            <w:pPr>
              <w:spacing w:line="340" w:lineRule="exact"/>
              <w:ind w:left="268" w:right="-76" w:rightChars="-36" w:hanging="267" w:hangingChars="103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指标</w:t>
            </w: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二级指标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三级指标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础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条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件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0</w:t>
            </w:r>
            <w:r>
              <w:rPr>
                <w:rFonts w:hint="eastAsia" w:ascii="宋体" w:hAnsi="宋体"/>
                <w:b/>
                <w:sz w:val="24"/>
              </w:rPr>
              <w:t>分</w:t>
            </w: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经费保障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（10分)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规模以上企业，有一定的研发经费。工作站运行经费能满足专家团队科研活动的需要，专家团队在站时间每年累计不低于3个月。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8" w:leftChars="-38" w:right="-80" w:rightChars="-38" w:hanging="108" w:hangingChars="45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团队建设</w:t>
            </w:r>
          </w:p>
          <w:p>
            <w:pPr>
              <w:spacing w:line="360" w:lineRule="exact"/>
              <w:ind w:left="-82" w:leftChars="-39" w:right="-80" w:rightChars="-38" w:firstLine="2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(5分)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建站双方有稳定的合作基础</w:t>
            </w:r>
            <w:r>
              <w:rPr>
                <w:rFonts w:hint="eastAsia"/>
                <w:sz w:val="24"/>
              </w:rPr>
              <w:t>并签约报备。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有专门的研发机构和创新团队</w:t>
            </w:r>
            <w:r>
              <w:rPr>
                <w:rFonts w:hint="eastAsia"/>
                <w:sz w:val="24"/>
              </w:rPr>
              <w:t>。依托单位研发团队成员有与专家领域相匹配的科研成果。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配套设施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(15分)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专家办公环境良好，有开展</w:t>
            </w:r>
            <w:r>
              <w:rPr>
                <w:sz w:val="24"/>
              </w:rPr>
              <w:t>科研活动的场地和实验设备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t>依托单位自身有无</w:t>
            </w:r>
            <w:r>
              <w:rPr>
                <w:rFonts w:hint="eastAsia"/>
                <w:sz w:val="24"/>
              </w:rPr>
              <w:t>市级</w:t>
            </w:r>
            <w:r>
              <w:rPr>
                <w:sz w:val="24"/>
              </w:rPr>
              <w:t>以上重点实验室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工程</w:t>
            </w:r>
            <w:r>
              <w:rPr>
                <w:rFonts w:hint="eastAsia"/>
                <w:sz w:val="24"/>
              </w:rPr>
              <w:t>（技术）研究中心、企业技术中心、工业设计中心等研发平台或承担过市级以上重大科技项目。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7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运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行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管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理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</w:p>
          <w:p>
            <w:pPr>
              <w:overflowPunct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30分</w:t>
            </w: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制度建设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（6分）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有较完善的创新管理体系</w:t>
            </w:r>
            <w:r>
              <w:rPr>
                <w:rFonts w:hint="eastAsia"/>
                <w:sz w:val="24"/>
              </w:rPr>
              <w:t>，在工作站管理、项目经费使用、激励措施等方面制定了相应办法，并能成册、上墙。</w:t>
            </w:r>
          </w:p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制定</w:t>
            </w:r>
            <w:r>
              <w:rPr>
                <w:rFonts w:hint="eastAsia"/>
                <w:sz w:val="24"/>
              </w:rPr>
              <w:t>3年以上工作站建设与运行规划和具体方案，有年度计划和阶段性考核指标。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组织管理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（4分）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依托单位</w:t>
            </w:r>
            <w:r>
              <w:rPr>
                <w:rFonts w:hint="eastAsia"/>
                <w:sz w:val="24"/>
              </w:rPr>
              <w:t>领导是否高度重视</w:t>
            </w:r>
            <w:r>
              <w:rPr>
                <w:sz w:val="24"/>
              </w:rPr>
              <w:t>工作站建设</w:t>
            </w:r>
            <w:r>
              <w:rPr>
                <w:rFonts w:hint="eastAsia"/>
                <w:sz w:val="24"/>
              </w:rPr>
              <w:t>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合作机制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（10分）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80" w:rightChars="-3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是否与专家本人签订合作协议，是否有明确的研发项目，三年以上实施计划、预期指标和知识产权归属是否明确，合作项目与专家的契合程度。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8" w:leftChars="-38" w:right="-80" w:rightChars="-38" w:hanging="108" w:hangingChars="45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运行情况</w:t>
            </w:r>
          </w:p>
          <w:p>
            <w:pPr>
              <w:spacing w:line="360" w:lineRule="exact"/>
              <w:ind w:left="28" w:leftChars="-38" w:right="-80" w:rightChars="-38" w:hanging="108" w:hangingChars="45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（10分）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80" w:rightChars="-38"/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合作项目是否符合当地经济产业发展方向，取得进展及阶段性成果。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360" w:lineRule="exact"/>
              <w:ind w:left="-82" w:leftChars="-39" w:right="-82" w:rightChars="-3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overflowPunct w:val="0"/>
              <w:spacing w:line="360" w:lineRule="exact"/>
              <w:ind w:left="-82" w:leftChars="-39" w:right="-82" w:rightChars="-3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overflowPunct w:val="0"/>
              <w:spacing w:line="360" w:lineRule="exact"/>
              <w:ind w:left="-82" w:leftChars="-39" w:right="-82" w:rightChars="-3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站</w:t>
            </w:r>
          </w:p>
          <w:p>
            <w:pPr>
              <w:overflowPunct w:val="0"/>
              <w:spacing w:line="360" w:lineRule="exact"/>
              <w:ind w:left="-82" w:leftChars="-39" w:right="-82" w:rightChars="-3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overflowPunct w:val="0"/>
              <w:spacing w:line="360" w:lineRule="exact"/>
              <w:ind w:left="-82" w:leftChars="-39" w:right="-82" w:rightChars="-3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效</w:t>
            </w:r>
          </w:p>
          <w:p>
            <w:pPr>
              <w:overflowPunct w:val="0"/>
              <w:spacing w:line="360" w:lineRule="exact"/>
              <w:ind w:left="-82" w:leftChars="-39" w:right="-82" w:rightChars="-3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40分</w:t>
            </w: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82" w:leftChars="-39" w:right="-82" w:rightChars="-39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创新能力</w:t>
            </w:r>
          </w:p>
          <w:p>
            <w:pPr>
              <w:spacing w:line="320" w:lineRule="exact"/>
              <w:ind w:left="-82" w:leftChars="-39" w:right="-82" w:rightChars="-39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提升</w:t>
            </w:r>
          </w:p>
          <w:p>
            <w:pPr>
              <w:spacing w:line="320" w:lineRule="exact"/>
              <w:ind w:left="-82" w:leftChars="-39" w:right="-82" w:rightChars="-39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（10分）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研究成果对于攻克行业认可的关键技术难题方面的作用和意义。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-82" w:leftChars="-39" w:right="-82" w:rightChars="-39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人才引进</w:t>
            </w:r>
          </w:p>
          <w:p>
            <w:pPr>
              <w:spacing w:line="320" w:lineRule="exact"/>
              <w:ind w:left="-82" w:leftChars="-39" w:right="-82" w:rightChars="-39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培养（10分）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引进和培养高层次的技术人才</w:t>
            </w:r>
            <w:r>
              <w:rPr>
                <w:rFonts w:hint="eastAsia"/>
                <w:sz w:val="24"/>
              </w:rPr>
              <w:t>的实施</w:t>
            </w:r>
            <w:r>
              <w:rPr>
                <w:sz w:val="24"/>
              </w:rPr>
              <w:t>计划</w:t>
            </w:r>
            <w:r>
              <w:rPr>
                <w:rFonts w:hint="eastAsia"/>
                <w:sz w:val="24"/>
              </w:rPr>
              <w:t>及开展战略咨询、讲座、培训等科技创新服务活动情况。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社会效益和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经济效益（20分）</w:t>
            </w:r>
          </w:p>
        </w:tc>
        <w:tc>
          <w:tcPr>
            <w:tcW w:w="72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新产品或新技术对税收方面的贡献，成果是否对区域、行业和产业的发展有重大突出贡献、较大作用、一般效果或作用有限的情况。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Bdr>
          <w:top w:val="single" w:color="auto" w:sz="4" w:space="0"/>
          <w:bottom w:val="single" w:color="auto" w:sz="4" w:space="0"/>
        </w:pBdr>
        <w:spacing w:line="560" w:lineRule="exact"/>
        <w:jc w:val="left"/>
        <w:outlineLvl w:val="0"/>
        <w:rPr>
          <w:rFonts w:hint="default" w:eastAsiaTheme="minorEastAsia"/>
          <w:u w:val="single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抄送：区县（市）委组织部、科技（工）局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pBdr>
          <w:top w:val="single" w:color="auto" w:sz="4" w:space="0"/>
          <w:bottom w:val="single" w:color="auto" w:sz="4" w:space="0"/>
        </w:pBdr>
        <w:spacing w:line="560" w:lineRule="exact"/>
        <w:jc w:val="center"/>
        <w:outlineLvl w:val="0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益阳市科学技术协会办公室           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28"/>
          <w:szCs w:val="28"/>
        </w:rPr>
        <w:t xml:space="preserve">      20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eastAsia" w:ascii="仿宋" w:hAnsi="仿宋" w:eastAsia="仿宋" w:cs="仿宋_GB2312"/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4" w:left="1531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CYZgKdwgEAAGw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65837"/>
    <w:rsid w:val="00010AE7"/>
    <w:rsid w:val="00023665"/>
    <w:rsid w:val="00075FC8"/>
    <w:rsid w:val="000841CC"/>
    <w:rsid w:val="0018106C"/>
    <w:rsid w:val="0024091B"/>
    <w:rsid w:val="00286875"/>
    <w:rsid w:val="003306CD"/>
    <w:rsid w:val="003A6C4B"/>
    <w:rsid w:val="00427865"/>
    <w:rsid w:val="00456AA8"/>
    <w:rsid w:val="005C016E"/>
    <w:rsid w:val="00635782"/>
    <w:rsid w:val="0065243E"/>
    <w:rsid w:val="006631FE"/>
    <w:rsid w:val="00690A40"/>
    <w:rsid w:val="006A4C90"/>
    <w:rsid w:val="008356AB"/>
    <w:rsid w:val="00873AB2"/>
    <w:rsid w:val="008D4D06"/>
    <w:rsid w:val="009A3C1F"/>
    <w:rsid w:val="00A6164E"/>
    <w:rsid w:val="00A74F19"/>
    <w:rsid w:val="00B61399"/>
    <w:rsid w:val="00BB2DDA"/>
    <w:rsid w:val="00D9145A"/>
    <w:rsid w:val="00D940B7"/>
    <w:rsid w:val="00EA5A6E"/>
    <w:rsid w:val="00EC0648"/>
    <w:rsid w:val="00FE5CF5"/>
    <w:rsid w:val="06262D54"/>
    <w:rsid w:val="07073467"/>
    <w:rsid w:val="082531F1"/>
    <w:rsid w:val="09B93F71"/>
    <w:rsid w:val="0A720254"/>
    <w:rsid w:val="0FFF9DBC"/>
    <w:rsid w:val="113A6F64"/>
    <w:rsid w:val="14C92969"/>
    <w:rsid w:val="1A2658F6"/>
    <w:rsid w:val="1B3B1DF0"/>
    <w:rsid w:val="1C746636"/>
    <w:rsid w:val="1DF373AC"/>
    <w:rsid w:val="1E5A8435"/>
    <w:rsid w:val="277F3F8E"/>
    <w:rsid w:val="27B7496B"/>
    <w:rsid w:val="28765837"/>
    <w:rsid w:val="2C0A2E1D"/>
    <w:rsid w:val="2C160968"/>
    <w:rsid w:val="2D8B6C30"/>
    <w:rsid w:val="2F7D12B8"/>
    <w:rsid w:val="34D53453"/>
    <w:rsid w:val="35E46C24"/>
    <w:rsid w:val="3D3DFF90"/>
    <w:rsid w:val="3E7B5924"/>
    <w:rsid w:val="3EBEDB0E"/>
    <w:rsid w:val="3EE9ED84"/>
    <w:rsid w:val="3F7DEEAD"/>
    <w:rsid w:val="3FB9C2E9"/>
    <w:rsid w:val="3FDF0AA2"/>
    <w:rsid w:val="3FFF4FDB"/>
    <w:rsid w:val="411B2DC0"/>
    <w:rsid w:val="445A2811"/>
    <w:rsid w:val="44B92EEF"/>
    <w:rsid w:val="46A36EA4"/>
    <w:rsid w:val="474320F3"/>
    <w:rsid w:val="49E94574"/>
    <w:rsid w:val="4D8C544B"/>
    <w:rsid w:val="4FBD9AA6"/>
    <w:rsid w:val="513004AC"/>
    <w:rsid w:val="515320A1"/>
    <w:rsid w:val="51FED7AB"/>
    <w:rsid w:val="55627FD8"/>
    <w:rsid w:val="557E05FC"/>
    <w:rsid w:val="55F4AA4A"/>
    <w:rsid w:val="57E4BE41"/>
    <w:rsid w:val="5A41582E"/>
    <w:rsid w:val="5A737ED0"/>
    <w:rsid w:val="5ABFB97C"/>
    <w:rsid w:val="5BCF4DD9"/>
    <w:rsid w:val="5BD462C2"/>
    <w:rsid w:val="5BDD4381"/>
    <w:rsid w:val="5DD77EC7"/>
    <w:rsid w:val="5E694E49"/>
    <w:rsid w:val="5EFA7CCD"/>
    <w:rsid w:val="5FF0A9F9"/>
    <w:rsid w:val="64D7301F"/>
    <w:rsid w:val="65A04EE8"/>
    <w:rsid w:val="6AFF82B5"/>
    <w:rsid w:val="6B5C553D"/>
    <w:rsid w:val="6DCEBB32"/>
    <w:rsid w:val="6E7766A1"/>
    <w:rsid w:val="6E7FD099"/>
    <w:rsid w:val="6E7FF4C8"/>
    <w:rsid w:val="6EB732C8"/>
    <w:rsid w:val="6F2EFF98"/>
    <w:rsid w:val="6FBB27F8"/>
    <w:rsid w:val="6FDFC343"/>
    <w:rsid w:val="6FEB71D3"/>
    <w:rsid w:val="6FFF7262"/>
    <w:rsid w:val="702C35D2"/>
    <w:rsid w:val="72B153FE"/>
    <w:rsid w:val="737B1CA5"/>
    <w:rsid w:val="73A97F1E"/>
    <w:rsid w:val="757DE146"/>
    <w:rsid w:val="75FDD245"/>
    <w:rsid w:val="76FF82BA"/>
    <w:rsid w:val="779FFEF0"/>
    <w:rsid w:val="797DD917"/>
    <w:rsid w:val="797FD46E"/>
    <w:rsid w:val="79FE1919"/>
    <w:rsid w:val="79FF606A"/>
    <w:rsid w:val="7BA62737"/>
    <w:rsid w:val="7BF7C145"/>
    <w:rsid w:val="7C6F0EA5"/>
    <w:rsid w:val="7CFF53F9"/>
    <w:rsid w:val="7D8B553D"/>
    <w:rsid w:val="7DDFB5DD"/>
    <w:rsid w:val="7EF7A135"/>
    <w:rsid w:val="7EFF416B"/>
    <w:rsid w:val="7F1F052C"/>
    <w:rsid w:val="7F3A49B1"/>
    <w:rsid w:val="7F5BCDEB"/>
    <w:rsid w:val="7F75288A"/>
    <w:rsid w:val="7F7600D1"/>
    <w:rsid w:val="7F7D58EC"/>
    <w:rsid w:val="7F94569F"/>
    <w:rsid w:val="7F9E33FE"/>
    <w:rsid w:val="7FA92E6F"/>
    <w:rsid w:val="7FCF9069"/>
    <w:rsid w:val="7FDB2DF7"/>
    <w:rsid w:val="7FDE0804"/>
    <w:rsid w:val="7FEB2BB7"/>
    <w:rsid w:val="7FF7A3FC"/>
    <w:rsid w:val="7FFCBE2E"/>
    <w:rsid w:val="8DF8D208"/>
    <w:rsid w:val="8FBF4CE0"/>
    <w:rsid w:val="96B1FF24"/>
    <w:rsid w:val="9EFA3A20"/>
    <w:rsid w:val="9F7FB18B"/>
    <w:rsid w:val="9FEF3FBB"/>
    <w:rsid w:val="9FF73AD0"/>
    <w:rsid w:val="B2FEB666"/>
    <w:rsid w:val="B32D20AA"/>
    <w:rsid w:val="B34F7CAD"/>
    <w:rsid w:val="B3B77A2B"/>
    <w:rsid w:val="B57EC600"/>
    <w:rsid w:val="BACFD25A"/>
    <w:rsid w:val="BAFFDDA2"/>
    <w:rsid w:val="BCF7ECBC"/>
    <w:rsid w:val="BDBF131A"/>
    <w:rsid w:val="BDDF0F27"/>
    <w:rsid w:val="BDE92B24"/>
    <w:rsid w:val="BFFFAA04"/>
    <w:rsid w:val="C215C156"/>
    <w:rsid w:val="CF3D1755"/>
    <w:rsid w:val="CFF956F5"/>
    <w:rsid w:val="CFFA4BEB"/>
    <w:rsid w:val="D4FDDDDC"/>
    <w:rsid w:val="D5B377A0"/>
    <w:rsid w:val="D6FF8BA6"/>
    <w:rsid w:val="D6FFA17A"/>
    <w:rsid w:val="DACE9B92"/>
    <w:rsid w:val="DBFE212E"/>
    <w:rsid w:val="DBFEC668"/>
    <w:rsid w:val="DCEF7B29"/>
    <w:rsid w:val="DEE6BACB"/>
    <w:rsid w:val="DF731649"/>
    <w:rsid w:val="DF7B1305"/>
    <w:rsid w:val="E31F9DBE"/>
    <w:rsid w:val="E6DAB1CD"/>
    <w:rsid w:val="E95D91A4"/>
    <w:rsid w:val="E9F363A5"/>
    <w:rsid w:val="E9F71EFB"/>
    <w:rsid w:val="EBB5FC64"/>
    <w:rsid w:val="EBC7B033"/>
    <w:rsid w:val="EBFF57CD"/>
    <w:rsid w:val="ED7D248D"/>
    <w:rsid w:val="EF7B94D8"/>
    <w:rsid w:val="EF7D6757"/>
    <w:rsid w:val="EFF8D653"/>
    <w:rsid w:val="F76F0242"/>
    <w:rsid w:val="F7BE5713"/>
    <w:rsid w:val="F7FFAEEC"/>
    <w:rsid w:val="F8D5DBEB"/>
    <w:rsid w:val="F99FA9BD"/>
    <w:rsid w:val="FBF63A96"/>
    <w:rsid w:val="FBF7AD6C"/>
    <w:rsid w:val="FBFAE625"/>
    <w:rsid w:val="FC7F34D7"/>
    <w:rsid w:val="FE7542BA"/>
    <w:rsid w:val="FE9850DD"/>
    <w:rsid w:val="FED6EE4F"/>
    <w:rsid w:val="FF769BF0"/>
    <w:rsid w:val="FF9CF570"/>
    <w:rsid w:val="FFEFE380"/>
    <w:rsid w:val="FFFF81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000000"/>
      <w:u w:val="none"/>
    </w:rPr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customStyle="1" w:styleId="13">
    <w:name w:val="on1"/>
    <w:basedOn w:val="8"/>
    <w:qFormat/>
    <w:uiPriority w:val="0"/>
    <w:rPr>
      <w:vanish/>
    </w:rPr>
  </w:style>
  <w:style w:type="paragraph" w:customStyle="1" w:styleId="14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4869</Words>
  <Characters>887</Characters>
  <Lines>7</Lines>
  <Paragraphs>11</Paragraphs>
  <TotalTime>2</TotalTime>
  <ScaleCrop>false</ScaleCrop>
  <LinksUpToDate>false</LinksUpToDate>
  <CharactersWithSpaces>5745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2021-02-19T07:09:00Z</dcterms:created>
  <dc:creator>webUser</dc:creator>
  <cp:lastModifiedBy>kylin</cp:lastModifiedBy>
  <cp:lastPrinted>2023-03-02T06:53:00Z</cp:lastPrinted>
  <dcterms:modified xsi:type="dcterms:W3CDTF">2023-03-13T08:54:00Z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