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eastAsia="方正小标宋简体"/>
          <w:bCs/>
          <w:kern w:val="0"/>
          <w:sz w:val="40"/>
          <w:szCs w:val="40"/>
        </w:rPr>
      </w:pPr>
      <w:r>
        <w:rPr>
          <w:rFonts w:hint="eastAsia" w:eastAsia="方正小标宋简体"/>
          <w:bCs/>
          <w:kern w:val="0"/>
          <w:sz w:val="40"/>
          <w:szCs w:val="40"/>
        </w:rPr>
        <w:t>2021年度</w:t>
      </w:r>
      <w:r>
        <w:rPr>
          <w:rFonts w:hint="eastAsia" w:eastAsia="方正小标宋简体"/>
          <w:bCs/>
          <w:kern w:val="0"/>
          <w:sz w:val="40"/>
          <w:szCs w:val="40"/>
          <w:lang w:val="en-US" w:eastAsia="zh-CN"/>
        </w:rPr>
        <w:t>桃江县财政局</w:t>
      </w:r>
      <w:r>
        <w:rPr>
          <w:rFonts w:eastAsia="方正小标宋简体"/>
          <w:bCs/>
          <w:kern w:val="0"/>
          <w:sz w:val="40"/>
          <w:szCs w:val="40"/>
        </w:rPr>
        <w:t>项目支出</w:t>
      </w:r>
    </w:p>
    <w:p>
      <w:pPr>
        <w:spacing w:line="594" w:lineRule="exact"/>
        <w:jc w:val="center"/>
        <w:rPr>
          <w:rFonts w:eastAsia="楷体_GB2312"/>
          <w:kern w:val="0"/>
          <w:sz w:val="20"/>
          <w:szCs w:val="28"/>
        </w:rPr>
      </w:pPr>
      <w:bookmarkStart w:id="0" w:name="_GoBack"/>
      <w:bookmarkEnd w:id="0"/>
      <w:r>
        <w:rPr>
          <w:rFonts w:hint="eastAsia" w:eastAsia="方正小标宋简体"/>
          <w:bCs/>
          <w:kern w:val="0"/>
          <w:sz w:val="40"/>
          <w:szCs w:val="40"/>
          <w:lang w:eastAsia="zh-CN"/>
        </w:rPr>
        <w:t>（金财工程）</w:t>
      </w:r>
      <w:r>
        <w:rPr>
          <w:rFonts w:eastAsia="方正小标宋简体"/>
          <w:bCs/>
          <w:kern w:val="0"/>
          <w:sz w:val="40"/>
          <w:szCs w:val="40"/>
        </w:rPr>
        <w:t>绩效报告</w:t>
      </w:r>
    </w:p>
    <w:p>
      <w:pPr>
        <w:spacing w:line="594" w:lineRule="exact"/>
        <w:rPr>
          <w:b/>
          <w:bCs/>
          <w:kern w:val="0"/>
          <w:sz w:val="20"/>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Calibri" w:eastAsia="仿宋_GB2312" w:cs="Times New Roman"/>
          <w:b/>
          <w:sz w:val="28"/>
          <w:szCs w:val="28"/>
        </w:rPr>
      </w:pPr>
      <w:r>
        <w:rPr>
          <w:rFonts w:hint="eastAsia" w:ascii="仿宋_GB2312" w:hAnsi="Calibri" w:eastAsia="仿宋_GB2312" w:cs="Times New Roman"/>
          <w:b/>
          <w:sz w:val="28"/>
          <w:szCs w:val="28"/>
        </w:rPr>
        <w:t>一、项目概况</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（一）立项情况</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金财工程”即政府财政管理信息系统（简称GFMIS），是利用先进的信息技术，支撑以预算编制、国库集中支付和宏观经济预测分析为核心应用的政府财政管理综合信息系统，是财政系统信息化建设目标和规划的统称。我县“金财工程”项目的实施，保障了财政业务系统与数据安全，保障了财政内网网络安全稳定，保障了财政内网终端电脑正常使用，有力地支撑了财政信息化建设。</w:t>
      </w:r>
    </w:p>
    <w:p>
      <w:pPr>
        <w:pStyle w:val="2"/>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资金情况</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2021年度，我局“金财工程”经费资金预算总额为185.26万元，实际到位资金185.26元。全年资金到位率为100%，到位资金支出完成率为100%。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0"/>
        <w:jc w:val="both"/>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二、评价过程</w:t>
      </w: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0"/>
        <w:jc w:val="both"/>
        <w:rPr>
          <w:rFonts w:hint="eastAsia" w:ascii="仿宋" w:hAnsi="仿宋" w:eastAsia="仿宋" w:cs="仿宋"/>
          <w:kern w:val="0"/>
          <w:sz w:val="28"/>
          <w:szCs w:val="28"/>
          <w:lang w:val="en-US" w:eastAsia="zh-CN" w:bidi="ar-SA"/>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仿宋" w:hAnsi="仿宋" w:eastAsia="仿宋" w:cs="仿宋"/>
          <w:kern w:val="0"/>
          <w:sz w:val="28"/>
          <w:szCs w:val="28"/>
          <w:lang w:val="en-US" w:eastAsia="zh-CN" w:bidi="ar-SA"/>
        </w:rPr>
        <w:t>　（一）评价主体与核查范围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0"/>
        <w:jc w:val="both"/>
        <w:rPr>
          <w:rFonts w:hint="eastAsia" w:ascii="仿宋" w:hAnsi="仿宋" w:eastAsia="仿宋" w:cs="仿宋"/>
          <w:kern w:val="0"/>
          <w:sz w:val="28"/>
          <w:szCs w:val="28"/>
          <w:lang w:val="en-US" w:eastAsia="zh-CN" w:bidi="ar-SA"/>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仿宋" w:hAnsi="仿宋" w:eastAsia="仿宋" w:cs="仿宋"/>
          <w:kern w:val="0"/>
          <w:sz w:val="28"/>
          <w:szCs w:val="28"/>
          <w:lang w:val="en-US" w:eastAsia="zh-CN" w:bidi="ar-SA"/>
        </w:rPr>
        <w:t>按年初预算，我局将“金财工程”资金细化。我们参考了行业标准，结合我局实际情况，制定了可执行、可量化、可考评的年度目标。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我们依据财政部门制定的相关财经制度、政府采购法规制度，在严格实行专款专用的前提下进行了实时监控、全程监督。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（二）指标体系设计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按照预算绩效管理相关要求，我局根据自身的实际情况细化了绩效评价项目的各项指标，做到科学量化、便于实施。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投入方面(30分)：主要体现在时效情况、项目立项、资金落实三个方面。“时效情况”主要考查项目是否按时实施。“项目立项情况”主要考查绩效目标设置的合理性、明确性、指标的完成率、立项的规范性。“资金落实情况”主要考查成本控制率、资金到位率、及时率及使用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过程方面(30分)：主要体现在业务管理、财务管理、会计信息管理三个方面。“业务管理”主要考查制度的健全性、执行的有效性、质量的可控性。“财务管理”主要考查制度的健全性、资金使用合规性、资产管理及利用率、资金安全性。“会计信息管理”主要考查会计信息的规范性、完整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产出与效益方面(40分)：主要体现在产出的数量、质量、社会效益及社会公众或服务对象满意度方面。其中，产出的数量我们主要从故障维护次数、机房巡检数、应急抢修次数、设备购置升级这4个方面来考查。产出的质量则从预算单位故障维护率、机房巡检率、应急抢修率、这3个方面来考查。产出的效益，我们是从财政信息化程度、单位满意度等方面进行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（三）评价结论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我局严格按照预算绩效管理的要求，根据细化的各项指标，针对完成情况进行了评估，确保整体绩效评价能充分反映成效，为来年的项目实施提供第一手的参考信息，为实施过程中的一些存在问题提供有效的解决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1.得分情况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“投入”总分30，得分30分。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资金到位及项目实施的时效情况总体良好，得3分。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项目立项中，目标的合理性、绩效指标的明确性情况良好，得18分。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资金落实方面，成本控制率、到位及时率、资金使用率完成情况良好，得9分。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“过程”总分30分，得分30分。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在资金的使用方面，我局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业务管理方面：我局管理制度健全，并制定了相应的质量要求，符合标准。管理制度健全性得2分、项目质量可控性方面，得2分。我局遵守相关法律法规和业务管理规定，项目合同书、验收报告等资料齐全并及时归档，所以“制度执行的有效性”得3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财务管理方面：我局能依据相关规章制度，在严格实行专款专用的前提下进行了实时监控、全程监督。资金使用合规，利用率高，安全性强，符合国家财经法规和财务管理制度以及有关专项资金管理办法的规定。所有开支都有完整的审批程序和手续，都有经办人签字、部门负责签字、领导审批等。重大项目开支有经过会议研究，采用政府采购、邀标、招标等办法。固定资产按时入账，充分保障了固定资产的利用率。所以在管理制度的健全性、资金使用合规性、固定资产专人管理、固定资产利用率、项目资金安全性这五个方面均为满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在业务管理、财务管理、会计信息管理方面，我局总体情况良好。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“产出与效益”总分40分，得分40分。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在产出的数量、质量、效益方面，我局总体情况良好，均达到期初制定的绩效目标值。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2.总体评价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通过项目的实施，我局产出的数量、质量普遍达到了预期，数量目标、质量目标均达成期初制定的绩效目标，信息化管理有了进一步的改善。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三、绩效指标分析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(一)投入指标情况（权重30%，得分30分）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财政项目资金投入及时，实施有序，保障了项目的整体进展，所以“时效情况”得满分3 分；绩效目标设置合理、明确，可操作性强，共得 4分；绩效指标明确得4分；绩效指标的完成率达到预期，得5分；项目实施前有经过专家论证、风险评估，项目立项的规范性得5分。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资金落实方面资金到位率为 100%，得 3分；到位及时率为100 %，得3分；项目资金使用率方面得 3分。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(二)过程指标情况（权重30%，得分30分）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在资金的使用方面，我局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财务管理方面：我局能依据相关规章制度，在严格实行专款专用的前提下进行了实时监控、全程监督。资金使用合规，利用率高，安全性强，符合国家财经法规和财务管理制度以及有关专项资金管理办法的规定。所有开支都有完整的审批程序和手续，都有经办人签字、部门负责签字、领导审批等。重大项目开支有经过会议研究，采用政府采购、邀标、招标等办法。固定资产有专人管理，并建立了详实的台帐，充分保障了固定资产的利用率。所以在管理制度的健全性、资金使用合规性、固定资产专人管理、固定资产利用率、项目资金安全性这五个方面均为满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会计信息管理方面：我局的财务信息规范、健全，各项支付手续完备，准确地记录和反映了项目支出的具体情况，原始凭证、会计账簿、财务报表等会计资料都能按期编制、整理归档。所以上述两项均满分。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(三)产出与效益指标情况（权重40%，得分40分）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（1）产出数量方面满分20分，得20分。故障维护、机房巡检、应急抢修、设备购置升级等业务完基本完成。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（2）产出质量方面满分12分，得12分。预算单位故障维护率、机房巡检率、应急抢修率、到位率达100%。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(3)效益指标情况得分8分。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财政信息化程度达100%，得4分；单位满意度大于等于98%得满分，得4分，此项满分。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四、存在问题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（一）项目存在的问题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1．项目有关的采购合同等材料未及时上交，影响资金拨付的进度。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（二）项目改进措施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1.加强对项目相关材料的整理与收集，及时上交相应的材料。。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五、下一步改进工作的意见和建议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（一）建议及时对项目进行管理，确保专项经费专款专用，按规定落实到位。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（二）建议加强业务培训，组织相关单位人员学习交流以拓展工作思路。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0" w:lineRule="atLeast"/>
        <w:ind w:left="0" w:right="0"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（三）建议完善各项运行管护制度，制定管护措施、落实管护责任，保证项目正常运转，发挥长期效益。</w:t>
      </w: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66925"/>
    <w:multiLevelType w:val="singleLevel"/>
    <w:tmpl w:val="4C5669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ZDM1NTQ3M2FjMmE5NjI4MjkxNTZlZmNlZDc1ZTIifQ=="/>
  </w:docVars>
  <w:rsids>
    <w:rsidRoot w:val="2E0D57DB"/>
    <w:rsid w:val="03280EF8"/>
    <w:rsid w:val="15A85EC8"/>
    <w:rsid w:val="258D736C"/>
    <w:rsid w:val="2E0D57DB"/>
    <w:rsid w:val="5A930F52"/>
    <w:rsid w:val="60936B26"/>
    <w:rsid w:val="71D065E1"/>
    <w:rsid w:val="7D54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57"/>
    </w:pPr>
    <w:rPr>
      <w:kern w:val="0"/>
      <w:sz w:val="20"/>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2777</Words>
  <Characters>2847</Characters>
  <Lines>0</Lines>
  <Paragraphs>0</Paragraphs>
  <TotalTime>71</TotalTime>
  <ScaleCrop>false</ScaleCrop>
  <LinksUpToDate>false</LinksUpToDate>
  <CharactersWithSpaces>2867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2022-11-20T04:30:00Z</dcterms:created>
  <dc:creator>桃江县高桥乡卫生院</dc:creator>
  <cp:lastModifiedBy>桃江县高桥乡卫生院</cp:lastModifiedBy>
  <dcterms:modified xsi:type="dcterms:W3CDTF">2022-11-20T05:45:00Z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9A2562454F2A477CADA8B9DF0E41DF1C</vt:lpwstr>
  </property>
</Properties>
</file>