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hint="default" w:eastAsia="黑体"/>
          <w:szCs w:val="32"/>
          <w:lang w:val="en-US"/>
        </w:rPr>
      </w:pPr>
      <w:r>
        <w:rPr>
          <w:rFonts w:hAnsi="黑体" w:eastAsia="黑体"/>
          <w:szCs w:val="32"/>
        </w:rPr>
        <w:t>附件</w:t>
      </w:r>
      <w:r>
        <w:rPr>
          <w:rFonts w:hint="eastAsia" w:eastAsia="黑体"/>
          <w:szCs w:val="32"/>
          <w:lang w:val="en-US" w:eastAsia="zh-CN"/>
        </w:rPr>
        <w:t>2-1</w:t>
      </w:r>
    </w:p>
    <w:p>
      <w:pPr>
        <w:spacing w:line="594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2021</w:t>
      </w:r>
      <w:r>
        <w:rPr>
          <w:rFonts w:eastAsia="方正小标宋简体"/>
          <w:sz w:val="44"/>
          <w:szCs w:val="44"/>
        </w:rPr>
        <w:t>年项目支出绩效目标表</w:t>
      </w:r>
    </w:p>
    <w:p>
      <w:pPr>
        <w:spacing w:line="594" w:lineRule="exact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填报单位：</w:t>
      </w:r>
      <w:r>
        <w:rPr>
          <w:rFonts w:hint="eastAsia" w:ascii="宋体" w:hAnsi="宋体" w:eastAsia="宋体"/>
          <w:sz w:val="24"/>
        </w:rPr>
        <w:t>桃江县科学技术和工业信息化局</w:t>
      </w:r>
    </w:p>
    <w:tbl>
      <w:tblPr>
        <w:tblStyle w:val="4"/>
        <w:tblW w:w="103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2375"/>
        <w:gridCol w:w="1817"/>
        <w:gridCol w:w="2032"/>
        <w:gridCol w:w="20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部门名称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科技股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预算部门</w:t>
            </w:r>
          </w:p>
        </w:tc>
        <w:tc>
          <w:tcPr>
            <w:tcW w:w="406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企财股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04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年度本级</w:t>
            </w:r>
          </w:p>
          <w:p>
            <w:pPr>
              <w:spacing w:line="28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eastAsia="黑体"/>
                <w:sz w:val="24"/>
              </w:rPr>
              <w:t>预算金额</w:t>
            </w:r>
            <w:r>
              <w:rPr>
                <w:rFonts w:hint="eastAsia" w:eastAsia="黑体"/>
                <w:sz w:val="24"/>
              </w:rPr>
              <w:t>（万元）</w:t>
            </w:r>
          </w:p>
        </w:tc>
        <w:tc>
          <w:tcPr>
            <w:tcW w:w="237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20</w:t>
            </w:r>
          </w:p>
        </w:tc>
        <w:tc>
          <w:tcPr>
            <w:tcW w:w="1817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eastAsia="黑体"/>
                <w:sz w:val="24"/>
              </w:rPr>
              <w:t>该项目支出上级资金</w:t>
            </w:r>
            <w:r>
              <w:rPr>
                <w:rFonts w:hint="eastAsia" w:eastAsia="黑体"/>
                <w:sz w:val="24"/>
              </w:rPr>
              <w:t>（万元）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中央资金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03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省级资金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03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市级资金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项目支出实施期</w:t>
            </w:r>
          </w:p>
        </w:tc>
        <w:tc>
          <w:tcPr>
            <w:tcW w:w="825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2021年1月至2021年12月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实施期绩效目标</w:t>
            </w:r>
          </w:p>
        </w:tc>
        <w:tc>
          <w:tcPr>
            <w:tcW w:w="8257" w:type="dxa"/>
            <w:gridSpan w:val="4"/>
            <w:noWrap w:val="0"/>
            <w:vAlign w:val="top"/>
          </w:tcPr>
          <w:p>
            <w:r>
              <w:rPr>
                <w:rFonts w:hint="eastAsia" w:eastAsia="宋体"/>
                <w:sz w:val="24"/>
              </w:rPr>
              <w:t>整合和统筹专业技术人才资源，着力解决我县科技创新力量薄弱、科技人才资源分散、服务手段单一等问题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本年度绩效目标</w:t>
            </w:r>
          </w:p>
        </w:tc>
        <w:tc>
          <w:tcPr>
            <w:tcW w:w="8257" w:type="dxa"/>
            <w:gridSpan w:val="4"/>
            <w:noWrap w:val="0"/>
            <w:vAlign w:val="top"/>
          </w:tcPr>
          <w:p>
            <w:r>
              <w:rPr>
                <w:rFonts w:hint="eastAsia" w:eastAsia="宋体"/>
                <w:sz w:val="24"/>
              </w:rPr>
              <w:t>整合和统筹专业技术人才资源，着力解决我县科技创新力量薄弱、科技人才资源分散、服务手段单一等问题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4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本</w:t>
            </w:r>
            <w:r>
              <w:rPr>
                <w:rFonts w:eastAsia="黑体"/>
                <w:sz w:val="24"/>
              </w:rPr>
              <w:t>年度绩效指标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一级</w:t>
            </w:r>
            <w:r>
              <w:rPr>
                <w:rFonts w:eastAsia="黑体"/>
                <w:sz w:val="24"/>
              </w:rPr>
              <w:t>指标</w:t>
            </w:r>
          </w:p>
        </w:tc>
        <w:tc>
          <w:tcPr>
            <w:tcW w:w="588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指标值及单位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产出指标</w:t>
            </w:r>
          </w:p>
          <w:p>
            <w:pPr>
              <w:spacing w:line="280" w:lineRule="exact"/>
              <w:jc w:val="left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（有效指标</w:t>
            </w:r>
            <w:r>
              <w:rPr>
                <w:rFonts w:hint="eastAsia" w:ascii="宋体" w:hAnsi="宋体" w:eastAsia="宋体" w:cs="宋体"/>
                <w:sz w:val="24"/>
              </w:rPr>
              <w:t>≧3个，包括</w:t>
            </w:r>
            <w:r>
              <w:rPr>
                <w:rFonts w:eastAsia="黑体"/>
                <w:sz w:val="24"/>
              </w:rPr>
              <w:t>数量指标</w:t>
            </w:r>
            <w:r>
              <w:rPr>
                <w:rFonts w:hint="eastAsia" w:eastAsia="黑体"/>
                <w:sz w:val="24"/>
              </w:rPr>
              <w:t>、</w:t>
            </w:r>
            <w:r>
              <w:rPr>
                <w:rFonts w:eastAsia="黑体"/>
                <w:sz w:val="24"/>
              </w:rPr>
              <w:t>质量指标</w:t>
            </w:r>
            <w:r>
              <w:rPr>
                <w:rFonts w:hint="eastAsia" w:eastAsia="黑体"/>
                <w:sz w:val="24"/>
              </w:rPr>
              <w:t>、</w:t>
            </w:r>
            <w:r>
              <w:rPr>
                <w:rFonts w:eastAsia="黑体"/>
                <w:sz w:val="24"/>
              </w:rPr>
              <w:t>时效指标</w:t>
            </w:r>
            <w:r>
              <w:rPr>
                <w:rFonts w:hint="eastAsia" w:eastAsia="黑体"/>
                <w:sz w:val="24"/>
              </w:rPr>
              <w:t>、</w:t>
            </w:r>
            <w:r>
              <w:rPr>
                <w:rFonts w:eastAsia="黑体"/>
                <w:sz w:val="24"/>
              </w:rPr>
              <w:t>成本指标</w:t>
            </w:r>
            <w:r>
              <w:rPr>
                <w:rFonts w:hint="eastAsia" w:eastAsia="黑体"/>
                <w:sz w:val="24"/>
              </w:rPr>
              <w:t>）</w:t>
            </w:r>
          </w:p>
        </w:tc>
        <w:tc>
          <w:tcPr>
            <w:tcW w:w="5882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1、引导企业与大中专院校、科研院所签订产学研合作；（科技股）</w:t>
            </w:r>
          </w:p>
          <w:p>
            <w:pPr>
              <w:spacing w:line="280" w:lineRule="exact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2、开展农业科技成果示范推广；（科技股）</w:t>
            </w:r>
          </w:p>
          <w:p>
            <w:pPr>
              <w:spacing w:line="280" w:lineRule="exact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3、宣传桃江特色产品；（科技股）</w:t>
            </w:r>
          </w:p>
          <w:p>
            <w:pPr>
              <w:spacing w:line="280" w:lineRule="exact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4、指导企业实施和申报科技项目。（科技股）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效益指标</w:t>
            </w:r>
          </w:p>
          <w:p>
            <w:pPr>
              <w:spacing w:line="280" w:lineRule="exact"/>
              <w:jc w:val="left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（有效指标</w:t>
            </w:r>
            <w:r>
              <w:rPr>
                <w:rFonts w:hint="eastAsia" w:ascii="宋体" w:hAnsi="宋体" w:eastAsia="宋体" w:cs="宋体"/>
                <w:sz w:val="24"/>
              </w:rPr>
              <w:t>≧2个，包括</w:t>
            </w:r>
            <w:r>
              <w:rPr>
                <w:rFonts w:eastAsia="黑体"/>
                <w:sz w:val="24"/>
              </w:rPr>
              <w:t>经济效益指标</w:t>
            </w:r>
            <w:r>
              <w:rPr>
                <w:rFonts w:hint="eastAsia" w:eastAsia="黑体"/>
                <w:sz w:val="24"/>
              </w:rPr>
              <w:t>、</w:t>
            </w:r>
            <w:r>
              <w:rPr>
                <w:rFonts w:eastAsia="黑体"/>
                <w:sz w:val="24"/>
              </w:rPr>
              <w:t>社会效益指标</w:t>
            </w:r>
            <w:r>
              <w:rPr>
                <w:rFonts w:hint="eastAsia" w:eastAsia="黑体"/>
                <w:sz w:val="24"/>
              </w:rPr>
              <w:t>、</w:t>
            </w:r>
            <w:r>
              <w:rPr>
                <w:rFonts w:eastAsia="黑体"/>
                <w:sz w:val="24"/>
              </w:rPr>
              <w:t>生态效益指标</w:t>
            </w:r>
            <w:r>
              <w:rPr>
                <w:rFonts w:hint="eastAsia" w:eastAsia="黑体"/>
                <w:sz w:val="24"/>
              </w:rPr>
              <w:t>、</w:t>
            </w:r>
            <w:r>
              <w:rPr>
                <w:rFonts w:eastAsia="黑体"/>
                <w:sz w:val="24"/>
              </w:rPr>
              <w:t>可持续影响指标</w:t>
            </w:r>
            <w:r>
              <w:rPr>
                <w:rFonts w:hint="eastAsia" w:eastAsia="黑体"/>
                <w:sz w:val="24"/>
              </w:rPr>
              <w:t>、</w:t>
            </w:r>
            <w:r>
              <w:rPr>
                <w:rFonts w:eastAsia="黑体"/>
                <w:sz w:val="24"/>
              </w:rPr>
              <w:t>社会公众或服务对象满意度</w:t>
            </w:r>
            <w:r>
              <w:rPr>
                <w:rFonts w:hint="eastAsia" w:eastAsia="黑体"/>
                <w:sz w:val="24"/>
              </w:rPr>
              <w:t>）</w:t>
            </w:r>
          </w:p>
        </w:tc>
        <w:tc>
          <w:tcPr>
            <w:tcW w:w="5882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1、培养一批科技致富带头人；（科技股）</w:t>
            </w:r>
          </w:p>
          <w:p>
            <w:pPr>
              <w:spacing w:line="280" w:lineRule="exact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2、提升县域科技创新能力和自我发展能力；（科技股）</w:t>
            </w:r>
          </w:p>
          <w:p>
            <w:pPr>
              <w:spacing w:line="280" w:lineRule="exact"/>
              <w:rPr>
                <w:rFonts w:hint="eastAsia" w:eastAsia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其他需要</w:t>
            </w:r>
          </w:p>
          <w:p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 xml:space="preserve">说明的问题 </w:t>
            </w:r>
          </w:p>
        </w:tc>
        <w:tc>
          <w:tcPr>
            <w:tcW w:w="825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24"/>
              </w:rPr>
            </w:pPr>
          </w:p>
        </w:tc>
      </w:tr>
    </w:tbl>
    <w:p>
      <w:pPr>
        <w:spacing w:line="360" w:lineRule="exac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18"/>
          <w:szCs w:val="18"/>
          <w:lang w:val="en-US" w:eastAsia="zh-CN"/>
        </w:rPr>
        <w:t>（附注：其中项目支出中仅有20万元以上的项目进行了项目支出绩效目标表填报</w:t>
      </w:r>
      <w:r>
        <w:rPr>
          <w:rFonts w:hint="eastAsia" w:ascii="宋体" w:hAnsi="宋体" w:eastAsia="宋体"/>
          <w:sz w:val="24"/>
          <w:lang w:val="en-US" w:eastAsia="zh-CN"/>
        </w:rPr>
        <w:t>。）</w:t>
      </w:r>
    </w:p>
    <w:p>
      <w:pPr>
        <w:spacing w:line="360" w:lineRule="exact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1"/>
          <w:szCs w:val="21"/>
        </w:rPr>
        <w:t>填表人：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高风君</w:t>
      </w:r>
      <w:r>
        <w:rPr>
          <w:rFonts w:ascii="宋体" w:hAnsi="宋体" w:eastAsia="宋体"/>
          <w:sz w:val="21"/>
          <w:szCs w:val="21"/>
        </w:rPr>
        <w:t xml:space="preserve">  联系电话：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18873787818</w:t>
      </w:r>
      <w:r>
        <w:rPr>
          <w:rFonts w:ascii="宋体" w:hAnsi="宋体" w:eastAsia="宋体"/>
          <w:sz w:val="21"/>
          <w:szCs w:val="21"/>
        </w:rPr>
        <w:t xml:space="preserve"> 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</w:t>
      </w:r>
      <w:r>
        <w:rPr>
          <w:rFonts w:ascii="宋体" w:hAnsi="宋体" w:eastAsia="宋体"/>
          <w:sz w:val="21"/>
          <w:szCs w:val="21"/>
        </w:rPr>
        <w:t>填报日期：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2021-1-28 </w:t>
      </w:r>
      <w:r>
        <w:rPr>
          <w:rFonts w:ascii="宋体" w:hAnsi="宋体" w:eastAsia="宋体"/>
          <w:sz w:val="21"/>
          <w:szCs w:val="21"/>
        </w:rPr>
        <w:t>单位负责人签字：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鲁复生</w:t>
      </w:r>
    </w:p>
    <w:p>
      <w:pPr>
        <w:spacing w:line="594" w:lineRule="exact"/>
        <w:rPr>
          <w:rFonts w:hint="eastAsia" w:eastAsia="黑体"/>
          <w:szCs w:val="32"/>
          <w:lang w:val="en-US" w:eastAsia="zh-CN"/>
        </w:rPr>
      </w:pPr>
      <w:r>
        <w:rPr>
          <w:rFonts w:hAnsi="黑体" w:eastAsia="黑体"/>
          <w:szCs w:val="32"/>
        </w:rPr>
        <w:t>附件</w:t>
      </w:r>
      <w:r>
        <w:rPr>
          <w:rFonts w:eastAsia="黑体"/>
          <w:szCs w:val="32"/>
        </w:rPr>
        <w:t>2-</w:t>
      </w:r>
      <w:r>
        <w:rPr>
          <w:rFonts w:hint="eastAsia" w:eastAsia="黑体"/>
          <w:szCs w:val="32"/>
          <w:lang w:val="en-US" w:eastAsia="zh-CN"/>
        </w:rPr>
        <w:t>2</w:t>
      </w:r>
    </w:p>
    <w:p>
      <w:pPr>
        <w:spacing w:line="594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2021</w:t>
      </w:r>
      <w:r>
        <w:rPr>
          <w:rFonts w:eastAsia="方正小标宋简体"/>
          <w:sz w:val="44"/>
          <w:szCs w:val="44"/>
        </w:rPr>
        <w:t>年项目支出绩效目标表</w:t>
      </w:r>
    </w:p>
    <w:p>
      <w:pPr>
        <w:spacing w:line="594" w:lineRule="exact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填报单位：</w:t>
      </w:r>
      <w:r>
        <w:rPr>
          <w:rFonts w:hint="eastAsia" w:ascii="宋体" w:hAnsi="宋体" w:eastAsia="宋体"/>
          <w:sz w:val="24"/>
        </w:rPr>
        <w:t>桃江县科学技术和工业信息化局</w:t>
      </w:r>
    </w:p>
    <w:tbl>
      <w:tblPr>
        <w:tblStyle w:val="4"/>
        <w:tblW w:w="103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2375"/>
        <w:gridCol w:w="1817"/>
        <w:gridCol w:w="2032"/>
        <w:gridCol w:w="20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部门名称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企改股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预算部门</w:t>
            </w:r>
          </w:p>
        </w:tc>
        <w:tc>
          <w:tcPr>
            <w:tcW w:w="406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企财股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04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年度本级</w:t>
            </w:r>
          </w:p>
          <w:p>
            <w:pPr>
              <w:spacing w:line="28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eastAsia="黑体"/>
                <w:sz w:val="24"/>
              </w:rPr>
              <w:t>预算金额</w:t>
            </w:r>
            <w:r>
              <w:rPr>
                <w:rFonts w:hint="eastAsia" w:eastAsia="黑体"/>
                <w:sz w:val="24"/>
              </w:rPr>
              <w:t>（万元）</w:t>
            </w:r>
          </w:p>
        </w:tc>
        <w:tc>
          <w:tcPr>
            <w:tcW w:w="237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41.34</w:t>
            </w:r>
          </w:p>
        </w:tc>
        <w:tc>
          <w:tcPr>
            <w:tcW w:w="1817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eastAsia="黑体"/>
                <w:sz w:val="24"/>
              </w:rPr>
              <w:t>该项目支出上级资金</w:t>
            </w:r>
            <w:r>
              <w:rPr>
                <w:rFonts w:hint="eastAsia" w:eastAsia="黑体"/>
                <w:sz w:val="24"/>
              </w:rPr>
              <w:t>（万元）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中央资金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03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省级资金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03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市级资金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项目支出实施期</w:t>
            </w:r>
          </w:p>
        </w:tc>
        <w:tc>
          <w:tcPr>
            <w:tcW w:w="825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2021年1月至2021年12月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实施期绩效目标</w:t>
            </w:r>
          </w:p>
        </w:tc>
        <w:tc>
          <w:tcPr>
            <w:tcW w:w="825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维持改制企业稳定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本年度绩效目标</w:t>
            </w:r>
          </w:p>
        </w:tc>
        <w:tc>
          <w:tcPr>
            <w:tcW w:w="825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维持改制企业稳定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4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本</w:t>
            </w:r>
            <w:r>
              <w:rPr>
                <w:rFonts w:eastAsia="黑体"/>
                <w:sz w:val="24"/>
              </w:rPr>
              <w:t>年度绩效指标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一级</w:t>
            </w:r>
            <w:r>
              <w:rPr>
                <w:rFonts w:eastAsia="黑体"/>
                <w:sz w:val="24"/>
              </w:rPr>
              <w:t>指标</w:t>
            </w:r>
          </w:p>
        </w:tc>
        <w:tc>
          <w:tcPr>
            <w:tcW w:w="588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指标值及单位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2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产出指标</w:t>
            </w:r>
          </w:p>
          <w:p>
            <w:pPr>
              <w:spacing w:line="280" w:lineRule="exact"/>
              <w:jc w:val="left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（有效指标</w:t>
            </w:r>
            <w:r>
              <w:rPr>
                <w:rFonts w:hint="eastAsia" w:ascii="宋体" w:hAnsi="宋体" w:eastAsia="宋体" w:cs="宋体"/>
                <w:sz w:val="24"/>
              </w:rPr>
              <w:t>≧3个，包括</w:t>
            </w:r>
            <w:r>
              <w:rPr>
                <w:rFonts w:eastAsia="黑体"/>
                <w:sz w:val="24"/>
              </w:rPr>
              <w:t>数量指标</w:t>
            </w:r>
            <w:r>
              <w:rPr>
                <w:rFonts w:hint="eastAsia" w:eastAsia="黑体"/>
                <w:sz w:val="24"/>
              </w:rPr>
              <w:t>、</w:t>
            </w:r>
            <w:r>
              <w:rPr>
                <w:rFonts w:eastAsia="黑体"/>
                <w:sz w:val="24"/>
              </w:rPr>
              <w:t>质量指标</w:t>
            </w:r>
            <w:r>
              <w:rPr>
                <w:rFonts w:hint="eastAsia" w:eastAsia="黑体"/>
                <w:sz w:val="24"/>
              </w:rPr>
              <w:t>、</w:t>
            </w:r>
            <w:r>
              <w:rPr>
                <w:rFonts w:eastAsia="黑体"/>
                <w:sz w:val="24"/>
              </w:rPr>
              <w:t>时效指标</w:t>
            </w:r>
            <w:r>
              <w:rPr>
                <w:rFonts w:hint="eastAsia" w:eastAsia="黑体"/>
                <w:sz w:val="24"/>
              </w:rPr>
              <w:t>、</w:t>
            </w:r>
            <w:r>
              <w:rPr>
                <w:rFonts w:eastAsia="黑体"/>
                <w:sz w:val="24"/>
              </w:rPr>
              <w:t>成本指标</w:t>
            </w:r>
            <w:r>
              <w:rPr>
                <w:rFonts w:hint="eastAsia" w:eastAsia="黑体"/>
                <w:sz w:val="24"/>
              </w:rPr>
              <w:t>）</w:t>
            </w:r>
          </w:p>
        </w:tc>
        <w:tc>
          <w:tcPr>
            <w:tcW w:w="5882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1、9个已改制完成企业，3个未改制终结企业留守处共45人生活费；（企改股）</w:t>
            </w:r>
          </w:p>
          <w:p>
            <w:pPr>
              <w:spacing w:line="280" w:lineRule="exact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2、处置改制企业人员上访、维稳；（企改股）</w:t>
            </w:r>
          </w:p>
          <w:p>
            <w:pPr>
              <w:spacing w:line="280" w:lineRule="exact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3、企业危房改造处置；（企改股）</w:t>
            </w:r>
          </w:p>
          <w:p>
            <w:pPr>
              <w:spacing w:line="280" w:lineRule="exact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4、改制企业困难职工慰问。（企改股）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效益指标</w:t>
            </w:r>
          </w:p>
          <w:p>
            <w:pPr>
              <w:spacing w:line="280" w:lineRule="exact"/>
              <w:jc w:val="left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（有效指标</w:t>
            </w:r>
            <w:r>
              <w:rPr>
                <w:rFonts w:hint="eastAsia" w:ascii="宋体" w:hAnsi="宋体" w:eastAsia="宋体" w:cs="宋体"/>
                <w:sz w:val="24"/>
              </w:rPr>
              <w:t>≧2个，包括</w:t>
            </w:r>
            <w:r>
              <w:rPr>
                <w:rFonts w:eastAsia="黑体"/>
                <w:sz w:val="24"/>
              </w:rPr>
              <w:t>经济效益指标</w:t>
            </w:r>
            <w:r>
              <w:rPr>
                <w:rFonts w:hint="eastAsia" w:eastAsia="黑体"/>
                <w:sz w:val="24"/>
              </w:rPr>
              <w:t>、</w:t>
            </w:r>
            <w:r>
              <w:rPr>
                <w:rFonts w:eastAsia="黑体"/>
                <w:sz w:val="24"/>
              </w:rPr>
              <w:t>社会效益指标</w:t>
            </w:r>
            <w:r>
              <w:rPr>
                <w:rFonts w:hint="eastAsia" w:eastAsia="黑体"/>
                <w:sz w:val="24"/>
              </w:rPr>
              <w:t>、</w:t>
            </w:r>
            <w:r>
              <w:rPr>
                <w:rFonts w:eastAsia="黑体"/>
                <w:sz w:val="24"/>
              </w:rPr>
              <w:t>生态效益指标</w:t>
            </w:r>
            <w:r>
              <w:rPr>
                <w:rFonts w:hint="eastAsia" w:eastAsia="黑体"/>
                <w:sz w:val="24"/>
              </w:rPr>
              <w:t>、</w:t>
            </w:r>
            <w:r>
              <w:rPr>
                <w:rFonts w:eastAsia="黑体"/>
                <w:sz w:val="24"/>
              </w:rPr>
              <w:t>可持续影响指标</w:t>
            </w:r>
            <w:r>
              <w:rPr>
                <w:rFonts w:hint="eastAsia" w:eastAsia="黑体"/>
                <w:sz w:val="24"/>
              </w:rPr>
              <w:t>、</w:t>
            </w:r>
            <w:r>
              <w:rPr>
                <w:rFonts w:eastAsia="黑体"/>
                <w:sz w:val="24"/>
              </w:rPr>
              <w:t>社会公众或服务对象满意度</w:t>
            </w:r>
            <w:r>
              <w:rPr>
                <w:rFonts w:hint="eastAsia" w:eastAsia="黑体"/>
                <w:sz w:val="24"/>
              </w:rPr>
              <w:t>）</w:t>
            </w:r>
          </w:p>
        </w:tc>
        <w:tc>
          <w:tcPr>
            <w:tcW w:w="5882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1、维持改制企业稳定；（企改股）</w:t>
            </w:r>
          </w:p>
          <w:p>
            <w:pPr>
              <w:spacing w:line="280" w:lineRule="exact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2、解决职工生活困难问题；（企改股）</w:t>
            </w:r>
          </w:p>
          <w:p>
            <w:pPr>
              <w:spacing w:line="280" w:lineRule="exact"/>
              <w:rPr>
                <w:rFonts w:hint="eastAsia" w:eastAsia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其他需要</w:t>
            </w:r>
          </w:p>
          <w:p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 xml:space="preserve">说明的问题 </w:t>
            </w:r>
          </w:p>
        </w:tc>
        <w:tc>
          <w:tcPr>
            <w:tcW w:w="825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24"/>
              </w:rPr>
            </w:pPr>
          </w:p>
        </w:tc>
      </w:tr>
    </w:tbl>
    <w:p>
      <w:pPr>
        <w:spacing w:line="360" w:lineRule="exac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18"/>
          <w:szCs w:val="18"/>
          <w:lang w:val="en-US" w:eastAsia="zh-CN"/>
        </w:rPr>
        <w:t>（附注：其中项目支出中仅有20万元以上的项目进行了项目支出绩效目标表填报</w:t>
      </w:r>
      <w:r>
        <w:rPr>
          <w:rFonts w:hint="eastAsia" w:ascii="宋体" w:hAnsi="宋体" w:eastAsia="宋体"/>
          <w:sz w:val="24"/>
          <w:lang w:val="en-US" w:eastAsia="zh-CN"/>
        </w:rPr>
        <w:t>。）</w:t>
      </w:r>
    </w:p>
    <w:p>
      <w:pPr>
        <w:spacing w:line="360" w:lineRule="exact"/>
      </w:pPr>
      <w:r>
        <w:rPr>
          <w:rFonts w:ascii="宋体" w:hAnsi="宋体" w:eastAsia="宋体"/>
          <w:sz w:val="21"/>
          <w:szCs w:val="21"/>
        </w:rPr>
        <w:t>填表人：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高风君</w:t>
      </w:r>
      <w:r>
        <w:rPr>
          <w:rFonts w:ascii="宋体" w:hAnsi="宋体" w:eastAsia="宋体"/>
          <w:sz w:val="21"/>
          <w:szCs w:val="21"/>
        </w:rPr>
        <w:t xml:space="preserve">  联系电话：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18873787818</w:t>
      </w:r>
      <w:r>
        <w:rPr>
          <w:rFonts w:ascii="宋体" w:hAnsi="宋体" w:eastAsia="宋体"/>
          <w:sz w:val="21"/>
          <w:szCs w:val="21"/>
        </w:rPr>
        <w:t xml:space="preserve"> 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</w:t>
      </w:r>
      <w:r>
        <w:rPr>
          <w:rFonts w:ascii="宋体" w:hAnsi="宋体" w:eastAsia="宋体"/>
          <w:sz w:val="21"/>
          <w:szCs w:val="21"/>
        </w:rPr>
        <w:t>填报日期：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2021-1-28 </w:t>
      </w:r>
      <w:r>
        <w:rPr>
          <w:rFonts w:ascii="宋体" w:hAnsi="宋体" w:eastAsia="宋体"/>
          <w:sz w:val="21"/>
          <w:szCs w:val="21"/>
        </w:rPr>
        <w:t>单位负责人签字：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鲁复生</w:t>
      </w: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871" w:right="1418" w:bottom="1616" w:left="1588" w:header="851" w:footer="1304" w:gutter="0"/>
      <w:cols w:space="720" w:num="1"/>
      <w:docGrid w:type="linesAndChars" w:linePitch="534" w:charSpace="7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701" w:wrap="around" w:vAnchor="text" w:hAnchor="margin" w:xAlign="outside" w:y="1"/>
      <w:jc w:val="center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3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NjAwOTY4MDIzYzc2YTIxMjFlZjU3MjU2Yjc4OGEifQ=="/>
  </w:docVars>
  <w:rsids>
    <w:rsidRoot w:val="583C02B4"/>
    <w:rsid w:val="020932E3"/>
    <w:rsid w:val="042D3719"/>
    <w:rsid w:val="067338B7"/>
    <w:rsid w:val="2935539D"/>
    <w:rsid w:val="39A16D33"/>
    <w:rsid w:val="3E8B0E73"/>
    <w:rsid w:val="4BF33615"/>
    <w:rsid w:val="583C02B4"/>
    <w:rsid w:val="72B13E12"/>
    <w:rsid w:val="7A0E5017"/>
    <w:rsid w:val="7C30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966</Words>
  <Characters>1032</Characters>
  <Lines>0</Lines>
  <Paragraphs>0</Paragraphs>
  <TotalTime>0</TotalTime>
  <ScaleCrop>false</ScaleCrop>
  <LinksUpToDate>false</LinksUpToDate>
  <CharactersWithSpaces>1048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2022-08-22T02:18:00Z</dcterms:created>
  <dc:creator>WPS_1496197065</dc:creator>
  <cp:lastModifiedBy>WPS_1496197065</cp:lastModifiedBy>
  <dcterms:modified xsi:type="dcterms:W3CDTF">2022-09-05T09:06:32Z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69EB514563D14D3EB2C78728776B5CDA</vt:lpwstr>
  </property>
</Properties>
</file>