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桃江县</w:t>
      </w:r>
      <w:r>
        <w:rPr>
          <w:rFonts w:hint="eastAsia" w:ascii="Times New Roman" w:hAnsi="Times New Roman" w:eastAsia="方正小标宋简体" w:cs="Times New Roman"/>
          <w:sz w:val="44"/>
          <w:szCs w:val="44"/>
          <w:lang w:eastAsia="zh-CN"/>
        </w:rPr>
        <w:t>文化馆</w:t>
      </w:r>
    </w:p>
    <w:p>
      <w:pPr>
        <w:spacing w:line="600" w:lineRule="exact"/>
        <w:jc w:val="center"/>
        <w:outlineLvl w:val="0"/>
        <w:rPr>
          <w:rFonts w:hint="default" w:ascii="Times New Roman" w:hAnsi="Times New Roman" w:eastAsia="黑体" w:cs="Times New Roman"/>
          <w:sz w:val="32"/>
          <w:szCs w:val="32"/>
        </w:rPr>
      </w:pPr>
      <w:r>
        <w:rPr>
          <w:rFonts w:hint="eastAsia" w:ascii="Times New Roman" w:hAnsi="Times New Roman" w:eastAsia="方正小标宋简体" w:cs="Times New Roman"/>
          <w:sz w:val="44"/>
          <w:szCs w:val="44"/>
          <w:lang w:val="en-US" w:eastAsia="zh-CN"/>
        </w:rPr>
        <w:t>2020</w:t>
      </w:r>
      <w:r>
        <w:rPr>
          <w:rFonts w:hint="default" w:ascii="Times New Roman" w:hAnsi="Times New Roman" w:eastAsia="方正小标宋简体" w:cs="Times New Roman"/>
          <w:sz w:val="44"/>
          <w:szCs w:val="44"/>
        </w:rPr>
        <w:t>年度部门整体支出绩效评价报告</w:t>
      </w:r>
    </w:p>
    <w:p>
      <w:pPr>
        <w:jc w:val="both"/>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为进一步加强财政支出的监督管理，规范支出预算执行，提高财政资金使用效益，全面推进预算绩效管理，根据《桃江县财政局关于开展2020年度财政资金绩效自评工作的通知》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桃财绩</w:t>
      </w:r>
      <w:r>
        <w:rPr>
          <w:rFonts w:hint="default" w:ascii="Times New Roman" w:hAnsi="Times New Roman" w:cs="Times New Roman" w:eastAsiaTheme="minorEastAsia"/>
          <w:sz w:val="32"/>
          <w:szCs w:val="32"/>
        </w:rPr>
        <w:t>〔20</w:t>
      </w:r>
      <w:r>
        <w:rPr>
          <w:rFonts w:hint="eastAsia" w:ascii="Times New Roman" w:hAnsi="Times New Roman" w:cs="Times New Roman" w:eastAsiaTheme="minorEastAsia"/>
          <w:sz w:val="32"/>
          <w:szCs w:val="32"/>
          <w:lang w:val="en-US" w:eastAsia="zh-CN"/>
        </w:rPr>
        <w:t>21</w:t>
      </w:r>
      <w:r>
        <w:rPr>
          <w:rFonts w:hint="default" w:ascii="Times New Roman" w:hAnsi="Times New Roman" w:cs="Times New Roman" w:eastAsiaTheme="minorEastAsia"/>
          <w:sz w:val="32"/>
          <w:szCs w:val="32"/>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的要求，我单位对</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年度财政性资金整体使用情况进行了绩效自评，现将有关情况报告如下：</w:t>
      </w:r>
    </w:p>
    <w:p>
      <w:pPr>
        <w:jc w:val="both"/>
        <w:outlineLvl w:val="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黑体" w:cs="Times New Roman"/>
          <w:b w:val="0"/>
          <w:bCs w:val="0"/>
          <w:sz w:val="32"/>
          <w:szCs w:val="32"/>
        </w:rPr>
        <w:t>一、部门概况</w:t>
      </w: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（一）部门基本情况</w:t>
      </w:r>
    </w:p>
    <w:p>
      <w:pPr>
        <w:pStyle w:val="2"/>
        <w:spacing w:before="54"/>
        <w:ind w:left="300" w:right="274"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w:t>
      </w:r>
      <w:r>
        <w:rPr>
          <w:rFonts w:hint="eastAsia" w:ascii="Times New Roman" w:hAnsi="Times New Roman" w:eastAsia="仿宋_GB2312" w:cs="Times New Roman"/>
          <w:sz w:val="32"/>
          <w:szCs w:val="32"/>
          <w:lang w:eastAsia="zh-CN"/>
        </w:rPr>
        <w:t>文化馆位于太平路</w:t>
      </w:r>
      <w:r>
        <w:rPr>
          <w:rFonts w:hint="eastAsia" w:ascii="Times New Roman" w:hAnsi="Times New Roman" w:eastAsia="仿宋_GB2312" w:cs="Times New Roman"/>
          <w:sz w:val="32"/>
          <w:szCs w:val="32"/>
          <w:lang w:val="en-US" w:eastAsia="zh-CN"/>
        </w:rPr>
        <w:t>107号</w:t>
      </w:r>
      <w:r>
        <w:rPr>
          <w:rFonts w:hint="default" w:ascii="Times New Roman" w:hAnsi="Times New Roman" w:eastAsia="仿宋_GB2312" w:cs="Times New Roman"/>
          <w:sz w:val="32"/>
          <w:szCs w:val="32"/>
        </w:rPr>
        <w:t>，现有在职职工</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名，离退休人员</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人。主要职责为：</w:t>
      </w:r>
      <w:r>
        <w:rPr>
          <w:rFonts w:hint="eastAsia" w:ascii="Times New Roman" w:hAnsi="Times New Roman" w:eastAsia="仿宋_GB2312" w:cs="Times New Roman"/>
          <w:sz w:val="32"/>
          <w:szCs w:val="32"/>
        </w:rPr>
        <w:t>(一)举办各类展览、讲座、培训等，普及科学文化知识，开展社会教育，提高群众文化素质，促进当地精神文明建设。(二)组织开展丰富多彩的、群众喜闻乐见的文化活动;开展流动文化服务;指导群众业余文艺团队建设，辅导和培训群众文艺骨干。　(三)组织并指导群众文艺创作，开展群众文化工作理论研究。　(四)收集、整理、研究非物质文化遗产，开展非物质文化遗产的普查、展示、宣传活动，指导传承人开展传习活动。(五)建成全国文化信息资源共享工程基层服务点，开展数字文化信息服务。　(六)指导下一级文化馆(文化站、社区文化中心)工作，为下一级文化馆(文化站、社区文化中心)培训人员，并向下一级文化馆(文化站、社区文化中心)配送文化资源和文化服务。　(七)指导本地区老年文化、老年教育、少儿文化工作;(八)开展对外民间文化交流。</w:t>
      </w:r>
    </w:p>
    <w:p>
      <w:pPr>
        <w:pStyle w:val="2"/>
        <w:spacing w:before="54"/>
        <w:ind w:left="300" w:right="274" w:firstLine="641"/>
        <w:rPr>
          <w:rFonts w:hint="default" w:ascii="Times New Roman" w:hAnsi="Times New Roman" w:eastAsia="仿宋_GB2312" w:cs="Times New Roman"/>
          <w:sz w:val="32"/>
          <w:szCs w:val="32"/>
        </w:rPr>
      </w:pP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（二）部门整体支出情况</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年，县财政批复年初预算为</w:t>
      </w:r>
      <w:r>
        <w:rPr>
          <w:rFonts w:hint="eastAsia" w:ascii="Times New Roman" w:hAnsi="Times New Roman" w:eastAsia="仿宋_GB2312" w:cs="Times New Roman"/>
          <w:sz w:val="32"/>
          <w:szCs w:val="32"/>
          <w:lang w:val="en-US" w:eastAsia="zh-CN"/>
        </w:rPr>
        <w:t>183.22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预算调整金额为</w:t>
      </w:r>
      <w:r>
        <w:rPr>
          <w:rFonts w:hint="eastAsia" w:ascii="Times New Roman" w:hAnsi="Times New Roman" w:eastAsia="仿宋_GB2312" w:cs="Times New Roman"/>
          <w:sz w:val="32"/>
          <w:szCs w:val="32"/>
          <w:lang w:val="en-US" w:eastAsia="zh-CN"/>
        </w:rPr>
        <w:t>294.15</w:t>
      </w:r>
      <w:r>
        <w:rPr>
          <w:rFonts w:hint="default" w:ascii="Times New Roman" w:hAnsi="Times New Roman" w:eastAsia="仿宋_GB2312" w:cs="Times New Roman"/>
          <w:sz w:val="32"/>
          <w:szCs w:val="32"/>
          <w:lang w:val="en-US" w:eastAsia="zh-CN"/>
        </w:rPr>
        <w:t>万元，预算收入合计</w:t>
      </w:r>
      <w:r>
        <w:rPr>
          <w:rFonts w:hint="eastAsia" w:ascii="Times New Roman" w:hAnsi="Times New Roman" w:eastAsia="仿宋_GB2312" w:cs="Times New Roman"/>
          <w:sz w:val="32"/>
          <w:szCs w:val="32"/>
          <w:lang w:val="en-US" w:eastAsia="zh-CN"/>
        </w:rPr>
        <w:t>294.15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年整体支出</w:t>
      </w:r>
      <w:r>
        <w:rPr>
          <w:rFonts w:hint="eastAsia" w:ascii="Times New Roman" w:hAnsi="Times New Roman" w:eastAsia="仿宋_GB2312" w:cs="Times New Roman"/>
          <w:sz w:val="32"/>
          <w:szCs w:val="32"/>
          <w:lang w:val="en-US" w:eastAsia="zh-CN"/>
        </w:rPr>
        <w:t>294.15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237.15</w:t>
      </w:r>
      <w:r>
        <w:rPr>
          <w:rFonts w:hint="default"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万元。</w:t>
      </w: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（三）绩效目标设立情况</w:t>
      </w:r>
    </w:p>
    <w:p>
      <w:pPr>
        <w:numPr>
          <w:ilvl w:val="0"/>
          <w:numId w:val="0"/>
        </w:numPr>
        <w:ind w:firstLine="64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年初，根据县财政局关于开展绩效目标评价的要求，我单位以合理使用部门整体预算资金为目的，确定主要完成</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下工作任务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一是</w:t>
      </w:r>
      <w:r>
        <w:rPr>
          <w:rFonts w:hint="eastAsia" w:ascii="仿宋_GB2312" w:hAnsi="仿宋_GB2312" w:eastAsia="仿宋_GB2312" w:cs="仿宋_GB2312"/>
          <w:sz w:val="32"/>
          <w:szCs w:val="32"/>
          <w:highlight w:val="none"/>
          <w:lang w:val="en-US" w:eastAsia="zh-CN"/>
        </w:rPr>
        <w:t xml:space="preserve">开展送文化下乡活动； </w:t>
      </w:r>
      <w:r>
        <w:rPr>
          <w:rFonts w:hint="eastAsia" w:ascii="仿宋_GB2312" w:hAnsi="仿宋_GB2312" w:eastAsia="仿宋_GB2312" w:cs="仿宋_GB2312"/>
          <w:sz w:val="32"/>
          <w:szCs w:val="32"/>
          <w:lang w:val="en-US" w:eastAsia="zh-CN"/>
        </w:rPr>
        <w:t xml:space="preserve"> 二是加强文艺阵地建设，强化免费开放，惠民服务工作；三</w:t>
      </w:r>
      <w:r>
        <w:rPr>
          <w:rFonts w:hint="default" w:ascii="Times New Roman" w:hAnsi="Times New Roman" w:eastAsia="仿宋_GB2312" w:cs="Times New Roman"/>
          <w:sz w:val="32"/>
          <w:szCs w:val="32"/>
          <w:lang w:eastAsia="zh-CN"/>
        </w:rPr>
        <w:t>是</w:t>
      </w:r>
      <w:r>
        <w:rPr>
          <w:rFonts w:hint="eastAsia" w:ascii="仿宋_GB2312" w:hAnsi="仿宋_GB2312" w:eastAsia="仿宋_GB2312" w:cs="仿宋_GB2312"/>
          <w:sz w:val="32"/>
          <w:szCs w:val="32"/>
          <w:lang w:val="en-US" w:eastAsia="zh-CN"/>
        </w:rPr>
        <w:t>围绕脱贫攻坚、乡村振兴、百亿产业、双创、抗击新冠肺炎等重点工作，谋划创作两个以上重点精品节目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四是</w:t>
      </w:r>
      <w:r>
        <w:rPr>
          <w:rFonts w:hint="eastAsia" w:ascii="仿宋_GB2312" w:hAnsi="仿宋_GB2312" w:eastAsia="仿宋_GB2312" w:cs="仿宋_GB2312"/>
          <w:sz w:val="32"/>
          <w:szCs w:val="32"/>
          <w:lang w:val="en-US" w:eastAsia="zh-CN"/>
        </w:rPr>
        <w:t>加强我县非遗项目宣传推介，立项开展“非遗+扶贫”工作，以传统工艺为重点，以市级非遗“大郁竹艺传习所”为基地，力求帮助贫困人口学习传统技艺，提高内生动力，促进就业增收，带动贫困人口脱贫。</w:t>
      </w:r>
    </w:p>
    <w:p>
      <w:pPr>
        <w:numPr>
          <w:ilvl w:val="0"/>
          <w:numId w:val="0"/>
        </w:numPr>
        <w:ind w:firstLine="640"/>
        <w:rPr>
          <w:rFonts w:hint="default" w:ascii="Times New Roman" w:hAnsi="Times New Roman" w:eastAsia="仿宋_GB2312" w:cs="Times New Roman"/>
          <w:sz w:val="32"/>
          <w:szCs w:val="32"/>
          <w:lang w:val="en-US" w:eastAsia="zh-CN"/>
        </w:rPr>
      </w:pPr>
    </w:p>
    <w:p>
      <w:pPr>
        <w:ind w:firstLine="640" w:firstLineChars="200"/>
        <w:jc w:val="both"/>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部门整体支出管理及使用情况</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237.15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主要用于人员工资福利支出</w:t>
      </w:r>
      <w:r>
        <w:rPr>
          <w:rFonts w:hint="eastAsia" w:ascii="Times New Roman" w:hAnsi="Times New Roman" w:eastAsia="仿宋_GB2312" w:cs="Times New Roman"/>
          <w:sz w:val="32"/>
          <w:szCs w:val="32"/>
          <w:lang w:val="en-US" w:eastAsia="zh-CN"/>
        </w:rPr>
        <w:t>212.31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商品和服务支出</w:t>
      </w:r>
      <w:r>
        <w:rPr>
          <w:rFonts w:hint="eastAsia" w:ascii="Times New Roman" w:hAnsi="Times New Roman" w:eastAsia="仿宋_GB2312" w:cs="Times New Roman"/>
          <w:sz w:val="32"/>
          <w:szCs w:val="32"/>
          <w:lang w:val="en-US" w:eastAsia="zh-CN"/>
        </w:rPr>
        <w:t>20.54万元，</w:t>
      </w:r>
      <w:r>
        <w:rPr>
          <w:rFonts w:hint="default" w:ascii="Times New Roman" w:hAnsi="Times New Roman" w:eastAsia="仿宋_GB2312" w:cs="Times New Roman"/>
          <w:sz w:val="32"/>
          <w:szCs w:val="32"/>
        </w:rPr>
        <w:t>对个人和家庭的补助</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年部门整体项目支出</w:t>
      </w: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万元。其中马</w:t>
      </w:r>
      <w:r>
        <w:rPr>
          <w:rFonts w:hint="default" w:ascii="Times New Roman" w:hAnsi="Times New Roman" w:eastAsia="仿宋_GB2312" w:cs="Times New Roman"/>
          <w:sz w:val="32"/>
          <w:szCs w:val="32"/>
        </w:rPr>
        <w:t>迹塘扎故事保护传承</w:t>
      </w:r>
      <w:r>
        <w:rPr>
          <w:rFonts w:hint="eastAsia" w:ascii="Times New Roman" w:hAnsi="Times New Roman" w:eastAsia="仿宋_GB2312" w:cs="Times New Roman"/>
          <w:sz w:val="32"/>
          <w:szCs w:val="32"/>
          <w:lang w:eastAsia="zh-CN"/>
        </w:rPr>
        <w:t>工作经费</w:t>
      </w:r>
      <w:r>
        <w:rPr>
          <w:rFonts w:hint="eastAsia" w:ascii="Times New Roman" w:hAnsi="Times New Roman" w:eastAsia="仿宋_GB2312" w:cs="Times New Roman"/>
          <w:sz w:val="32"/>
          <w:szCs w:val="32"/>
          <w:lang w:val="en-US" w:eastAsia="zh-CN"/>
        </w:rPr>
        <w:t>10万元；</w:t>
      </w:r>
      <w:r>
        <w:rPr>
          <w:rFonts w:hint="default" w:ascii="Times New Roman" w:hAnsi="Times New Roman" w:eastAsia="仿宋_GB2312" w:cs="Times New Roman"/>
          <w:sz w:val="32"/>
          <w:szCs w:val="32"/>
          <w:lang w:val="en-US" w:eastAsia="zh-CN"/>
        </w:rPr>
        <w:t>现代花鼓戏（红军名将张子清）工</w:t>
      </w:r>
      <w:r>
        <w:rPr>
          <w:rFonts w:hint="default" w:ascii="Times New Roman" w:hAnsi="Times New Roman" w:eastAsia="仿宋_GB2312" w:cs="Times New Roman"/>
          <w:sz w:val="32"/>
          <w:szCs w:val="32"/>
        </w:rPr>
        <w:t>作经费</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文化馆（站）免费开放专项资金1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我单位严格按照部门预算管理制度进行财务管理，建立了各项规章制度，在财务制度中明确要求实行会审联签，成立</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会审联签小组，规定每月25日左右为会审联签日；外出考察学习、出差差旅费及补助等严格按照有关文件和相关规定办理报销手续。严格招待批准程序和标准，不得乱开支，不得提高招待标准开支。用车严格按机关用车管理制度执行</w:t>
      </w:r>
      <w:r>
        <w:rPr>
          <w:rFonts w:hint="eastAsia" w:ascii="Times New Roman" w:hAnsi="Times New Roman" w:eastAsia="仿宋_GB2312" w:cs="Times New Roman"/>
          <w:sz w:val="32"/>
          <w:szCs w:val="32"/>
          <w:lang w:eastAsia="zh-CN"/>
        </w:rPr>
        <w:t>。</w:t>
      </w:r>
    </w:p>
    <w:p>
      <w:pPr>
        <w:ind w:firstLine="640" w:firstLineChars="200"/>
        <w:jc w:val="both"/>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、部门整体支出绩效情况</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桃江县文化馆在上级主管部门的正确领导下，以党的十九大精神和习近平总书记新时代中国特色社会主义思想为指导，按照全面建成小康社会的总体要求，践行社会主义核心价值观，坚定文化自信，推动县域文化繁荣发展，以互联网+公共文化服务为抓手，大力开展了各类群众文化活动，普及全民艺术。为满足广大人民群众日益增长的文化生活需求，我馆按照年初的计划，顺利开展了各项工作，并取得了良好的成效，现总结如下：</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w:t>
      </w:r>
      <w:r>
        <w:rPr>
          <w:rFonts w:hint="eastAsia" w:ascii="Times New Roman" w:hAnsi="Times New Roman" w:eastAsia="仿宋_GB2312" w:cs="Times New Roman"/>
          <w:b/>
          <w:bCs/>
          <w:kern w:val="2"/>
          <w:sz w:val="32"/>
          <w:szCs w:val="32"/>
          <w:lang w:val="en-US" w:eastAsia="zh-CN" w:bidi="ar-SA"/>
        </w:rPr>
        <w:t>、文化活动暖民心</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1、送戏下乡送文化。</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展了文化科技卫生“三下乡”暨“我的中国梦”文化进万家活动；开展了“我们的中国梦·湖湘文化进万家2020年文化志愿者送戏下乡惠民巡回演出”活动；开展了创文主题花鼓戏《文明墙下》进社区活动；开展了“益阳花鼓大戏台”送戏下乡活动；开展了“湖南公共文化进村入户·戏曲进乡村”活动；携手桃江县大众花鼓戏剧团志愿者们，来到县都好养老养生公寓开展“送花鼓戏进养老院.情暖老人心”慰问演出活动；开展了“播撒艺术种子关爱留守儿童”送文化下乡活动，在桃江县松木塘村举办了暑假少儿免费艺术培训班。我们把优秀的文艺作品和艺术技能传播到群众和百姓身边，不仅丰富了群众文化生活，也提升了群众文化活动的内容和质量。</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2、节庆活动喜乐多。</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为弘扬先进、歌颂我县在脱贫攻坚中取得的丰硕成果、讲好桃江扶贫故事，县委、县政府主办的“幸福扶贫 追梦小康”脱贫攻坚颁奖晚会中，我馆作为执行承办单位之一，我们全员动员、全力以赴，无论是在活动的策划、方案的创意、演员的甄选、节目的编排、还是在服装道具的制作、舞美灯光音响和背景屏的设计等各项工作中，我们都付出了无数的辛劳和汗水，表彰晚会取得了历史性的成功，得到了社会各界的一致好评，正在桃江开展脱贫攻坚实地考核的省考核组领导，中共桃江县委书记汤跃武，桃江县人民政府县长黄劲，县有关部局领导，县脱贫、扶贫模范及社会群众共1000多人观看了晚会。</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外，我们还举办了“庆元旦、迎新春”健康养生舞汇报演出，桃花江社区文艺队激情热舞，用舞蹈营造欢乐祥和的节日文化氛围；举办了桃江县“颂国庆、迎中秋”音乐快闪活动；举办了“战疫得胜，桃花盛开”桃江县庆祝2020年“八一建军节”文艺晚会；举办了重阳节送文艺下基层活动；协助开展了“益山益水 益美益阳”文旅惠民消费一卡通发行暨益阳人游益阳活动启动仪式“山水桃花江，天下美人窝”桃花江竹海旅游度假区开园仪式。</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3、展览展演赛事忙。</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组织举办了2020“湘”约未来.舞动新时代.湖南第二届社区嘉年华综艺盛典桃江赛区海选活动，桃江县三支社区舞蹈队进入省赛名录；协助开展长沙银行桃江支行宠爱客户.舞蹈生活“快乐”杯桃江县广场舞比赛；举办了“九秩墨韵香”高鹏举、伍祥干、符竹书三老中国画作品回顾展；组织举办了陈明从艺五十年摄影、美术、艺术设计作品回乡展活动；举办了“文化和自然遗产日”宣传展览活动；开展了“非遗传承.健康生活”非遗进社区展演展示活动；举办桃江县“廉政建设作品征集”活动。</w:t>
      </w:r>
    </w:p>
    <w:p>
      <w:pPr>
        <w:ind w:firstLine="321" w:firstLineChars="100"/>
        <w:rPr>
          <w:rFonts w:hint="eastAsia" w:ascii="Times New Roman" w:hAnsi="Times New Roman" w:eastAsia="仿宋_GB2312" w:cs="Times New Roman"/>
          <w:b/>
          <w:bCs/>
          <w:kern w:val="2"/>
          <w:sz w:val="32"/>
          <w:szCs w:val="32"/>
          <w:lang w:val="en-US" w:eastAsia="zh-CN" w:bidi="ar-SA"/>
        </w:rPr>
      </w:pPr>
      <w:bookmarkStart w:id="0" w:name="_GoBack"/>
      <w:bookmarkEnd w:id="0"/>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二</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、文艺创作出精品</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1、抗疫主题作品。</w:t>
      </w:r>
    </w:p>
    <w:p>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年初，</w:t>
      </w:r>
      <w:r>
        <w:rPr>
          <w:rFonts w:hint="default" w:ascii="Times New Roman" w:hAnsi="Times New Roman" w:eastAsia="仿宋_GB2312" w:cs="Times New Roman"/>
          <w:kern w:val="2"/>
          <w:sz w:val="32"/>
          <w:szCs w:val="32"/>
          <w:lang w:val="en-US" w:eastAsia="zh-CN" w:bidi="ar-SA"/>
        </w:rPr>
        <w:t>一场抗击新型冠状病毒的人民战争在全中国打响。为讴歌广大干部群众的奉献精神，凝聚力量，我馆召集我县广大优秀文艺工作者，积极开展文艺创作，以此丰富人民群众的业余生活，在疫情期间给予人民群众以精神安慰与鼓舞，为抗击疫情与疫情防控工作凝心聚力。在此期间我馆组织创作了花鼓小戏《待在家中不添乱》、舞蹈《坚持爱会赢》、音乐《背影》、美术《守护》、《爸爸妈妈，等你们回家》等作品。我馆还对全县抗疫救灾文艺创作作品进行征集，收集了歌曲、花鼓戏、诗、剪纸、书法、美术、舞蹈等作品60多个，并在文化馆微信公众号、</w:t>
      </w:r>
      <w:r>
        <w:rPr>
          <w:rFonts w:hint="eastAsia" w:ascii="Times New Roman" w:hAnsi="Times New Roman" w:eastAsia="仿宋_GB2312" w:cs="Times New Roman"/>
          <w:kern w:val="2"/>
          <w:sz w:val="32"/>
          <w:szCs w:val="32"/>
          <w:lang w:val="en-US" w:eastAsia="zh-CN" w:bidi="ar-SA"/>
        </w:rPr>
        <w:t>桃江</w:t>
      </w:r>
      <w:r>
        <w:rPr>
          <w:rFonts w:hint="default" w:ascii="Times New Roman" w:hAnsi="Times New Roman" w:eastAsia="仿宋_GB2312" w:cs="Times New Roman"/>
          <w:kern w:val="2"/>
          <w:sz w:val="32"/>
          <w:szCs w:val="32"/>
          <w:lang w:val="en-US" w:eastAsia="zh-CN" w:bidi="ar-SA"/>
        </w:rPr>
        <w:t>文旅云平台进行推广。</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2、扶贫主题作品。</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展示我县脱贫攻坚工作胜利果实，展现我县扶贫工作者艰苦奋斗、不畏艰险、迎难而上、积极乐观的精神面貌，为我县脱贫攻坚工作凝聚精神力量，将文化惠民、文化强县、文化扶贫工作落在实处，为广大人民群众提供更多优秀的文艺作品，为脱贫攻坚工作提供精神粮食与思想动力，我馆组织县文艺工作者创作了大量优秀的文艺作品，</w:t>
      </w:r>
      <w:r>
        <w:rPr>
          <w:rFonts w:hint="eastAsia" w:ascii="Times New Roman" w:hAnsi="Times New Roman" w:eastAsia="仿宋_GB2312" w:cs="Times New Roman"/>
          <w:kern w:val="2"/>
          <w:sz w:val="32"/>
          <w:szCs w:val="32"/>
          <w:lang w:val="en-US" w:eastAsia="zh-CN" w:bidi="ar-SA"/>
        </w:rPr>
        <w:t>如</w:t>
      </w:r>
      <w:r>
        <w:rPr>
          <w:rFonts w:hint="default" w:ascii="Times New Roman" w:hAnsi="Times New Roman" w:eastAsia="仿宋_GB2312" w:cs="Times New Roman"/>
          <w:kern w:val="2"/>
          <w:sz w:val="32"/>
          <w:szCs w:val="32"/>
          <w:lang w:val="en-US" w:eastAsia="zh-CN" w:bidi="ar-SA"/>
        </w:rPr>
        <w:t>：《一个扶贫队长的日记》同名歌曲MV制作、原创广场舞、原创情景歌舞，原创小品《情暖竹乡》，花鼓戏微电影《竹妹回乡》</w:t>
      </w:r>
      <w:r>
        <w:rPr>
          <w:rFonts w:hint="eastAsia" w:ascii="Times New Roman" w:hAnsi="Times New Roman" w:eastAsia="仿宋_GB2312" w:cs="Times New Roman"/>
          <w:kern w:val="2"/>
          <w:sz w:val="32"/>
          <w:szCs w:val="32"/>
          <w:lang w:val="en-US" w:eastAsia="zh-CN" w:bidi="ar-SA"/>
        </w:rPr>
        <w:t>等</w:t>
      </w:r>
      <w:r>
        <w:rPr>
          <w:rFonts w:hint="default" w:ascii="Times New Roman" w:hAnsi="Times New Roman" w:eastAsia="仿宋_GB2312" w:cs="Times New Roman"/>
          <w:kern w:val="2"/>
          <w:sz w:val="32"/>
          <w:szCs w:val="32"/>
          <w:lang w:val="en-US" w:eastAsia="zh-CN" w:bidi="ar-SA"/>
        </w:rPr>
        <w:t>。</w:t>
      </w:r>
    </w:p>
    <w:p>
      <w:pPr>
        <w:ind w:firstLine="643" w:firstLineChars="200"/>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3、双创主题作品。</w:t>
      </w:r>
    </w:p>
    <w:p>
      <w:pPr>
        <w:ind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为激发群众“双创”工作的信心和决心，营造全县良好的“双创”社会氛围，我们指导唐亿文化传媒有限公司打造了原创花鼓戏《文明墙下》，通过花鼓戏的形式将创文创卫宣传搬上舞台</w:t>
      </w:r>
      <w:r>
        <w:rPr>
          <w:rFonts w:hint="eastAsia" w:ascii="Times New Roman" w:hAnsi="Times New Roman" w:eastAsia="仿宋_GB2312" w:cs="Times New Roman"/>
          <w:kern w:val="2"/>
          <w:sz w:val="32"/>
          <w:szCs w:val="32"/>
          <w:lang w:val="en-US" w:eastAsia="zh-CN" w:bidi="ar-SA"/>
        </w:rPr>
        <w:t>，送进了社区。</w:t>
      </w:r>
    </w:p>
    <w:p>
      <w:p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三</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、非遗保护和传承</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1、非遗活动。</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组织我县的2个市级非遗项目“瞿峰米醋”、“羞山官厅面”参加了由益阳市文旅广体局主办的“我们的中国梦”——益阳市“非遗过大年”“文化进万家”志愿服务展示活动；在县委共青团发起的“七彩假期”志愿者行动活动中，我们组织当地志愿者、桃花江回民武术传承人李赛军义务传授市级非遗项目“桃花江回民武术”。起到了帮助孩子强身健体，减少安全隐患的作用；组织“桃花江回民武术”、“三棒鼓”、“羞山官厅面”、“瞿峰米醋”、“松木塘红薯粉”等非遗项目，参加了益阳市2020“文化和自然遗产日”展演展示活动；在全县开展了以“非遗传承·健康生活”为主题的“文化和自然遗产日”系列活动，本次活动通过上下联动，立体宣传模式来集中表现我县非遗保护的喜人成果，以我县非遗项目的宣传展板为背景，展示我县“马迹塘故事”、“桃花江回民武术”等传统体育竞技游艺项目及“舞凤山石砚”、“羞山官厅面”、“大郁竹业”制作技艺等传统手工技艺项目；开展了非遗进社区活动。本次活动在我县的鮓埠回族乡进行，重点围绕传统体育、传统医药等项目进行非遗宣传传播，向广大人民群众普及非遗知识和健康的生活理念。现场派发非遗口袋书让群众可以近距离了解非遗、感知非遗；组织市级非遗项目“瞿峰米醋”参加了由湖南省非遗保护中心指导，中共衡阳市委宣传部、衡阳市文旅广体局主办的“2020年湖南（衡阳）非遗博览会暨衡阳市第二届非遗节”活动；组织市级非遗项目“桃花江花鼓戏”参加由县委、县政府组织的“送戏曲进乡村”文化惠民工程。</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2、研讨交流。</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组织我馆非遗专干赴赫山区文化馆进行了跨县非遗工作交流活动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通过两馆互相交流工作经验和目标规划</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取长补短，对做好本单位的非遗工作也更加坚定了信心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冷水滩区政协副主席刘洪波考察组一行7人，来到我馆调研非遗传承与保护工作开展情况，实地调研考察了省级非遗项目“舞凤山石砚”非遗馆，并给我们提出了一些很好的意见和建议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协助省文物保护利用中心进一步清理好梅山文化资源，做好梅山文化相关遗存情况的调研工作，益阳市文旅广体局组织召开了梅山文化调研座谈会。我馆在县局副局长刘国海的带领下，组成专家团队参加了本次座谈会。</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3、传承培训。</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举办了“大手牵小手、快乐度暑假”剪纸启蒙培训班活动。这次活动颠覆了以往的模式，总馆与三个乡镇分馆连线，通过现场直播、线上线下互动的教学方式向学员们传授我县的市级非遗项目“桃花江剪纸”的基础知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利用网络媒体的新途径进行教学，吸引了更多的剪纸爱好者前来参加培训，令人耳目一新</w:t>
      </w:r>
      <w:r>
        <w:rPr>
          <w:rFonts w:hint="eastAsia" w:ascii="Times New Roman" w:hAnsi="Times New Roman" w:eastAsia="仿宋_GB2312" w:cs="Times New Roman"/>
          <w:kern w:val="2"/>
          <w:sz w:val="32"/>
          <w:szCs w:val="32"/>
          <w:lang w:val="en-US" w:eastAsia="zh-CN" w:bidi="ar-SA"/>
        </w:rPr>
        <w:t>；举</w:t>
      </w:r>
      <w:r>
        <w:rPr>
          <w:rFonts w:hint="default" w:ascii="Times New Roman" w:hAnsi="Times New Roman" w:eastAsia="仿宋_GB2312" w:cs="Times New Roman"/>
          <w:kern w:val="2"/>
          <w:sz w:val="32"/>
          <w:szCs w:val="32"/>
          <w:lang w:val="en-US" w:eastAsia="zh-CN" w:bidi="ar-SA"/>
        </w:rPr>
        <w:t>办了第六期非物质文化遗产进校园剪纸培训班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在马迹塘镇组织开展2020年省级非遗项目马迹塘“扎”故事的传承培训活动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举办了为期一周的“舞凤山石砚”传承培训班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以学员了解、体验为主，发现有潜力的学员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他们基本掌握了砚台的基本知识和简单的制作流程，为新一代的传承储备力量。</w:t>
      </w:r>
    </w:p>
    <w:p>
      <w:p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4、非遗扶贫。</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市级非遗项目“羞山官厅面” 与当地11家修山面生产工厂（作坊）联合成立了桃江县修山镇面业协会，于2020年5月起至2025年5月底月止，采用产业扶贫项目资金统一从贫困户手里保底收购农产品（鸡蛋、鸭蛋、葛根、葛根粉、红薯粉及蔬菜等）用来做为挂面产品的原辅料，确保贫困人口持续增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确保产生的效益用于发放修山镇内180名贫困户的保底收益180元/人，每年的十月底将贫困户受益金委托乡镇经“一卡通”发放至贫困户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同时，采取直接帮扶方式，吸纳了3名贫困人口成为公司员工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市级非遗项目“大郁竹业”代表性传承人周友帮，发挥自己的特长成立大郁合作社和公司。在传承手工技艺的同时为当地的贫困户提供就业岗位，帮助五家贫困户脱贫摘帽，周友邦个人获得了桃江县2020年度“脱贫致富模范”奖。</w:t>
      </w:r>
    </w:p>
    <w:p>
      <w:pPr>
        <w:ind w:firstLine="640" w:firstLineChars="200"/>
        <w:rPr>
          <w:rFonts w:hint="default" w:ascii="Times New Roman" w:hAnsi="Times New Roman" w:eastAsia="仿宋_GB2312" w:cs="Times New Roman"/>
          <w:kern w:val="2"/>
          <w:sz w:val="32"/>
          <w:szCs w:val="32"/>
          <w:lang w:val="en-US" w:eastAsia="zh-CN" w:bidi="ar-SA"/>
        </w:rPr>
      </w:pPr>
    </w:p>
    <w:p>
      <w:p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四、绩效评价工作开展情况</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通过全面开展部门支出绩效评价，强化了单位财务支出绩效理念，科学合理编制年度预算，切实发挥县财政下拨自己资源配置作用，实现了我单位科学理财，合理用财，节约资金的目标。</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为了搞好本单位的整体绩效评估，成立了评估领导小组，认真组织进行了分析评价，认为</w:t>
      </w:r>
      <w:r>
        <w:rPr>
          <w:rFonts w:hint="eastAsia" w:ascii="Times New Roman" w:hAnsi="Times New Roman" w:eastAsia="仿宋_GB2312" w:cs="Times New Roman"/>
          <w:kern w:val="2"/>
          <w:sz w:val="32"/>
          <w:szCs w:val="32"/>
          <w:lang w:val="en-US" w:eastAsia="zh-CN" w:bidi="ar-SA"/>
        </w:rPr>
        <w:t>2020</w:t>
      </w:r>
      <w:r>
        <w:rPr>
          <w:rFonts w:hint="default" w:ascii="Times New Roman" w:hAnsi="Times New Roman" w:eastAsia="仿宋_GB2312" w:cs="Times New Roman"/>
          <w:kern w:val="2"/>
          <w:sz w:val="32"/>
          <w:szCs w:val="32"/>
          <w:lang w:val="en-US" w:eastAsia="zh-CN" w:bidi="ar-SA"/>
        </w:rPr>
        <w:t>年财务运行良好，既保证了各职能工作的顺利开展，又确保了</w:t>
      </w:r>
      <w:r>
        <w:rPr>
          <w:rFonts w:hint="eastAsia" w:ascii="Times New Roman" w:hAnsi="Times New Roman" w:eastAsia="仿宋_GB2312" w:cs="Times New Roman"/>
          <w:kern w:val="2"/>
          <w:sz w:val="32"/>
          <w:szCs w:val="32"/>
          <w:lang w:val="en-US" w:eastAsia="zh-CN" w:bidi="ar-SA"/>
        </w:rPr>
        <w:t>馆员</w:t>
      </w:r>
      <w:r>
        <w:rPr>
          <w:rFonts w:hint="default" w:ascii="Times New Roman" w:hAnsi="Times New Roman" w:eastAsia="仿宋_GB2312" w:cs="Times New Roman"/>
          <w:kern w:val="2"/>
          <w:sz w:val="32"/>
          <w:szCs w:val="32"/>
          <w:lang w:val="en-US" w:eastAsia="zh-CN" w:bidi="ar-SA"/>
        </w:rPr>
        <w:t>的待遇规定到位。</w:t>
      </w:r>
    </w:p>
    <w:p>
      <w:pPr>
        <w:ind w:firstLine="640" w:firstLineChars="200"/>
        <w:rPr>
          <w:rFonts w:hint="default" w:ascii="Times New Roman" w:hAnsi="Times New Roman" w:eastAsia="仿宋_GB2312" w:cs="Times New Roman"/>
          <w:kern w:val="2"/>
          <w:sz w:val="32"/>
          <w:szCs w:val="32"/>
          <w:lang w:val="en-US" w:eastAsia="zh-CN" w:bidi="ar-SA"/>
        </w:rPr>
      </w:pPr>
    </w:p>
    <w:p>
      <w:pPr>
        <w:pStyle w:val="2"/>
        <w:rPr>
          <w:rFonts w:hint="default" w:ascii="仿宋" w:hAnsi="仿宋" w:eastAsia="仿宋"/>
          <w:color w:val="auto"/>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4110"/>
    <w:rsid w:val="03C85DA1"/>
    <w:rsid w:val="06424E97"/>
    <w:rsid w:val="064A12CB"/>
    <w:rsid w:val="06F91F6E"/>
    <w:rsid w:val="07127592"/>
    <w:rsid w:val="08082529"/>
    <w:rsid w:val="0B37595D"/>
    <w:rsid w:val="0DDC17A7"/>
    <w:rsid w:val="0E1F3FE8"/>
    <w:rsid w:val="0E373996"/>
    <w:rsid w:val="0F0F0298"/>
    <w:rsid w:val="10535241"/>
    <w:rsid w:val="145A50CD"/>
    <w:rsid w:val="19687965"/>
    <w:rsid w:val="19D93FF4"/>
    <w:rsid w:val="1B571A05"/>
    <w:rsid w:val="28212EEF"/>
    <w:rsid w:val="2FD47D6F"/>
    <w:rsid w:val="33C16E20"/>
    <w:rsid w:val="362B53A2"/>
    <w:rsid w:val="378F58F3"/>
    <w:rsid w:val="3D84599A"/>
    <w:rsid w:val="421E24F0"/>
    <w:rsid w:val="4261112D"/>
    <w:rsid w:val="438E3884"/>
    <w:rsid w:val="44D34E46"/>
    <w:rsid w:val="46BF580A"/>
    <w:rsid w:val="4D342107"/>
    <w:rsid w:val="4D730E44"/>
    <w:rsid w:val="4E414CB5"/>
    <w:rsid w:val="4E5B22B5"/>
    <w:rsid w:val="4E9D295F"/>
    <w:rsid w:val="4EA20F67"/>
    <w:rsid w:val="50C96553"/>
    <w:rsid w:val="52940F53"/>
    <w:rsid w:val="529E3FB1"/>
    <w:rsid w:val="54AC0A3B"/>
    <w:rsid w:val="586824A2"/>
    <w:rsid w:val="59046995"/>
    <w:rsid w:val="59E32D37"/>
    <w:rsid w:val="5DA864E7"/>
    <w:rsid w:val="5EA04D4C"/>
    <w:rsid w:val="61921F3A"/>
    <w:rsid w:val="641E6215"/>
    <w:rsid w:val="68054C5E"/>
    <w:rsid w:val="69777EC4"/>
    <w:rsid w:val="69F33B9C"/>
    <w:rsid w:val="6A9557C1"/>
    <w:rsid w:val="6D5729F1"/>
    <w:rsid w:val="6DE94689"/>
    <w:rsid w:val="73435143"/>
    <w:rsid w:val="73A94E77"/>
    <w:rsid w:val="75982EF9"/>
    <w:rsid w:val="79E675AA"/>
    <w:rsid w:val="7AB45E45"/>
    <w:rsid w:val="7F77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character" w:customStyle="1" w:styleId="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2021-04-25T08:27:23Z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FC8ABCEF6D6942878722164583009359</vt:lpwstr>
  </property>
</Properties>
</file>