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i w:val="0"/>
          <w:caps w:val="0"/>
          <w:color w:val="191919"/>
          <w:spacing w:val="0"/>
          <w:sz w:val="44"/>
          <w:szCs w:val="44"/>
        </w:rPr>
      </w:pPr>
      <w:r>
        <w:rPr>
          <w:rStyle w:val="7"/>
          <w:rFonts w:hint="eastAsia" w:ascii="方正小标宋_GBK" w:hAnsi="方正小标宋_GBK" w:eastAsia="方正小标宋_GBK" w:cs="方正小标宋_GBK"/>
          <w:b w:val="0"/>
          <w:bCs/>
          <w:i w:val="0"/>
          <w:caps w:val="0"/>
          <w:color w:val="191919"/>
          <w:spacing w:val="0"/>
          <w:sz w:val="44"/>
          <w:szCs w:val="44"/>
          <w:bdr w:val="none" w:color="auto" w:sz="0" w:space="0"/>
          <w:shd w:val="clear" w:fill="FFFFFF"/>
        </w:rPr>
        <w:t>湖南省财政监督条例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caps w:val="0"/>
          <w:color w:val="191919"/>
          <w:spacing w:val="0"/>
          <w:sz w:val="32"/>
          <w:szCs w:val="32"/>
          <w:bdr w:val="none" w:color="auto" w:sz="0" w:space="0"/>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(2016年12月2日湖南省第十二届人民代表大会常务委员会第二十六次会议通过)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第一条 为了规范财政监督</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维护财经秩序,保障财政资金安全规范有效使用</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根据《中华人民共和国预算法》、《财政违法行为处罚处分条例》和其他有关法律、行政法规的规定</w:t>
      </w:r>
      <w:r>
        <w:rPr>
          <w:rFonts w:hint="eastAsia" w:ascii="仿宋_GB2312" w:hAnsi="仿宋_GB2312" w:eastAsia="仿宋_GB2312" w:cs="仿宋_GB2312"/>
          <w:i w:val="0"/>
          <w:caps w:val="0"/>
          <w:color w:val="191919"/>
          <w:spacing w:val="0"/>
          <w:sz w:val="32"/>
          <w:szCs w:val="32"/>
          <w:bdr w:val="none" w:color="auto" w:sz="0" w:space="0"/>
          <w:shd w:val="clear" w:fill="FFFFFF"/>
          <w:lang w:val="en-US"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结合本省实际</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制定本条例。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第二条 县级以上人民政府应当加强对财政监督工作的领导</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建立健全财政监督工作机制,加强财政监督能力建设</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支持财政部门依法履行监督职责。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第三条 县级以上人民政府财政部门对本级各部门(含直属单位</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下同)的下列事项实施监督: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(一)一般公共预算、政府性基金预算、国有资本经营预算、社会保险基金预算的编制、调整和决算编制情况;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(二)税收收入、政府非税收入等财政资金的征收、管理情况;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(三)国库集中收付账户、预算单位银行账户的设立、使用情况;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(四)政府采购法律、法规、规章和政策的执行情况;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(五)国有资产管理情况;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(六)财务会计制度的执行情况;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(七)法律、法规、规章规定的其他事项。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上级人民政府财政部门应当加强对下级人民政府财政部门监督工作的指导。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县级以上人民政府财政部门根据本级人民政府的授权,依法对下级人民政府的预算执行情况实施监督。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第四条 实施财政监督应当按照法律、法规、规章的规定</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遵循客观、公开、公正的原则,对财政资金运行全过程进行监督。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第五条 县级以上人民政府财政部门应当加强与审计、监察等部门的沟通</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其他部门按照职责分工对财政监督事项已经作出的监督结果能够满足监督要求的</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财政部门应当加以利用,避免重复监督。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第六条 县级以上人民政府财政部门应当建立和完善财政监督制度</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明确监督职责</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加强对监督人员的管理。 被监督单位应当严格执行法律、法规、规章</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完善财政资金内部管理制度</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防止发生财政违法行为。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第七条 县级以上人民政府财政部门应当加强对本级各部门预算草案的审核</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重点对下列事项进行监督: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(一)是否真实、完整提供预算编制基础数据;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(二)是否将税收、非税收入、财政转移支付、政府债务等财政收入和支出全部列入预算;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(三)是否超出规定的范围或者标准编列支出预算;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(四)是否按照规定设置绩效目标、运用绩效评价结果。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第八条 县级以上人民政府财政部门应当对本级各部门的预算收支执行情况实施动态监控</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重点对下列事项进行监督: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(一)是否违反规定改变预算用途;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(二)是否违反规定多征、提前征收或者减征、免征、缓征应征的预算收入;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(三)是否隐瞒、滞留、截留、挪用、坐支预算收入;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(四)是否违反规定收纳、划分、留解、退付国库库款或者财政专户资金;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(五)是否虚报、冒领、挪用、占用预算资金;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(六)是否违反规定扩大开支范围、提高开支标准;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(七)是否擅自改变上级政府专项转移支付资金用途。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第九条 县级以上人民政府财政部门应当加强对本级各部门预算支出执行情况的绩效监督</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对绩效目标实现程度、绩效评价工作质量等进行跟踪。</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县级以上人民政府财政部门应当对财政投资项目和重点支出预算、结算、决算等进行财政投资评审。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第十条 县级以上人民政府财政部门应当根据职责分工</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督促预算单位完善资产采购、入库登记、保管清查等管理制度</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对预算单位国有资产管理情况实施动态监控,重点对下列事项进行监督: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(一)是否在预算之外采购资产;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(二)是否超出规定标准配置资产;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(三)是否违反规定占用、使用和处置资产;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(四)是否按照规定缴纳资产收益。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第十一条 县级以上人民政府财政部门应当督促本级各部门和下一级人民政府财政部门依法履行预算、决算公开义务。除涉密信息外</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所有财政资金信息都应当依法公开。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第十二条 县级以上人民政府财政部门应当加强财政监督信息化建设</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建立健全监督网络系统,逐步实现监管数据采集、分析、预警信息化。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第十三条 财政监督可以采取日常监督、专项检查等方式。日常监督一般与日常的财政、财务收支管理结合进行。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第十四条 县级以上人民政府财政部门在实施专项检查前应当向被检查单位送达检查通知书。实施检查时</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执法人员不得少于两人</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并应当出示执法证件。必要时</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财政部门可以聘请专门机构或者具有专门知识的人员协助开展检查工作。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财政部门应当在检查工作结束后两个月内作出处理决定并送达被检查单位</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情况复杂、不能在规定期限内作出处理决定的</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经本单位负责人批准,可以延长一个月。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第十五条 县级以上人民政府财政部门实施监督</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可以依法采取下列措施: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(一)调取、查阅、复制与监督事项有关的资料;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(二)核查与监督事项有关的现金、有价证券、实物资产等;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(三)调查、询问、核实与监督事项有关的经济活动及其会计核算情况;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(四)经财政部门负责人批准,向与被监督单位有经济业务往来的单位查询有关情况</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向金融机构查询被监督单位的存款、贷款以及其他相关金融资产情况;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(五)经财政部门负责人批准</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对可能灭失或者以后难以取得的证据予以先行登记保存;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(六)法律、法规、规章规定的其他措施。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第十六条 财政监督人员应当秉公执法,廉洁自律,不得泄露知悉的国家秘密、商业秘密和个人隐私。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被监督单位应当支持、配合依法实施的监督检查,如实反映情况</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真实、完整地提供有关资料</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不得拖延、拒绝和阻挠。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第十七条 县级以上人民政府财政部门对监督检查中发现的重大财政违法行为</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应当及时向本级人民政府和上级人民政府财政部门报告</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将不属于本部门职责范围的违法行为或者线索</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及时移送有关部门处理。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第十八条 任何单位和个人有权举报财政违法行为。县级以上人民政府财政部门应当公布举报电话和电子邮箱,对举报的行为依法及时进行调查、处理</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属实名举报的</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应当将处理结果向举报人反馈</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并为举报人保密。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第十九条 财政监督人员实施监督过程中玩忽职守、滥用职权、徇私舞弊或者泄露国家秘密、商业秘密的</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依法给予处分</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构成犯罪的</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第二十条 被监督单位违反本条例规定</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拒绝依法实施的财政监督检查或者不如实反映情况、提供有关资料的</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由县级以上人民政府财政部门提出整改建议书限期整改</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拒不整改的</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给予通报批评</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对有关负责人和其他直接责任人员</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由有关主管部门依法给予处分。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第二十一条 县级以上人民政府财政部门对预算单位的财政违法行为应当依法进行处罚</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对正在进行的财政违法行为</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应当责令停止或者限期改正</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拒不停止、改正的</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可以依法暂停财政拨款或者停止拨付与违法行为直接有关的款项</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已经拨付的</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责令暂停使用。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第二十二条 对企业、个人涉及财政事项的行为</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按照有关法律、法规、规章的规定进行监督。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第二十三条 乡镇财政机构实施财政监督</w:t>
      </w:r>
      <w:r>
        <w:rPr>
          <w:rFonts w:hint="eastAsia" w:ascii="仿宋_GB2312" w:hAnsi="仿宋_GB2312" w:eastAsia="仿宋_GB2312" w:cs="仿宋_GB2312"/>
          <w:i w:val="0"/>
          <w:caps w:val="0"/>
          <w:color w:val="191919"/>
          <w:spacing w:val="0"/>
          <w:sz w:val="32"/>
          <w:szCs w:val="32"/>
          <w:bdr w:val="none" w:color="auto" w:sz="0" w:space="0"/>
          <w:shd w:val="clear" w:fill="FFFFFF"/>
          <w:lang w:eastAsia="zh-CN"/>
        </w:rPr>
        <w:t>，</w:t>
      </w:r>
      <w:r>
        <w:rPr>
          <w:rFonts w:hint="eastAsia" w:ascii="仿宋_GB2312" w:hAnsi="仿宋_GB2312" w:eastAsia="仿宋_GB2312" w:cs="仿宋_GB2312"/>
          <w:i w:val="0"/>
          <w:caps w:val="0"/>
          <w:color w:val="191919"/>
          <w:spacing w:val="0"/>
          <w:sz w:val="32"/>
          <w:szCs w:val="32"/>
          <w:bdr w:val="none" w:color="auto" w:sz="0" w:space="0"/>
          <w:shd w:val="clear" w:fill="FFFFFF"/>
        </w:rPr>
        <w:t>参照本条例执行。</w:t>
      </w:r>
      <w:bookmarkStart w:id="0" w:name="_GoBack"/>
      <w:bookmarkEnd w:id="0"/>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191919"/>
          <w:spacing w:val="0"/>
          <w:sz w:val="32"/>
          <w:szCs w:val="32"/>
        </w:rPr>
      </w:pPr>
      <w:r>
        <w:rPr>
          <w:rFonts w:hint="eastAsia" w:ascii="仿宋_GB2312" w:hAnsi="仿宋_GB2312" w:eastAsia="仿宋_GB2312" w:cs="仿宋_GB2312"/>
          <w:i w:val="0"/>
          <w:caps w:val="0"/>
          <w:color w:val="191919"/>
          <w:spacing w:val="0"/>
          <w:sz w:val="32"/>
          <w:szCs w:val="32"/>
          <w:bdr w:val="none" w:color="auto" w:sz="0" w:space="0"/>
          <w:shd w:val="clear" w:fill="FFFFFF"/>
        </w:rPr>
        <w:t>第二十四条 本条例自2017年2月1日起施行。2000年5月27日湖南省第九届人民代表大会常务委员会第十六次会议通过的《湖南省财政监督条例》同时废止。</w:t>
      </w:r>
    </w:p>
    <w:p>
      <w:pPr>
        <w:rPr>
          <w:rFonts w:hint="eastAsia" w:eastAsiaTheme="minorEastAsia"/>
          <w:lang w:eastAsia="zh-CN"/>
        </w:rPr>
      </w:pPr>
    </w:p>
    <w:sectPr>
      <w:footerReference r:id="rId3" w:type="default"/>
      <w:pgSz w:w="11906" w:h="16838"/>
      <w:pgMar w:top="1814" w:right="1417" w:bottom="1417" w:left="1814" w:header="851" w:footer="116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A617E"/>
    <w:rsid w:val="172A617E"/>
    <w:rsid w:val="7AD917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2022-07-04T07:38:00Z</dcterms:created>
  <dc:creator>WPS_1602493526</dc:creator>
  <cp:lastModifiedBy>WPS_1602493526</cp:lastModifiedBy>
  <dcterms:modified xsi:type="dcterms:W3CDTF">2022-07-04T07:45:10Z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1130488796_btnclosed</vt:lpwstr>
  </property>
</Properties>
</file>