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666666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666666"/>
          <w:kern w:val="0"/>
          <w:sz w:val="44"/>
          <w:szCs w:val="44"/>
        </w:rPr>
        <w:t>桃江县残疾人联合会</w:t>
      </w:r>
      <w:r>
        <w:rPr>
          <w:rFonts w:hint="eastAsia" w:ascii="黑体" w:hAnsi="黑体" w:eastAsia="黑体" w:cs="Calibri"/>
          <w:b/>
          <w:bCs/>
          <w:color w:val="666666"/>
          <w:kern w:val="0"/>
          <w:sz w:val="44"/>
          <w:szCs w:val="44"/>
        </w:rPr>
        <w:t>202</w:t>
      </w:r>
      <w:r>
        <w:rPr>
          <w:rFonts w:ascii="黑体" w:hAnsi="黑体" w:eastAsia="黑体" w:cs="Calibri"/>
          <w:b/>
          <w:bCs/>
          <w:color w:val="666666"/>
          <w:kern w:val="0"/>
          <w:sz w:val="44"/>
          <w:szCs w:val="44"/>
        </w:rPr>
        <w:t>2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44"/>
          <w:szCs w:val="44"/>
        </w:rPr>
        <w:t>年普法责任清单与任务清单公示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tbl>
      <w:tblPr>
        <w:tblStyle w:val="2"/>
        <w:tblW w:w="141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134"/>
        <w:gridCol w:w="3402"/>
        <w:gridCol w:w="4111"/>
        <w:gridCol w:w="1559"/>
        <w:gridCol w:w="1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普法内容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普法对象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责任目标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任务计划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责任领导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责任部门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中华人民共和国宪法、习近平法治思想、中华人民共和国民法典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机关各股室</w:t>
            </w:r>
          </w:p>
        </w:tc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明确普法任务和责任清单</w:t>
            </w:r>
          </w:p>
        </w:tc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制定桃江县残联法治宣传方案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 xml:space="preserve">  </w:t>
            </w:r>
          </w:p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刘 红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  <w:lang w:val="en-US" w:eastAsia="zh-CN"/>
              </w:rPr>
              <w:t>维权股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《中华人民共和国残疾人保障法》、《湖南省实施</w:t>
            </w:r>
            <w:r>
              <w:rPr>
                <w:rFonts w:hint="eastAsia" w:ascii="仿宋" w:hAnsi="仿宋" w:eastAsia="仿宋" w:cs="Calibri"/>
                <w:color w:val="666666"/>
                <w:kern w:val="0"/>
                <w:sz w:val="24"/>
                <w:szCs w:val="24"/>
              </w:rPr>
              <w:t>&lt;</w:t>
            </w: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中华人民共和国残疾人保障法</w:t>
            </w:r>
            <w:r>
              <w:rPr>
                <w:rFonts w:hint="eastAsia" w:ascii="仿宋" w:hAnsi="仿宋" w:eastAsia="仿宋" w:cs="Calibri"/>
                <w:color w:val="666666"/>
                <w:kern w:val="0"/>
                <w:sz w:val="24"/>
                <w:szCs w:val="24"/>
              </w:rPr>
              <w:t>&gt;</w:t>
            </w: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的办法》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全县公民</w:t>
            </w:r>
          </w:p>
        </w:tc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引导和呼吁社会大众关注、维护残疾人的合法权益</w:t>
            </w:r>
          </w:p>
        </w:tc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开展《中华人民共和国残疾人保障法》的宣传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刘 红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《中华人民共和国残疾人证管理办法》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残疾人、残疾人工作者</w:t>
            </w:r>
          </w:p>
        </w:tc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引导残疾人和残疾人工作者依法依规申请和办理残疾人证</w:t>
            </w:r>
          </w:p>
        </w:tc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在全国助残日、国际助残日开展重点宣传活动；抓好日常办证工作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 刘 红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《残疾预防和残疾人康复条例》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全县公民</w:t>
            </w:r>
          </w:p>
        </w:tc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切实增强公民的残疾预防意识，维护残疾人及家属合法康复权益</w:t>
            </w:r>
          </w:p>
        </w:tc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在残疾预防日、爱耳日等残疾人有关的时间节点开展宣传活动。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黄 俐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康复股</w:t>
            </w:r>
          </w:p>
        </w:tc>
      </w:tr>
    </w:tbl>
    <w:p/>
    <w:p/>
    <w:tbl>
      <w:tblPr>
        <w:tblStyle w:val="2"/>
        <w:tblW w:w="141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134"/>
        <w:gridCol w:w="3402"/>
        <w:gridCol w:w="4111"/>
        <w:gridCol w:w="1559"/>
        <w:gridCol w:w="1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普法内容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普法对象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责任目标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任务计划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责任领导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666666"/>
                <w:kern w:val="0"/>
                <w:szCs w:val="21"/>
              </w:rPr>
              <w:t>责任部门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rPr>
                <w:rFonts w:ascii="仿宋" w:hAnsi="仿宋" w:eastAsia="仿宋"/>
                <w:color w:val="222222"/>
                <w:sz w:val="24"/>
                <w:szCs w:val="24"/>
              </w:rPr>
            </w:pPr>
          </w:p>
          <w:p>
            <w:pPr>
              <w:pStyle w:val="4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22222"/>
                <w:sz w:val="24"/>
                <w:szCs w:val="24"/>
              </w:rPr>
              <w:t>残疾人就业条例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残疾人、残疾人工作者</w:t>
            </w:r>
          </w:p>
        </w:tc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333333"/>
                <w:sz w:val="24"/>
                <w:szCs w:val="24"/>
                <w:shd w:val="clear" w:color="auto" w:fill="FFFFFF"/>
              </w:rPr>
              <w:t>促进残疾人就业,保障残疾人的劳动权利</w:t>
            </w:r>
          </w:p>
        </w:tc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333333"/>
                <w:sz w:val="24"/>
                <w:szCs w:val="24"/>
                <w:shd w:val="clear" w:color="auto" w:fill="FFFFFF"/>
              </w:rPr>
              <w:t>对残疾人就业实行集中就业与分散就业相结合的方针,促进残疾人就业</w:t>
            </w:r>
            <w:r>
              <w:rPr>
                <w:rFonts w:hint="eastAsia" w:ascii="仿宋" w:hAnsi="仿宋" w:eastAsia="仿宋" w:cs="Arial"/>
                <w:color w:val="333333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仿宋" w:hAnsi="仿宋" w:eastAsia="仿宋" w:cs="Arial"/>
                <w:color w:val="333333"/>
                <w:sz w:val="24"/>
                <w:szCs w:val="24"/>
                <w:shd w:val="clear" w:color="auto" w:fill="FFFFFF"/>
              </w:rPr>
              <w:t>制定优惠政策和具体扶持保护措施,为残疾人就业创造条件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 xml:space="preserve">  </w:t>
            </w:r>
          </w:p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刘红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教就股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rPr>
                <w:rFonts w:ascii="仿宋" w:hAnsi="仿宋" w:eastAsia="仿宋"/>
                <w:color w:val="222222"/>
                <w:sz w:val="24"/>
                <w:szCs w:val="24"/>
              </w:rPr>
            </w:pPr>
          </w:p>
          <w:p>
            <w:pPr>
              <w:pStyle w:val="4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22222"/>
                <w:sz w:val="24"/>
                <w:szCs w:val="24"/>
              </w:rPr>
              <w:t>无障碍建设条例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全县公民</w:t>
            </w:r>
          </w:p>
        </w:tc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333333"/>
                <w:sz w:val="24"/>
                <w:szCs w:val="24"/>
                <w:shd w:val="clear" w:color="auto" w:fill="FFFFFF"/>
              </w:rPr>
              <w:t>创造无障碍环境,保障残疾人等社会成员平等参与社会生活</w:t>
            </w:r>
          </w:p>
        </w:tc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开展《无障碍建设条例》宣传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刘 红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  <w:t>维权股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MGY2MzUwZTM4N2Y0OGRhMWYzYTRiOTBmMDNlOWMifQ=="/>
  </w:docVars>
  <w:rsids>
    <w:rsidRoot w:val="009740EF"/>
    <w:rsid w:val="004849AF"/>
    <w:rsid w:val="00490149"/>
    <w:rsid w:val="004E0FBD"/>
    <w:rsid w:val="007A37F6"/>
    <w:rsid w:val="009740EF"/>
    <w:rsid w:val="00BD25BF"/>
    <w:rsid w:val="00EB2448"/>
    <w:rsid w:val="15E34AED"/>
    <w:rsid w:val="2D27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571</Characters>
  <Lines>4</Lines>
  <Paragraphs>1</Paragraphs>
  <TotalTime>26</TotalTime>
  <ScaleCrop>false</ScaleCrop>
  <LinksUpToDate>false</LinksUpToDate>
  <CharactersWithSpaces>579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2022-07-04T07:37:00Z</dcterms:created>
  <dc:creator>Lenovo</dc:creator>
  <cp:lastModifiedBy>Lenovo</cp:lastModifiedBy>
  <dcterms:modified xsi:type="dcterms:W3CDTF">2022-07-05T00:38:03Z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4B4C2A26B7B8473F9BD6BC45D3898BE2</vt:lpwstr>
  </property>
</Properties>
</file>