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A4D" w:rsidRDefault="00394D79">
      <w:pPr>
        <w:spacing w:line="594" w:lineRule="exact"/>
        <w:jc w:val="center"/>
        <w:rPr>
          <w:rFonts w:eastAsia="方正小标宋简体"/>
          <w:sz w:val="44"/>
          <w:szCs w:val="44"/>
        </w:rPr>
      </w:pPr>
      <w:r>
        <w:rPr>
          <w:rFonts w:eastAsia="方正小标宋简体"/>
          <w:sz w:val="44"/>
          <w:szCs w:val="44"/>
        </w:rPr>
        <w:t>桃江县推进先进制造业高质量发展工作方案</w:t>
      </w:r>
    </w:p>
    <w:p w:rsidR="00343A4D" w:rsidRDefault="00394D79">
      <w:pPr>
        <w:spacing w:line="594" w:lineRule="exact"/>
        <w:jc w:val="center"/>
        <w:rPr>
          <w:rFonts w:eastAsia="方正小标宋简体"/>
          <w:sz w:val="44"/>
          <w:szCs w:val="44"/>
        </w:rPr>
      </w:pPr>
      <w:r>
        <w:rPr>
          <w:rFonts w:eastAsia="方正小标宋简体"/>
          <w:sz w:val="44"/>
          <w:szCs w:val="44"/>
        </w:rPr>
        <w:t>（</w:t>
      </w:r>
      <w:r>
        <w:rPr>
          <w:rFonts w:eastAsia="方正小标宋简体"/>
          <w:sz w:val="44"/>
          <w:szCs w:val="44"/>
        </w:rPr>
        <w:t>2022</w:t>
      </w:r>
      <w:r>
        <w:rPr>
          <w:rFonts w:eastAsia="方正小标宋简体"/>
          <w:sz w:val="44"/>
          <w:szCs w:val="44"/>
        </w:rPr>
        <w:t>－</w:t>
      </w:r>
      <w:r>
        <w:rPr>
          <w:rFonts w:eastAsia="方正小标宋简体"/>
          <w:sz w:val="44"/>
          <w:szCs w:val="44"/>
        </w:rPr>
        <w:t>2023</w:t>
      </w:r>
      <w:r>
        <w:rPr>
          <w:rFonts w:eastAsia="方正小标宋简体"/>
          <w:sz w:val="44"/>
          <w:szCs w:val="44"/>
        </w:rPr>
        <w:t>年）</w:t>
      </w:r>
    </w:p>
    <w:p w:rsidR="00343A4D" w:rsidRDefault="00343A4D" w:rsidP="007E1B34">
      <w:pPr>
        <w:spacing w:line="200" w:lineRule="exact"/>
        <w:ind w:firstLineChars="200" w:firstLine="640"/>
        <w:rPr>
          <w:rFonts w:eastAsia="仿宋_GB2312"/>
          <w:sz w:val="32"/>
          <w:szCs w:val="32"/>
        </w:rPr>
      </w:pPr>
    </w:p>
    <w:p w:rsidR="00343A4D" w:rsidRDefault="00394D79" w:rsidP="007E1B34">
      <w:pPr>
        <w:spacing w:line="570" w:lineRule="exact"/>
        <w:ind w:firstLineChars="200" w:firstLine="640"/>
        <w:rPr>
          <w:rFonts w:eastAsia="仿宋_GB2312"/>
          <w:sz w:val="32"/>
          <w:szCs w:val="32"/>
        </w:rPr>
      </w:pPr>
      <w:r>
        <w:rPr>
          <w:rFonts w:eastAsia="仿宋_GB2312"/>
          <w:sz w:val="32"/>
          <w:szCs w:val="32"/>
        </w:rPr>
        <w:t>为贯彻落实《中共桃江县委桃江县人民政府关于推进先进制造业高质量发展的意见》，特制定本工作方案。</w:t>
      </w:r>
    </w:p>
    <w:p w:rsidR="00343A4D" w:rsidRDefault="00394D79" w:rsidP="007E1B34">
      <w:pPr>
        <w:spacing w:line="570" w:lineRule="exact"/>
        <w:ind w:firstLineChars="200" w:firstLine="640"/>
        <w:rPr>
          <w:rFonts w:eastAsia="黑体"/>
          <w:sz w:val="32"/>
          <w:szCs w:val="32"/>
        </w:rPr>
      </w:pPr>
      <w:r>
        <w:rPr>
          <w:rFonts w:eastAsia="黑体"/>
          <w:sz w:val="32"/>
          <w:szCs w:val="32"/>
        </w:rPr>
        <w:t>一、工作目标</w:t>
      </w:r>
    </w:p>
    <w:p w:rsidR="00343A4D" w:rsidRDefault="00394D79" w:rsidP="007E1B34">
      <w:pPr>
        <w:spacing w:line="570" w:lineRule="exact"/>
        <w:ind w:firstLineChars="200" w:firstLine="640"/>
        <w:rPr>
          <w:rFonts w:eastAsia="仿宋_GB2312"/>
          <w:sz w:val="32"/>
          <w:szCs w:val="32"/>
        </w:rPr>
      </w:pPr>
      <w:r>
        <w:rPr>
          <w:rFonts w:eastAsia="仿宋_GB2312"/>
          <w:sz w:val="32"/>
          <w:szCs w:val="32"/>
        </w:rPr>
        <w:t>2022</w:t>
      </w:r>
      <w:r>
        <w:rPr>
          <w:rFonts w:eastAsia="仿宋_GB2312"/>
          <w:sz w:val="32"/>
          <w:szCs w:val="32"/>
        </w:rPr>
        <w:t>－</w:t>
      </w:r>
      <w:r>
        <w:rPr>
          <w:rFonts w:eastAsia="仿宋_GB2312"/>
          <w:sz w:val="32"/>
          <w:szCs w:val="32"/>
        </w:rPr>
        <w:t>2023</w:t>
      </w:r>
      <w:r>
        <w:rPr>
          <w:rFonts w:eastAsia="仿宋_GB2312"/>
          <w:sz w:val="32"/>
          <w:szCs w:val="32"/>
        </w:rPr>
        <w:t>年，全县规模工业增加值年均增速达</w:t>
      </w:r>
      <w:r>
        <w:rPr>
          <w:rFonts w:eastAsia="仿宋_GB2312"/>
          <w:sz w:val="32"/>
          <w:szCs w:val="32"/>
        </w:rPr>
        <w:t>8.5%</w:t>
      </w:r>
      <w:r>
        <w:rPr>
          <w:rFonts w:eastAsia="仿宋_GB2312"/>
          <w:sz w:val="32"/>
          <w:szCs w:val="32"/>
        </w:rPr>
        <w:t>以上，制造业增加值年均增速达</w:t>
      </w:r>
      <w:r>
        <w:rPr>
          <w:rFonts w:eastAsia="仿宋_GB2312"/>
          <w:sz w:val="32"/>
          <w:szCs w:val="32"/>
        </w:rPr>
        <w:t>9%</w:t>
      </w:r>
      <w:r>
        <w:rPr>
          <w:rFonts w:eastAsia="仿宋_GB2312"/>
          <w:sz w:val="32"/>
          <w:szCs w:val="32"/>
        </w:rPr>
        <w:t>以上，工业投资年均增速达</w:t>
      </w:r>
      <w:r>
        <w:rPr>
          <w:rFonts w:eastAsia="仿宋_GB2312"/>
          <w:sz w:val="32"/>
          <w:szCs w:val="32"/>
        </w:rPr>
        <w:t>10%</w:t>
      </w:r>
      <w:r>
        <w:rPr>
          <w:rFonts w:eastAsia="仿宋_GB2312"/>
          <w:sz w:val="32"/>
          <w:szCs w:val="32"/>
        </w:rPr>
        <w:t>以上，工业技改投资年均增速达</w:t>
      </w:r>
      <w:r>
        <w:rPr>
          <w:rFonts w:eastAsia="仿宋_GB2312"/>
          <w:sz w:val="32"/>
          <w:szCs w:val="32"/>
        </w:rPr>
        <w:t>12%</w:t>
      </w:r>
      <w:r>
        <w:rPr>
          <w:rFonts w:eastAsia="仿宋_GB2312"/>
          <w:sz w:val="32"/>
          <w:szCs w:val="32"/>
        </w:rPr>
        <w:t>以上；全面完成规模工业能耗总量和单位能耗下降等国、省、市控制指标。</w:t>
      </w:r>
    </w:p>
    <w:p w:rsidR="00343A4D" w:rsidRDefault="00394D79" w:rsidP="007E1B34">
      <w:pPr>
        <w:spacing w:line="570" w:lineRule="exact"/>
        <w:ind w:firstLineChars="200" w:firstLine="640"/>
        <w:rPr>
          <w:rFonts w:eastAsia="仿宋_GB2312"/>
          <w:sz w:val="32"/>
          <w:szCs w:val="32"/>
        </w:rPr>
      </w:pPr>
      <w:r>
        <w:rPr>
          <w:rFonts w:eastAsia="仿宋_GB2312"/>
          <w:sz w:val="32"/>
          <w:szCs w:val="32"/>
        </w:rPr>
        <w:t>到</w:t>
      </w:r>
      <w:r>
        <w:rPr>
          <w:rFonts w:eastAsia="仿宋_GB2312"/>
          <w:sz w:val="32"/>
          <w:szCs w:val="32"/>
        </w:rPr>
        <w:t>2023</w:t>
      </w:r>
      <w:r>
        <w:rPr>
          <w:rFonts w:eastAsia="仿宋_GB2312"/>
          <w:sz w:val="32"/>
          <w:szCs w:val="32"/>
        </w:rPr>
        <w:t>年，制造业增加值占</w:t>
      </w:r>
      <w:r>
        <w:rPr>
          <w:rFonts w:eastAsia="仿宋_GB2312"/>
          <w:sz w:val="32"/>
          <w:szCs w:val="32"/>
        </w:rPr>
        <w:t>GDP</w:t>
      </w:r>
      <w:r>
        <w:rPr>
          <w:rFonts w:eastAsia="仿宋_GB2312"/>
          <w:sz w:val="32"/>
          <w:szCs w:val="32"/>
        </w:rPr>
        <w:t>比重达</w:t>
      </w:r>
      <w:r>
        <w:rPr>
          <w:rFonts w:eastAsia="仿宋_GB2312"/>
          <w:sz w:val="32"/>
          <w:szCs w:val="32"/>
        </w:rPr>
        <w:t>35%</w:t>
      </w:r>
      <w:r>
        <w:rPr>
          <w:rFonts w:eastAsia="仿宋_GB2312"/>
          <w:sz w:val="32"/>
          <w:szCs w:val="32"/>
        </w:rPr>
        <w:t>以上，数字经济核心产业增加值占</w:t>
      </w:r>
      <w:r>
        <w:rPr>
          <w:rFonts w:eastAsia="仿宋_GB2312"/>
          <w:sz w:val="32"/>
          <w:szCs w:val="32"/>
        </w:rPr>
        <w:t>GDP</w:t>
      </w:r>
      <w:r>
        <w:rPr>
          <w:rFonts w:eastAsia="仿宋_GB2312"/>
          <w:sz w:val="32"/>
          <w:szCs w:val="32"/>
        </w:rPr>
        <w:t>比重达</w:t>
      </w:r>
      <w:r>
        <w:rPr>
          <w:rFonts w:eastAsia="仿宋_GB2312"/>
          <w:sz w:val="32"/>
          <w:szCs w:val="32"/>
        </w:rPr>
        <w:t>10%</w:t>
      </w:r>
      <w:r>
        <w:rPr>
          <w:rFonts w:eastAsia="仿宋_GB2312"/>
          <w:sz w:val="32"/>
          <w:szCs w:val="32"/>
        </w:rPr>
        <w:t>以上，战略性新兴产业总产值占工业总产值比重达</w:t>
      </w:r>
      <w:r>
        <w:rPr>
          <w:rFonts w:eastAsia="仿宋_GB2312"/>
          <w:sz w:val="32"/>
          <w:szCs w:val="32"/>
        </w:rPr>
        <w:t>22%</w:t>
      </w:r>
      <w:r>
        <w:rPr>
          <w:rFonts w:eastAsia="仿宋_GB2312"/>
          <w:sz w:val="32"/>
          <w:szCs w:val="32"/>
        </w:rPr>
        <w:t>以上，规模工业企业研发经费支出占主营业务收入比重达</w:t>
      </w:r>
      <w:r>
        <w:rPr>
          <w:rFonts w:eastAsia="仿宋_GB2312"/>
          <w:sz w:val="32"/>
          <w:szCs w:val="32"/>
        </w:rPr>
        <w:t>1.6%</w:t>
      </w:r>
      <w:r>
        <w:rPr>
          <w:rFonts w:eastAsia="仿宋_GB2312"/>
          <w:sz w:val="32"/>
          <w:szCs w:val="32"/>
        </w:rPr>
        <w:t>以上，规模工业企业新产品销售收入占主营业务收入比重达</w:t>
      </w:r>
      <w:r>
        <w:rPr>
          <w:rFonts w:eastAsia="仿宋_GB2312"/>
          <w:sz w:val="32"/>
          <w:szCs w:val="32"/>
        </w:rPr>
        <w:t>13%</w:t>
      </w:r>
      <w:r>
        <w:rPr>
          <w:rFonts w:eastAsia="仿宋_GB2312"/>
          <w:sz w:val="32"/>
          <w:szCs w:val="32"/>
        </w:rPr>
        <w:t>以上。全县高新技术企业达</w:t>
      </w:r>
      <w:r>
        <w:rPr>
          <w:rFonts w:eastAsia="仿宋_GB2312"/>
          <w:sz w:val="32"/>
          <w:szCs w:val="32"/>
        </w:rPr>
        <w:t>80</w:t>
      </w:r>
      <w:r>
        <w:rPr>
          <w:rFonts w:eastAsia="仿宋_GB2312"/>
          <w:sz w:val="32"/>
          <w:szCs w:val="32"/>
        </w:rPr>
        <w:t>家以上，税收过亿元制造业企业达</w:t>
      </w:r>
      <w:r>
        <w:rPr>
          <w:rFonts w:eastAsia="仿宋_GB2312"/>
          <w:sz w:val="32"/>
          <w:szCs w:val="32"/>
        </w:rPr>
        <w:t>1</w:t>
      </w:r>
      <w:r>
        <w:rPr>
          <w:rFonts w:eastAsia="仿宋_GB2312"/>
          <w:sz w:val="32"/>
          <w:szCs w:val="32"/>
        </w:rPr>
        <w:t>家以上。</w:t>
      </w:r>
    </w:p>
    <w:p w:rsidR="00343A4D" w:rsidRDefault="00394D79" w:rsidP="007E1B34">
      <w:pPr>
        <w:spacing w:line="570" w:lineRule="exact"/>
        <w:ind w:firstLineChars="200" w:firstLine="640"/>
        <w:rPr>
          <w:rFonts w:eastAsia="黑体"/>
          <w:sz w:val="32"/>
          <w:szCs w:val="32"/>
        </w:rPr>
      </w:pPr>
      <w:r>
        <w:rPr>
          <w:rFonts w:eastAsia="黑体"/>
          <w:sz w:val="32"/>
          <w:szCs w:val="32"/>
        </w:rPr>
        <w:t>二、工作重点</w:t>
      </w:r>
    </w:p>
    <w:p w:rsidR="00343A4D" w:rsidRDefault="00394D79" w:rsidP="007E1B34">
      <w:pPr>
        <w:spacing w:line="570" w:lineRule="exact"/>
        <w:ind w:firstLineChars="200" w:firstLine="643"/>
        <w:rPr>
          <w:rFonts w:eastAsia="楷体_GB2312"/>
          <w:sz w:val="32"/>
          <w:szCs w:val="32"/>
        </w:rPr>
      </w:pPr>
      <w:r>
        <w:rPr>
          <w:rFonts w:eastAsia="楷体_GB2312"/>
          <w:b/>
          <w:sz w:val="32"/>
          <w:szCs w:val="32"/>
        </w:rPr>
        <w:t>（一）抓企业培育。</w:t>
      </w:r>
      <w:r>
        <w:rPr>
          <w:rFonts w:eastAsia="仿宋_GB2312"/>
          <w:sz w:val="32"/>
          <w:szCs w:val="32"/>
        </w:rPr>
        <w:t>持续实施工业企业上市</w:t>
      </w:r>
      <w:r>
        <w:rPr>
          <w:rFonts w:eastAsia="仿宋_GB2312"/>
          <w:sz w:val="32"/>
          <w:szCs w:val="32"/>
        </w:rPr>
        <w:t>“</w:t>
      </w:r>
      <w:r>
        <w:rPr>
          <w:rFonts w:eastAsia="仿宋_GB2312"/>
          <w:sz w:val="32"/>
          <w:szCs w:val="32"/>
        </w:rPr>
        <w:t>破零</w:t>
      </w:r>
      <w:r>
        <w:rPr>
          <w:rFonts w:eastAsia="仿宋_GB2312"/>
          <w:sz w:val="32"/>
          <w:szCs w:val="32"/>
        </w:rPr>
        <w:t>”</w:t>
      </w:r>
      <w:r>
        <w:rPr>
          <w:rFonts w:eastAsia="仿宋_GB2312"/>
          <w:sz w:val="32"/>
          <w:szCs w:val="32"/>
        </w:rPr>
        <w:t>计划，推进</w:t>
      </w:r>
      <w:r>
        <w:rPr>
          <w:rFonts w:eastAsia="仿宋_GB2312"/>
          <w:sz w:val="32"/>
          <w:szCs w:val="32"/>
        </w:rPr>
        <w:t>“</w:t>
      </w:r>
      <w:r>
        <w:rPr>
          <w:rFonts w:eastAsia="仿宋_GB2312"/>
          <w:sz w:val="32"/>
          <w:szCs w:val="32"/>
        </w:rPr>
        <w:t>个转企、小升规、规改股、股上市</w:t>
      </w:r>
      <w:r>
        <w:rPr>
          <w:rFonts w:eastAsia="仿宋_GB2312"/>
          <w:sz w:val="32"/>
          <w:szCs w:val="32"/>
        </w:rPr>
        <w:t>”</w:t>
      </w:r>
      <w:r>
        <w:rPr>
          <w:rFonts w:eastAsia="仿宋_GB2312"/>
          <w:sz w:val="32"/>
          <w:szCs w:val="32"/>
        </w:rPr>
        <w:t>，对重点上市后备企业实行</w:t>
      </w:r>
      <w:r>
        <w:rPr>
          <w:rFonts w:eastAsia="仿宋_GB2312"/>
          <w:sz w:val="32"/>
          <w:szCs w:val="32"/>
        </w:rPr>
        <w:t>“</w:t>
      </w:r>
      <w:r>
        <w:rPr>
          <w:rFonts w:eastAsia="仿宋_GB2312"/>
          <w:sz w:val="32"/>
          <w:szCs w:val="32"/>
        </w:rPr>
        <w:t>一企一策</w:t>
      </w:r>
      <w:r>
        <w:rPr>
          <w:rFonts w:eastAsia="仿宋_GB2312"/>
          <w:sz w:val="32"/>
          <w:szCs w:val="32"/>
        </w:rPr>
        <w:t>”</w:t>
      </w:r>
      <w:r>
        <w:rPr>
          <w:rFonts w:eastAsia="仿宋_GB2312"/>
          <w:sz w:val="32"/>
          <w:szCs w:val="32"/>
        </w:rPr>
        <w:t>，加快竹材科技、紫荆铸业、福德电气等企业上市步伐。坚持按照</w:t>
      </w:r>
      <w:r>
        <w:rPr>
          <w:rFonts w:eastAsia="仿宋_GB2312"/>
          <w:sz w:val="32"/>
          <w:szCs w:val="32"/>
        </w:rPr>
        <w:t>“</w:t>
      </w:r>
      <w:r>
        <w:rPr>
          <w:rFonts w:eastAsia="仿宋_GB2312"/>
          <w:sz w:val="32"/>
          <w:szCs w:val="32"/>
        </w:rPr>
        <w:t>三个一批</w:t>
      </w:r>
      <w:r>
        <w:rPr>
          <w:rFonts w:eastAsia="仿宋_GB2312"/>
          <w:sz w:val="32"/>
          <w:szCs w:val="32"/>
        </w:rPr>
        <w:t>”</w:t>
      </w:r>
      <w:r>
        <w:rPr>
          <w:rFonts w:eastAsia="仿宋_GB2312"/>
          <w:sz w:val="32"/>
          <w:szCs w:val="32"/>
        </w:rPr>
        <w:t>（储备一批、申报一批、获批一批）模式开展品牌创建，力争每年创建技术创新示范企业、企业技术中心、工程技术研究中心、农业产业化龙头企业等国家级品牌</w:t>
      </w:r>
      <w:r>
        <w:rPr>
          <w:rFonts w:eastAsia="仿宋_GB2312"/>
          <w:sz w:val="32"/>
          <w:szCs w:val="32"/>
        </w:rPr>
        <w:t>1</w:t>
      </w:r>
      <w:r>
        <w:rPr>
          <w:rFonts w:eastAsia="仿宋_GB2312"/>
          <w:sz w:val="32"/>
          <w:szCs w:val="32"/>
        </w:rPr>
        <w:lastRenderedPageBreak/>
        <w:t>个以上，省级品牌</w:t>
      </w:r>
      <w:r>
        <w:rPr>
          <w:rFonts w:eastAsia="仿宋_GB2312"/>
          <w:sz w:val="32"/>
          <w:szCs w:val="32"/>
        </w:rPr>
        <w:t>5</w:t>
      </w:r>
      <w:r>
        <w:rPr>
          <w:rFonts w:eastAsia="仿宋_GB2312"/>
          <w:sz w:val="32"/>
          <w:szCs w:val="32"/>
        </w:rPr>
        <w:t>个以上。到</w:t>
      </w:r>
      <w:r>
        <w:rPr>
          <w:rFonts w:eastAsia="仿宋_GB2312"/>
          <w:sz w:val="32"/>
          <w:szCs w:val="32"/>
        </w:rPr>
        <w:t>2023</w:t>
      </w:r>
      <w:r>
        <w:rPr>
          <w:rFonts w:eastAsia="仿宋_GB2312"/>
          <w:sz w:val="32"/>
          <w:szCs w:val="32"/>
        </w:rPr>
        <w:t>年，力争培育省级以上单项冠军产品</w:t>
      </w:r>
      <w:r>
        <w:rPr>
          <w:rFonts w:eastAsia="仿宋_GB2312"/>
          <w:sz w:val="32"/>
          <w:szCs w:val="32"/>
        </w:rPr>
        <w:t>1</w:t>
      </w:r>
      <w:r>
        <w:rPr>
          <w:rFonts w:eastAsia="仿宋_GB2312"/>
          <w:sz w:val="32"/>
          <w:szCs w:val="32"/>
        </w:rPr>
        <w:t>个以上，国家级</w:t>
      </w:r>
      <w:r>
        <w:rPr>
          <w:rFonts w:eastAsia="仿宋_GB2312"/>
          <w:sz w:val="32"/>
          <w:szCs w:val="32"/>
        </w:rPr>
        <w:t>“</w:t>
      </w:r>
      <w:r>
        <w:rPr>
          <w:rFonts w:eastAsia="仿宋_GB2312"/>
          <w:sz w:val="32"/>
          <w:szCs w:val="32"/>
        </w:rPr>
        <w:t>专精特新</w:t>
      </w:r>
      <w:r>
        <w:rPr>
          <w:rFonts w:eastAsia="仿宋_GB2312"/>
          <w:sz w:val="32"/>
          <w:szCs w:val="32"/>
        </w:rPr>
        <w:t>”</w:t>
      </w:r>
      <w:r>
        <w:rPr>
          <w:rFonts w:eastAsia="仿宋_GB2312"/>
          <w:sz w:val="32"/>
          <w:szCs w:val="32"/>
        </w:rPr>
        <w:t>小巨人企业</w:t>
      </w:r>
      <w:r>
        <w:rPr>
          <w:rFonts w:eastAsia="仿宋_GB2312"/>
          <w:sz w:val="32"/>
          <w:szCs w:val="32"/>
        </w:rPr>
        <w:t>3</w:t>
      </w:r>
      <w:r>
        <w:rPr>
          <w:rFonts w:eastAsia="仿宋_GB2312"/>
          <w:sz w:val="32"/>
          <w:szCs w:val="32"/>
        </w:rPr>
        <w:t>家以上、省级</w:t>
      </w:r>
      <w:r>
        <w:rPr>
          <w:rFonts w:eastAsia="仿宋_GB2312"/>
          <w:sz w:val="32"/>
          <w:szCs w:val="32"/>
        </w:rPr>
        <w:t>“</w:t>
      </w:r>
      <w:r>
        <w:rPr>
          <w:rFonts w:eastAsia="仿宋_GB2312"/>
          <w:sz w:val="32"/>
          <w:szCs w:val="32"/>
        </w:rPr>
        <w:t>专精特新</w:t>
      </w:r>
      <w:r>
        <w:rPr>
          <w:rFonts w:eastAsia="仿宋_GB2312"/>
          <w:sz w:val="32"/>
          <w:szCs w:val="32"/>
        </w:rPr>
        <w:t>”</w:t>
      </w:r>
      <w:r>
        <w:rPr>
          <w:rFonts w:eastAsia="仿宋_GB2312"/>
          <w:sz w:val="32"/>
          <w:szCs w:val="32"/>
        </w:rPr>
        <w:t>小巨人企业</w:t>
      </w:r>
      <w:r>
        <w:rPr>
          <w:rFonts w:eastAsia="仿宋_GB2312"/>
          <w:sz w:val="32"/>
          <w:szCs w:val="32"/>
        </w:rPr>
        <w:t>8</w:t>
      </w:r>
      <w:r>
        <w:rPr>
          <w:rFonts w:eastAsia="仿宋_GB2312"/>
          <w:sz w:val="32"/>
          <w:szCs w:val="32"/>
        </w:rPr>
        <w:t>家以上。</w:t>
      </w:r>
      <w:r>
        <w:rPr>
          <w:rFonts w:eastAsia="楷体_GB2312"/>
          <w:sz w:val="32"/>
          <w:szCs w:val="32"/>
        </w:rPr>
        <w:t>（牵头单位：县科工局；责任单位：县政府金融办，县发改局、县农业农村局、县商务局、县市场监管局、各乡镇，各园区）</w:t>
      </w:r>
    </w:p>
    <w:p w:rsidR="00343A4D" w:rsidRDefault="00394D79" w:rsidP="007E1B34">
      <w:pPr>
        <w:spacing w:line="570" w:lineRule="exact"/>
        <w:ind w:firstLineChars="200" w:firstLine="643"/>
        <w:rPr>
          <w:rFonts w:eastAsia="楷体_GB2312"/>
          <w:sz w:val="32"/>
          <w:szCs w:val="32"/>
        </w:rPr>
      </w:pPr>
      <w:r>
        <w:rPr>
          <w:rFonts w:eastAsia="楷体_GB2312"/>
          <w:b/>
          <w:sz w:val="32"/>
          <w:szCs w:val="32"/>
        </w:rPr>
        <w:t>（二）抓</w:t>
      </w:r>
      <w:r>
        <w:rPr>
          <w:rFonts w:eastAsia="楷体_GB2312"/>
          <w:b/>
          <w:sz w:val="32"/>
          <w:szCs w:val="32"/>
        </w:rPr>
        <w:t>“</w:t>
      </w:r>
      <w:r>
        <w:rPr>
          <w:rFonts w:eastAsia="楷体_GB2312"/>
          <w:b/>
          <w:sz w:val="32"/>
          <w:szCs w:val="32"/>
        </w:rPr>
        <w:t>五好</w:t>
      </w:r>
      <w:r>
        <w:rPr>
          <w:rFonts w:eastAsia="楷体_GB2312"/>
          <w:b/>
          <w:sz w:val="32"/>
          <w:szCs w:val="32"/>
        </w:rPr>
        <w:t>”</w:t>
      </w:r>
      <w:r>
        <w:rPr>
          <w:rFonts w:eastAsia="楷体_GB2312"/>
          <w:b/>
          <w:sz w:val="32"/>
          <w:szCs w:val="32"/>
        </w:rPr>
        <w:t>园区创建。</w:t>
      </w:r>
      <w:r>
        <w:rPr>
          <w:rFonts w:eastAsia="仿宋_GB2312"/>
          <w:sz w:val="32"/>
          <w:szCs w:val="32"/>
        </w:rPr>
        <w:t>编制出台全县创建</w:t>
      </w:r>
      <w:r>
        <w:rPr>
          <w:rFonts w:eastAsia="仿宋_GB2312"/>
          <w:sz w:val="32"/>
          <w:szCs w:val="32"/>
        </w:rPr>
        <w:t>“</w:t>
      </w:r>
      <w:r>
        <w:rPr>
          <w:rFonts w:eastAsia="仿宋_GB2312"/>
          <w:sz w:val="32"/>
          <w:szCs w:val="32"/>
        </w:rPr>
        <w:t>五好</w:t>
      </w:r>
      <w:r>
        <w:rPr>
          <w:rFonts w:eastAsia="仿宋_GB2312"/>
          <w:sz w:val="32"/>
          <w:szCs w:val="32"/>
        </w:rPr>
        <w:t>”</w:t>
      </w:r>
      <w:r>
        <w:rPr>
          <w:rFonts w:eastAsia="仿宋_GB2312"/>
          <w:sz w:val="32"/>
          <w:szCs w:val="32"/>
        </w:rPr>
        <w:t>园区实施方案，园区按照</w:t>
      </w:r>
      <w:r>
        <w:rPr>
          <w:rFonts w:eastAsia="仿宋_GB2312"/>
          <w:sz w:val="32"/>
          <w:szCs w:val="32"/>
        </w:rPr>
        <w:t>“</w:t>
      </w:r>
      <w:r>
        <w:rPr>
          <w:rFonts w:eastAsia="仿宋_GB2312"/>
          <w:sz w:val="32"/>
          <w:szCs w:val="32"/>
        </w:rPr>
        <w:t>一主一特一新</w:t>
      </w:r>
      <w:r>
        <w:rPr>
          <w:rFonts w:eastAsia="仿宋_GB2312"/>
          <w:sz w:val="32"/>
          <w:szCs w:val="32"/>
        </w:rPr>
        <w:t>”</w:t>
      </w:r>
      <w:r>
        <w:rPr>
          <w:rFonts w:eastAsia="仿宋_GB2312"/>
          <w:sz w:val="32"/>
          <w:szCs w:val="32"/>
        </w:rPr>
        <w:t>原则确定主特新兴产业。各产业园区贯彻</w:t>
      </w:r>
      <w:r>
        <w:rPr>
          <w:rFonts w:eastAsia="仿宋_GB2312"/>
          <w:sz w:val="32"/>
          <w:szCs w:val="32"/>
        </w:rPr>
        <w:t>“</w:t>
      </w:r>
      <w:r>
        <w:rPr>
          <w:rFonts w:eastAsia="仿宋_GB2312"/>
          <w:sz w:val="32"/>
          <w:szCs w:val="32"/>
        </w:rPr>
        <w:t>三生融合</w:t>
      </w:r>
      <w:r>
        <w:rPr>
          <w:rFonts w:eastAsia="仿宋_GB2312"/>
          <w:sz w:val="32"/>
          <w:szCs w:val="32"/>
        </w:rPr>
        <w:t>”“</w:t>
      </w:r>
      <w:r>
        <w:rPr>
          <w:rFonts w:eastAsia="仿宋_GB2312"/>
          <w:sz w:val="32"/>
          <w:szCs w:val="32"/>
        </w:rPr>
        <w:t>三态协同</w:t>
      </w:r>
      <w:r>
        <w:rPr>
          <w:rFonts w:eastAsia="仿宋_GB2312"/>
          <w:sz w:val="32"/>
          <w:szCs w:val="32"/>
        </w:rPr>
        <w:t>”“</w:t>
      </w:r>
      <w:r>
        <w:rPr>
          <w:rFonts w:eastAsia="仿宋_GB2312"/>
          <w:sz w:val="32"/>
          <w:szCs w:val="32"/>
        </w:rPr>
        <w:t>安全发展</w:t>
      </w:r>
      <w:r>
        <w:rPr>
          <w:rFonts w:eastAsia="仿宋_GB2312"/>
          <w:sz w:val="32"/>
          <w:szCs w:val="32"/>
        </w:rPr>
        <w:t>”</w:t>
      </w:r>
      <w:r>
        <w:rPr>
          <w:rFonts w:eastAsia="仿宋_GB2312"/>
          <w:sz w:val="32"/>
          <w:szCs w:val="32"/>
        </w:rPr>
        <w:t>理念，深入开展园区要素配套攻坚行动，加强水、电、路、气、讯、污染防治等基础设施和路灯、公交、学校、医院、酒店、超市等公共设施配套；严格控制工业用地转为其他用地，确保园区产业项目建设用地。力争经开区获评省先进园区，到</w:t>
      </w:r>
      <w:r>
        <w:rPr>
          <w:rFonts w:eastAsia="仿宋_GB2312"/>
          <w:sz w:val="32"/>
          <w:szCs w:val="32"/>
        </w:rPr>
        <w:t>2023</w:t>
      </w:r>
      <w:r>
        <w:rPr>
          <w:rFonts w:eastAsia="仿宋_GB2312"/>
          <w:sz w:val="32"/>
          <w:szCs w:val="32"/>
        </w:rPr>
        <w:t>年，力争新增</w:t>
      </w:r>
      <w:r>
        <w:rPr>
          <w:rFonts w:eastAsia="仿宋_GB2312"/>
          <w:sz w:val="32"/>
          <w:szCs w:val="32"/>
        </w:rPr>
        <w:t>1</w:t>
      </w:r>
      <w:r>
        <w:rPr>
          <w:rFonts w:eastAsia="仿宋_GB2312"/>
          <w:sz w:val="32"/>
          <w:szCs w:val="32"/>
        </w:rPr>
        <w:t>个产业集群纳入全省先进制造业产业集群培育。</w:t>
      </w:r>
      <w:r>
        <w:rPr>
          <w:rFonts w:eastAsia="楷体_GB2312"/>
          <w:sz w:val="32"/>
          <w:szCs w:val="32"/>
        </w:rPr>
        <w:t>（牵头单位：县科工局；责任单位：县政府金融办、县发改局、县教育局、县财政局、县人力资源社会保障局、县自然资源局、县住房城乡建设局、县商务局、县应急局、县市场监管局、县统计局、县政务中心、市生态环境局桃江分局、县税务局、人民银行桃江县中心支行、国网桃江供电公司，各园区）</w:t>
      </w:r>
    </w:p>
    <w:p w:rsidR="00343A4D" w:rsidRDefault="00394D79" w:rsidP="007E1B34">
      <w:pPr>
        <w:spacing w:line="570" w:lineRule="exact"/>
        <w:ind w:firstLineChars="200" w:firstLine="643"/>
        <w:rPr>
          <w:rFonts w:eastAsia="楷体_GB2312"/>
          <w:sz w:val="32"/>
          <w:szCs w:val="32"/>
        </w:rPr>
      </w:pPr>
      <w:r>
        <w:rPr>
          <w:rFonts w:eastAsia="楷体_GB2312"/>
          <w:b/>
          <w:sz w:val="32"/>
          <w:szCs w:val="32"/>
        </w:rPr>
        <w:t>（三）抓项目建设。</w:t>
      </w:r>
      <w:r>
        <w:rPr>
          <w:rFonts w:eastAsia="仿宋_GB2312"/>
          <w:sz w:val="32"/>
          <w:szCs w:val="32"/>
        </w:rPr>
        <w:t>持续开展</w:t>
      </w:r>
      <w:r>
        <w:rPr>
          <w:rFonts w:eastAsia="仿宋_GB2312"/>
          <w:sz w:val="32"/>
          <w:szCs w:val="32"/>
        </w:rPr>
        <w:t>“</w:t>
      </w:r>
      <w:r>
        <w:rPr>
          <w:rFonts w:eastAsia="仿宋_GB2312"/>
          <w:sz w:val="32"/>
          <w:szCs w:val="32"/>
        </w:rPr>
        <w:t>产业项目建设年</w:t>
      </w:r>
      <w:r>
        <w:rPr>
          <w:rFonts w:eastAsia="仿宋_GB2312"/>
          <w:sz w:val="32"/>
          <w:szCs w:val="32"/>
        </w:rPr>
        <w:t>”</w:t>
      </w:r>
      <w:r>
        <w:rPr>
          <w:rFonts w:eastAsia="仿宋_GB2312"/>
          <w:sz w:val="32"/>
          <w:szCs w:val="32"/>
        </w:rPr>
        <w:t>活动，建立全县重点项目清单，实行清单式、台账式管理。县政府领导每月调度在建重点项目，县发改局牵头推进重点产业项目，县科工局牵头推进产品创新强基项目、科技创新攻关项目。开展专业化、高效率、靶向性招商活动，到</w:t>
      </w:r>
      <w:r>
        <w:rPr>
          <w:rFonts w:eastAsia="仿宋_GB2312"/>
          <w:sz w:val="32"/>
          <w:szCs w:val="32"/>
        </w:rPr>
        <w:t>2023</w:t>
      </w:r>
      <w:r>
        <w:rPr>
          <w:rFonts w:eastAsia="仿宋_GB2312"/>
          <w:sz w:val="32"/>
          <w:szCs w:val="32"/>
        </w:rPr>
        <w:t>年，力争新引进</w:t>
      </w:r>
      <w:r>
        <w:rPr>
          <w:rFonts w:eastAsia="仿宋_GB2312"/>
          <w:sz w:val="32"/>
          <w:szCs w:val="32"/>
        </w:rPr>
        <w:t>“</w:t>
      </w:r>
      <w:r>
        <w:rPr>
          <w:rFonts w:eastAsia="仿宋_GB2312"/>
          <w:sz w:val="32"/>
          <w:szCs w:val="32"/>
        </w:rPr>
        <w:t>三类</w:t>
      </w:r>
      <w:r>
        <w:rPr>
          <w:rFonts w:eastAsia="仿宋_GB2312"/>
          <w:sz w:val="32"/>
          <w:szCs w:val="32"/>
        </w:rPr>
        <w:t>500</w:t>
      </w:r>
      <w:r>
        <w:rPr>
          <w:rFonts w:eastAsia="仿宋_GB2312"/>
          <w:sz w:val="32"/>
          <w:szCs w:val="32"/>
        </w:rPr>
        <w:t>强</w:t>
      </w:r>
      <w:r>
        <w:rPr>
          <w:rFonts w:eastAsia="仿宋_GB2312"/>
          <w:sz w:val="32"/>
          <w:szCs w:val="32"/>
        </w:rPr>
        <w:t>”</w:t>
      </w:r>
      <w:r>
        <w:rPr>
          <w:rFonts w:eastAsia="仿宋_GB2312"/>
          <w:sz w:val="32"/>
          <w:szCs w:val="32"/>
        </w:rPr>
        <w:lastRenderedPageBreak/>
        <w:t>企业项目、央地合作企业项目、上市企业项目</w:t>
      </w:r>
      <w:r>
        <w:rPr>
          <w:rFonts w:eastAsia="仿宋_GB2312"/>
          <w:sz w:val="32"/>
          <w:szCs w:val="32"/>
        </w:rPr>
        <w:t>1</w:t>
      </w:r>
      <w:r>
        <w:rPr>
          <w:rFonts w:eastAsia="仿宋_GB2312"/>
          <w:sz w:val="32"/>
          <w:szCs w:val="32"/>
        </w:rPr>
        <w:t>个以上。</w:t>
      </w:r>
      <w:r>
        <w:rPr>
          <w:rFonts w:eastAsia="楷体_GB2312"/>
          <w:sz w:val="32"/>
          <w:szCs w:val="32"/>
        </w:rPr>
        <w:t>（牵头单位：县发改局；责任单位：县政府金融办、县科工局、县商务局，各乡镇，各园区）</w:t>
      </w:r>
    </w:p>
    <w:p w:rsidR="00343A4D" w:rsidRDefault="00394D79" w:rsidP="007E1B34">
      <w:pPr>
        <w:spacing w:line="570" w:lineRule="exact"/>
        <w:ind w:firstLineChars="200" w:firstLine="643"/>
        <w:rPr>
          <w:rFonts w:eastAsia="楷体_GB2312"/>
          <w:sz w:val="32"/>
          <w:szCs w:val="32"/>
        </w:rPr>
      </w:pPr>
      <w:r>
        <w:rPr>
          <w:rFonts w:eastAsia="楷体_GB2312"/>
          <w:b/>
          <w:sz w:val="32"/>
          <w:szCs w:val="32"/>
        </w:rPr>
        <w:t>（四）抓数字赋能。</w:t>
      </w:r>
      <w:r>
        <w:rPr>
          <w:rFonts w:eastAsia="仿宋_GB2312"/>
          <w:sz w:val="32"/>
          <w:szCs w:val="32"/>
        </w:rPr>
        <w:t>深入实施</w:t>
      </w:r>
      <w:r>
        <w:rPr>
          <w:rFonts w:eastAsia="仿宋_GB2312"/>
          <w:sz w:val="32"/>
          <w:szCs w:val="32"/>
        </w:rPr>
        <w:t>“</w:t>
      </w:r>
      <w:r>
        <w:rPr>
          <w:rFonts w:eastAsia="仿宋_GB2312"/>
          <w:sz w:val="32"/>
          <w:szCs w:val="32"/>
        </w:rPr>
        <w:t>两上三化</w:t>
      </w:r>
      <w:r>
        <w:rPr>
          <w:rFonts w:eastAsia="仿宋_GB2312"/>
          <w:sz w:val="32"/>
          <w:szCs w:val="32"/>
        </w:rPr>
        <w:t>”</w:t>
      </w:r>
      <w:r>
        <w:rPr>
          <w:rFonts w:eastAsia="仿宋_GB2312"/>
          <w:sz w:val="32"/>
          <w:szCs w:val="32"/>
        </w:rPr>
        <w:t>行动（上云、上平台、数字化改造、网络化协同、智能化升级），加快推进国辰高科园建设。着力打造一批省级</w:t>
      </w:r>
      <w:r>
        <w:rPr>
          <w:rFonts w:eastAsia="仿宋_GB2312"/>
          <w:sz w:val="32"/>
          <w:szCs w:val="32"/>
        </w:rPr>
        <w:t>“</w:t>
      </w:r>
      <w:r>
        <w:rPr>
          <w:rFonts w:eastAsia="仿宋_GB2312"/>
          <w:sz w:val="32"/>
          <w:szCs w:val="32"/>
        </w:rPr>
        <w:t>数字新基建</w:t>
      </w:r>
      <w:r>
        <w:rPr>
          <w:rFonts w:eastAsia="仿宋_GB2312"/>
          <w:sz w:val="32"/>
          <w:szCs w:val="32"/>
        </w:rPr>
        <w:t>”</w:t>
      </w:r>
      <w:r>
        <w:rPr>
          <w:rFonts w:eastAsia="仿宋_GB2312"/>
          <w:sz w:val="32"/>
          <w:szCs w:val="32"/>
        </w:rPr>
        <w:t>标志性项目、</w:t>
      </w:r>
      <w:r>
        <w:rPr>
          <w:rFonts w:eastAsia="仿宋_GB2312"/>
          <w:sz w:val="32"/>
          <w:szCs w:val="32"/>
        </w:rPr>
        <w:t>“5G+</w:t>
      </w:r>
      <w:r>
        <w:rPr>
          <w:rFonts w:eastAsia="仿宋_GB2312"/>
          <w:sz w:val="32"/>
          <w:szCs w:val="32"/>
        </w:rPr>
        <w:t>工业互联网</w:t>
      </w:r>
      <w:r>
        <w:rPr>
          <w:rFonts w:eastAsia="仿宋_GB2312"/>
          <w:sz w:val="32"/>
          <w:szCs w:val="32"/>
        </w:rPr>
        <w:t>”</w:t>
      </w:r>
      <w:r>
        <w:rPr>
          <w:rFonts w:eastAsia="仿宋_GB2312"/>
          <w:sz w:val="32"/>
          <w:szCs w:val="32"/>
        </w:rPr>
        <w:t>示范工厂、优秀工业</w:t>
      </w:r>
      <w:r>
        <w:rPr>
          <w:rFonts w:eastAsia="仿宋_GB2312"/>
          <w:sz w:val="32"/>
          <w:szCs w:val="32"/>
        </w:rPr>
        <w:t>APP</w:t>
      </w:r>
      <w:r>
        <w:rPr>
          <w:rFonts w:eastAsia="仿宋_GB2312"/>
          <w:sz w:val="32"/>
          <w:szCs w:val="32"/>
        </w:rPr>
        <w:t>。到</w:t>
      </w:r>
      <w:r>
        <w:rPr>
          <w:rFonts w:eastAsia="仿宋_GB2312"/>
          <w:sz w:val="32"/>
          <w:szCs w:val="32"/>
        </w:rPr>
        <w:t>2023</w:t>
      </w:r>
      <w:r>
        <w:rPr>
          <w:rFonts w:eastAsia="仿宋_GB2312"/>
          <w:sz w:val="32"/>
          <w:szCs w:val="32"/>
        </w:rPr>
        <w:t>年，培育深度</w:t>
      </w:r>
      <w:r>
        <w:rPr>
          <w:rFonts w:eastAsia="仿宋_GB2312"/>
          <w:sz w:val="32"/>
          <w:szCs w:val="32"/>
        </w:rPr>
        <w:t>“</w:t>
      </w:r>
      <w:r>
        <w:rPr>
          <w:rFonts w:eastAsia="仿宋_GB2312"/>
          <w:sz w:val="32"/>
          <w:szCs w:val="32"/>
        </w:rPr>
        <w:t>上云</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上平台</w:t>
      </w:r>
      <w:r>
        <w:rPr>
          <w:rFonts w:eastAsia="仿宋_GB2312"/>
          <w:sz w:val="32"/>
          <w:szCs w:val="32"/>
        </w:rPr>
        <w:t>”</w:t>
      </w:r>
      <w:r>
        <w:rPr>
          <w:rFonts w:eastAsia="仿宋_GB2312"/>
          <w:sz w:val="32"/>
          <w:szCs w:val="32"/>
        </w:rPr>
        <w:t>企业达</w:t>
      </w:r>
      <w:r>
        <w:rPr>
          <w:rFonts w:eastAsia="仿宋_GB2312"/>
          <w:sz w:val="32"/>
          <w:szCs w:val="32"/>
        </w:rPr>
        <w:t>50</w:t>
      </w:r>
      <w:r>
        <w:rPr>
          <w:rFonts w:eastAsia="仿宋_GB2312"/>
          <w:sz w:val="32"/>
          <w:szCs w:val="32"/>
        </w:rPr>
        <w:t>家以上，力争省两化融合贯标试点企业达</w:t>
      </w:r>
      <w:r>
        <w:rPr>
          <w:rFonts w:eastAsia="仿宋_GB2312"/>
          <w:sz w:val="32"/>
          <w:szCs w:val="32"/>
        </w:rPr>
        <w:t>2</w:t>
      </w:r>
      <w:r>
        <w:rPr>
          <w:rFonts w:eastAsia="仿宋_GB2312"/>
          <w:sz w:val="32"/>
          <w:szCs w:val="32"/>
        </w:rPr>
        <w:t>家以上，全县集镇以上城区、园区实现</w:t>
      </w:r>
      <w:r>
        <w:rPr>
          <w:rFonts w:eastAsia="仿宋_GB2312"/>
          <w:sz w:val="32"/>
          <w:szCs w:val="32"/>
        </w:rPr>
        <w:t>5G</w:t>
      </w:r>
      <w:r>
        <w:rPr>
          <w:rFonts w:eastAsia="仿宋_GB2312"/>
          <w:sz w:val="32"/>
          <w:szCs w:val="32"/>
        </w:rPr>
        <w:t>网络全覆盖。</w:t>
      </w:r>
      <w:r>
        <w:rPr>
          <w:rFonts w:eastAsia="楷体_GB2312"/>
          <w:sz w:val="32"/>
          <w:szCs w:val="32"/>
        </w:rPr>
        <w:t>（牵头单位：县科工局；责任单位：各乡镇，各园区）</w:t>
      </w:r>
    </w:p>
    <w:p w:rsidR="00343A4D" w:rsidRDefault="00394D79" w:rsidP="007E1B34">
      <w:pPr>
        <w:spacing w:line="570" w:lineRule="exact"/>
        <w:ind w:firstLineChars="200" w:firstLine="643"/>
        <w:rPr>
          <w:rFonts w:eastAsia="楷体_GB2312"/>
          <w:sz w:val="32"/>
          <w:szCs w:val="32"/>
        </w:rPr>
      </w:pPr>
      <w:r>
        <w:rPr>
          <w:rFonts w:eastAsia="楷体_GB2312"/>
          <w:b/>
          <w:sz w:val="32"/>
          <w:szCs w:val="32"/>
        </w:rPr>
        <w:t>（五）抓产业帮扶。</w:t>
      </w:r>
      <w:r>
        <w:rPr>
          <w:rFonts w:eastAsia="仿宋_GB2312"/>
          <w:sz w:val="32"/>
          <w:szCs w:val="32"/>
        </w:rPr>
        <w:t>开展</w:t>
      </w:r>
      <w:r>
        <w:rPr>
          <w:rFonts w:eastAsia="仿宋_GB2312"/>
          <w:sz w:val="32"/>
          <w:szCs w:val="32"/>
        </w:rPr>
        <w:t>“</w:t>
      </w:r>
      <w:r>
        <w:rPr>
          <w:rFonts w:eastAsia="仿宋_GB2312"/>
          <w:sz w:val="32"/>
          <w:szCs w:val="32"/>
        </w:rPr>
        <w:t>精准帮扶</w:t>
      </w:r>
      <w:r>
        <w:rPr>
          <w:rFonts w:eastAsia="仿宋_GB2312"/>
          <w:sz w:val="32"/>
          <w:szCs w:val="32"/>
        </w:rPr>
        <w:t>”“</w:t>
      </w:r>
      <w:r>
        <w:rPr>
          <w:rFonts w:eastAsia="仿宋_GB2312"/>
          <w:sz w:val="32"/>
          <w:szCs w:val="32"/>
        </w:rPr>
        <w:t>纾困增效</w:t>
      </w:r>
      <w:r>
        <w:rPr>
          <w:rFonts w:eastAsia="仿宋_GB2312"/>
          <w:sz w:val="32"/>
          <w:szCs w:val="32"/>
        </w:rPr>
        <w:t>”</w:t>
      </w:r>
      <w:r>
        <w:rPr>
          <w:rFonts w:eastAsia="仿宋_GB2312"/>
          <w:sz w:val="32"/>
          <w:szCs w:val="32"/>
        </w:rPr>
        <w:t>行动，对全县所有规模工业企业实行对口帮扶，围墙之外履行行政审批代办员、营商环境监测员、惠企政策宣传员、产业帮扶协理员</w:t>
      </w:r>
      <w:r>
        <w:rPr>
          <w:rFonts w:eastAsia="仿宋_GB2312"/>
          <w:sz w:val="32"/>
          <w:szCs w:val="32"/>
        </w:rPr>
        <w:t>“</w:t>
      </w:r>
      <w:r>
        <w:rPr>
          <w:rFonts w:eastAsia="仿宋_GB2312"/>
          <w:sz w:val="32"/>
          <w:szCs w:val="32"/>
        </w:rPr>
        <w:t>四员</w:t>
      </w:r>
      <w:r>
        <w:rPr>
          <w:rFonts w:eastAsia="仿宋_GB2312"/>
          <w:sz w:val="32"/>
          <w:szCs w:val="32"/>
        </w:rPr>
        <w:t>”</w:t>
      </w:r>
      <w:r>
        <w:rPr>
          <w:rFonts w:eastAsia="仿宋_GB2312"/>
          <w:sz w:val="32"/>
          <w:szCs w:val="32"/>
        </w:rPr>
        <w:t>职责，围墙之内履行企业经营参谋员职责。着力帮助企业解决融资、用地、用工难题，全县每年新增制造业贷款占新增贷款的比重达全市平均水平以上；本地职业学校每年为本地培养产业人才</w:t>
      </w:r>
      <w:r>
        <w:rPr>
          <w:rFonts w:eastAsia="仿宋_GB2312"/>
          <w:sz w:val="32"/>
          <w:szCs w:val="32"/>
        </w:rPr>
        <w:t>200</w:t>
      </w:r>
      <w:r>
        <w:rPr>
          <w:rFonts w:eastAsia="仿宋_GB2312"/>
          <w:sz w:val="32"/>
          <w:szCs w:val="32"/>
        </w:rPr>
        <w:t>人以上，优化先进制造业人才评价机制，对产业人才专业技术职称评审予以倾斜。</w:t>
      </w:r>
      <w:r>
        <w:rPr>
          <w:rFonts w:eastAsia="楷体_GB2312"/>
          <w:sz w:val="32"/>
          <w:szCs w:val="32"/>
        </w:rPr>
        <w:t>（牵头单位：县科工局；责任单位：县委组织部、县政府金融办、县人力资源社会保障局、县自然资源局、人民银行桃江县中心支行，各乡镇，各园区）</w:t>
      </w:r>
    </w:p>
    <w:p w:rsidR="00343A4D" w:rsidRDefault="00394D79" w:rsidP="007E1B34">
      <w:pPr>
        <w:spacing w:line="570" w:lineRule="exact"/>
        <w:ind w:firstLineChars="200" w:firstLine="643"/>
        <w:rPr>
          <w:rFonts w:eastAsia="楷体_GB2312"/>
          <w:sz w:val="32"/>
          <w:szCs w:val="32"/>
        </w:rPr>
      </w:pPr>
      <w:r>
        <w:rPr>
          <w:rFonts w:eastAsia="楷体_GB2312"/>
          <w:b/>
          <w:sz w:val="32"/>
          <w:szCs w:val="32"/>
        </w:rPr>
        <w:t>（六）抓营商环境。</w:t>
      </w:r>
      <w:r>
        <w:rPr>
          <w:rFonts w:eastAsia="仿宋_GB2312"/>
          <w:sz w:val="32"/>
          <w:szCs w:val="32"/>
        </w:rPr>
        <w:t>对标营商环境评价指标体系，进一步简流程、优服务、降成本、强监管，构建亲清新型政商关系，力争</w:t>
      </w:r>
      <w:r>
        <w:rPr>
          <w:rFonts w:eastAsia="仿宋_GB2312"/>
          <w:sz w:val="32"/>
          <w:szCs w:val="32"/>
        </w:rPr>
        <w:lastRenderedPageBreak/>
        <w:t>全县营商环境总体水平在全市进位争先。优化法治环境，规范涉企执法，严厉打击涉企犯罪，依法保护各类市场主体合法权益。优化政务环境，深化</w:t>
      </w:r>
      <w:r>
        <w:rPr>
          <w:rFonts w:eastAsia="仿宋_GB2312"/>
          <w:sz w:val="32"/>
          <w:szCs w:val="32"/>
        </w:rPr>
        <w:t>“</w:t>
      </w:r>
      <w:r>
        <w:rPr>
          <w:rFonts w:eastAsia="仿宋_GB2312"/>
          <w:sz w:val="32"/>
          <w:szCs w:val="32"/>
        </w:rPr>
        <w:t>放管服</w:t>
      </w:r>
      <w:r>
        <w:rPr>
          <w:rFonts w:eastAsia="仿宋_GB2312"/>
          <w:sz w:val="32"/>
          <w:szCs w:val="32"/>
        </w:rPr>
        <w:t>”</w:t>
      </w:r>
      <w:r>
        <w:rPr>
          <w:rFonts w:eastAsia="仿宋_GB2312"/>
          <w:sz w:val="32"/>
          <w:szCs w:val="32"/>
        </w:rPr>
        <w:t>改革，全面实施</w:t>
      </w:r>
      <w:r>
        <w:rPr>
          <w:rFonts w:eastAsia="仿宋_GB2312"/>
          <w:sz w:val="32"/>
          <w:szCs w:val="32"/>
        </w:rPr>
        <w:t>“</w:t>
      </w:r>
      <w:r>
        <w:rPr>
          <w:rFonts w:eastAsia="仿宋_GB2312"/>
          <w:sz w:val="32"/>
          <w:szCs w:val="32"/>
        </w:rPr>
        <w:t>证照分离</w:t>
      </w:r>
      <w:r>
        <w:rPr>
          <w:rFonts w:eastAsia="仿宋_GB2312"/>
          <w:sz w:val="32"/>
          <w:szCs w:val="32"/>
        </w:rPr>
        <w:t>”“</w:t>
      </w:r>
      <w:r>
        <w:rPr>
          <w:rFonts w:eastAsia="仿宋_GB2312"/>
          <w:sz w:val="32"/>
          <w:szCs w:val="32"/>
        </w:rPr>
        <w:t>不见面审批</w:t>
      </w:r>
      <w:r>
        <w:rPr>
          <w:rFonts w:eastAsia="仿宋_GB2312"/>
          <w:sz w:val="32"/>
          <w:szCs w:val="32"/>
        </w:rPr>
        <w:t>”</w:t>
      </w:r>
      <w:r>
        <w:rPr>
          <w:rFonts w:eastAsia="仿宋_GB2312"/>
          <w:sz w:val="32"/>
          <w:szCs w:val="32"/>
        </w:rPr>
        <w:t>和</w:t>
      </w:r>
      <w:r>
        <w:rPr>
          <w:rFonts w:eastAsia="仿宋_GB2312"/>
          <w:sz w:val="32"/>
          <w:szCs w:val="32"/>
        </w:rPr>
        <w:t>“</w:t>
      </w:r>
      <w:r>
        <w:rPr>
          <w:rFonts w:eastAsia="仿宋_GB2312"/>
          <w:sz w:val="32"/>
          <w:szCs w:val="32"/>
        </w:rPr>
        <w:t>一件事一次办</w:t>
      </w:r>
      <w:r>
        <w:rPr>
          <w:rFonts w:eastAsia="仿宋_GB2312"/>
          <w:sz w:val="32"/>
          <w:szCs w:val="32"/>
        </w:rPr>
        <w:t>”</w:t>
      </w:r>
      <w:r>
        <w:rPr>
          <w:rFonts w:eastAsia="仿宋_GB2312"/>
          <w:sz w:val="32"/>
          <w:szCs w:val="32"/>
        </w:rPr>
        <w:t>改革。优化市场环境，进一步精简市场准入行政审批事项，营造公平竞争的发展环境。优化人文环境，加强对投资者、企业人员在住房保障、医疗保障、子女入学、公共法律服务等方面的人文关怀，营造尊商、敬商、亲商、爱商的发展氛围。</w:t>
      </w:r>
      <w:r>
        <w:rPr>
          <w:rFonts w:eastAsia="楷体_GB2312"/>
          <w:sz w:val="32"/>
          <w:szCs w:val="32"/>
        </w:rPr>
        <w:t>（牵头单位：县政府办；责任单位：县政府金融办、县发改局、县教育局、县科工局、县公安局、县司法局、县卫健局、县住房城乡建设局、县市场监管局、县医保局、县政务中心，各乡镇，各园区）</w:t>
      </w:r>
    </w:p>
    <w:p w:rsidR="00343A4D" w:rsidRDefault="00394D79" w:rsidP="007E1B34">
      <w:pPr>
        <w:spacing w:line="570" w:lineRule="exact"/>
        <w:ind w:firstLineChars="200" w:firstLine="640"/>
        <w:rPr>
          <w:rFonts w:eastAsia="黑体"/>
          <w:sz w:val="32"/>
          <w:szCs w:val="32"/>
        </w:rPr>
      </w:pPr>
      <w:r>
        <w:rPr>
          <w:rFonts w:eastAsia="黑体"/>
          <w:sz w:val="32"/>
          <w:szCs w:val="32"/>
        </w:rPr>
        <w:t>三、保障措施</w:t>
      </w:r>
    </w:p>
    <w:p w:rsidR="00343A4D" w:rsidRDefault="00394D79" w:rsidP="007E1B34">
      <w:pPr>
        <w:spacing w:line="570" w:lineRule="exact"/>
        <w:ind w:firstLineChars="200" w:firstLine="643"/>
        <w:rPr>
          <w:rFonts w:eastAsia="楷体_GB2312"/>
          <w:b/>
          <w:sz w:val="32"/>
          <w:szCs w:val="32"/>
        </w:rPr>
      </w:pPr>
      <w:r>
        <w:rPr>
          <w:rFonts w:eastAsia="楷体_GB2312"/>
          <w:b/>
          <w:sz w:val="32"/>
          <w:szCs w:val="32"/>
        </w:rPr>
        <w:t>（一）加强组织领导</w:t>
      </w:r>
    </w:p>
    <w:p w:rsidR="00343A4D" w:rsidRDefault="00394D79" w:rsidP="007E1B34">
      <w:pPr>
        <w:spacing w:line="570" w:lineRule="exact"/>
        <w:ind w:firstLineChars="200" w:firstLine="640"/>
        <w:rPr>
          <w:rFonts w:eastAsia="仿宋_GB2312"/>
          <w:sz w:val="32"/>
          <w:szCs w:val="32"/>
        </w:rPr>
      </w:pPr>
      <w:r>
        <w:rPr>
          <w:rFonts w:eastAsia="仿宋_GB2312"/>
          <w:sz w:val="32"/>
          <w:szCs w:val="32"/>
        </w:rPr>
        <w:t>成立桃江县推进先进制造业高质量发展领导小组，统筹全县先进制造业发展，县委书记任顾问，县长任组长，县委副书记、分管副县长任副组长，相关部门单位主要负责人为成员。领导小组下设办公室，办公室设县科学技术和工业信息化局，县科学技术和工业信息化局主要负责人担任办公室主任，负责推进先进制造业发展的日常工作，收集整理相关情况，提请召开相关会议，及时通报工作情况。领导小组各成员单位结合部门职能职责，按照责任分工，协同推进先进制造业发展。各乡镇、园区比照成立领导机构。</w:t>
      </w:r>
    </w:p>
    <w:p w:rsidR="00343A4D" w:rsidRDefault="00394D79" w:rsidP="007E1B34">
      <w:pPr>
        <w:spacing w:line="570" w:lineRule="exact"/>
        <w:ind w:firstLineChars="200" w:firstLine="643"/>
        <w:rPr>
          <w:rFonts w:eastAsia="楷体_GB2312"/>
          <w:b/>
          <w:sz w:val="32"/>
          <w:szCs w:val="32"/>
        </w:rPr>
      </w:pPr>
      <w:r>
        <w:rPr>
          <w:rFonts w:eastAsia="楷体_GB2312"/>
          <w:b/>
          <w:sz w:val="32"/>
          <w:szCs w:val="32"/>
        </w:rPr>
        <w:t>（二）健全工作机制</w:t>
      </w:r>
    </w:p>
    <w:p w:rsidR="00343A4D" w:rsidRDefault="009E6131" w:rsidP="007E1B34">
      <w:pPr>
        <w:spacing w:line="566" w:lineRule="exact"/>
        <w:ind w:firstLineChars="200" w:firstLine="640"/>
        <w:rPr>
          <w:rFonts w:eastAsia="仿宋_GB2312"/>
          <w:sz w:val="32"/>
          <w:szCs w:val="32"/>
        </w:rPr>
      </w:pPr>
      <w:r w:rsidRPr="009E6131">
        <w:rPr>
          <w:rFonts w:eastAsia="仿宋_GB2312" w:hint="eastAsia"/>
          <w:sz w:val="32"/>
          <w:szCs w:val="32"/>
        </w:rPr>
        <w:lastRenderedPageBreak/>
        <w:t>实行“一条产业链、一位‘链长’（一至两名副链长）、一批‘链主’、一个牵头单位、一个工作专班的、一个招商联络人的“六个一”工作机制，具体操作上：县级领导当“链长”，加强统筹协调，及时解决产业链发展中的困难和问题；龙头企业当“链主”，开展“龙头企业护链法”，推动龙头企业牵头组建产业链联盟，布局上下游企业共同体，通过产业链整合、建立联盟、关键技术掌控等方式，构建产业链合作生态，提升产业链竞争力；每条产业链由一个县直单位牵头，分设一个办公室，配备一个工作专班，具体负责产业链的整体规划、调研上下游产业链情况、产业帮扶、产业链招商等具体工作。每条产业链办公室工作人员报领导小组办公室备案，每个月工作完成情况报领导小组办公室汇总。</w:t>
      </w:r>
    </w:p>
    <w:p w:rsidR="00343A4D" w:rsidRDefault="00394D79" w:rsidP="007E1B34">
      <w:pPr>
        <w:spacing w:line="566" w:lineRule="exact"/>
        <w:ind w:firstLineChars="200" w:firstLine="643"/>
        <w:rPr>
          <w:rFonts w:eastAsia="楷体_GB2312"/>
          <w:b/>
          <w:sz w:val="32"/>
          <w:szCs w:val="32"/>
        </w:rPr>
      </w:pPr>
      <w:r>
        <w:rPr>
          <w:rFonts w:eastAsia="楷体_GB2312"/>
          <w:b/>
          <w:sz w:val="32"/>
          <w:szCs w:val="32"/>
        </w:rPr>
        <w:t>（三）强化协调配合</w:t>
      </w:r>
    </w:p>
    <w:p w:rsidR="00343A4D" w:rsidRDefault="00394D79" w:rsidP="007E1B34">
      <w:pPr>
        <w:spacing w:line="566" w:lineRule="exact"/>
        <w:ind w:firstLineChars="200" w:firstLine="640"/>
        <w:rPr>
          <w:rFonts w:eastAsia="仿宋_GB2312"/>
          <w:sz w:val="32"/>
          <w:szCs w:val="32"/>
        </w:rPr>
      </w:pPr>
      <w:r>
        <w:rPr>
          <w:rFonts w:eastAsia="仿宋_GB2312"/>
          <w:sz w:val="32"/>
          <w:szCs w:val="32"/>
        </w:rPr>
        <w:t>各责任单位要制定具体工作方案，按照分工各负其责、相互协作、密切配合，形成工作合力。科工、发改、商务、市场监管、农业农村、统计等部门要加强对企业、项目的业务指导，会同有关部门做好相关数据指标的采集、认定与报送工作。各乡镇、园区要落实属地责任，出台配套政策支持先进制造业高质量发展。</w:t>
      </w:r>
    </w:p>
    <w:p w:rsidR="00343A4D" w:rsidRDefault="00394D79" w:rsidP="007E1B34">
      <w:pPr>
        <w:spacing w:line="566" w:lineRule="exact"/>
        <w:ind w:firstLineChars="200" w:firstLine="643"/>
        <w:rPr>
          <w:rFonts w:eastAsia="楷体_GB2312"/>
          <w:b/>
          <w:sz w:val="32"/>
          <w:szCs w:val="32"/>
        </w:rPr>
      </w:pPr>
      <w:r>
        <w:rPr>
          <w:rFonts w:eastAsia="楷体_GB2312"/>
          <w:b/>
          <w:sz w:val="32"/>
          <w:szCs w:val="32"/>
        </w:rPr>
        <w:t>（四）加大考核力度</w:t>
      </w:r>
    </w:p>
    <w:p w:rsidR="007E1B34" w:rsidRDefault="00394D79" w:rsidP="007E1B34">
      <w:pPr>
        <w:spacing w:line="566" w:lineRule="exact"/>
        <w:ind w:firstLineChars="200" w:firstLine="640"/>
        <w:rPr>
          <w:rStyle w:val="a9"/>
          <w:rFonts w:ascii="Times New Roman" w:eastAsia="方正仿宋简体" w:hAnsi="Times New Roman"/>
          <w:b w:val="0"/>
          <w:color w:val="000000"/>
          <w:sz w:val="32"/>
          <w:szCs w:val="32"/>
        </w:rPr>
      </w:pPr>
      <w:r>
        <w:rPr>
          <w:rFonts w:eastAsia="仿宋_GB2312"/>
          <w:sz w:val="32"/>
          <w:szCs w:val="32"/>
        </w:rPr>
        <w:t>将先进制造业发展纳入高质量发展综合绩效评价体系，分年度制定先进制造业高质量发展考核奖励办法，对乡镇、县直部门和中央省属驻桃单位工作落实情况进行综合评价，对排名靠前的给予奖励，对排名靠后的予以通报批评。</w:t>
      </w:r>
    </w:p>
    <w:sectPr w:rsidR="007E1B34" w:rsidSect="00C600D2">
      <w:footerReference w:type="even" r:id="rId6"/>
      <w:footerReference w:type="default" r:id="rId7"/>
      <w:pgSz w:w="11906" w:h="16838"/>
      <w:pgMar w:top="1871" w:right="1418" w:bottom="1616" w:left="1588" w:header="851" w:footer="130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3BB" w:rsidRDefault="00B703BB">
      <w:r>
        <w:separator/>
      </w:r>
    </w:p>
  </w:endnote>
  <w:endnote w:type="continuationSeparator" w:id="0">
    <w:p w:rsidR="00B703BB" w:rsidRDefault="00B70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文星仿宋">
    <w:altName w:val="仿宋"/>
    <w:charset w:val="00"/>
    <w:family w:val="auto"/>
    <w:pitch w:val="default"/>
    <w:sig w:usb0="00000000" w:usb1="0000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4D" w:rsidRPr="00C600D2" w:rsidRDefault="00C600D2">
    <w:pPr>
      <w:pStyle w:val="a5"/>
      <w:framePr w:wrap="around" w:vAnchor="text" w:hAnchor="margin" w:xAlign="outside" w:y="1"/>
      <w:rPr>
        <w:rStyle w:val="aa"/>
        <w:rFonts w:ascii="宋体" w:hAnsi="宋体"/>
        <w:sz w:val="28"/>
        <w:szCs w:val="28"/>
      </w:rPr>
    </w:pPr>
    <w:r w:rsidRPr="00C600D2">
      <w:rPr>
        <w:rStyle w:val="aa"/>
        <w:rFonts w:ascii="宋体" w:hAnsi="宋体" w:hint="eastAsia"/>
        <w:sz w:val="28"/>
        <w:szCs w:val="28"/>
      </w:rPr>
      <w:t>—</w:t>
    </w:r>
    <w:r w:rsidR="00343A4D" w:rsidRPr="00C600D2">
      <w:rPr>
        <w:rStyle w:val="aa"/>
        <w:rFonts w:ascii="宋体" w:hAnsi="宋体"/>
        <w:sz w:val="28"/>
        <w:szCs w:val="28"/>
      </w:rPr>
      <w:fldChar w:fldCharType="begin"/>
    </w:r>
    <w:r w:rsidR="00394D79" w:rsidRPr="00C600D2">
      <w:rPr>
        <w:rStyle w:val="aa"/>
        <w:rFonts w:ascii="宋体" w:hAnsi="宋体"/>
        <w:sz w:val="28"/>
        <w:szCs w:val="28"/>
      </w:rPr>
      <w:instrText xml:space="preserve">PAGE  </w:instrText>
    </w:r>
    <w:r w:rsidRPr="00C600D2">
      <w:rPr>
        <w:rStyle w:val="aa"/>
        <w:rFonts w:ascii="宋体" w:hAnsi="宋体"/>
        <w:sz w:val="28"/>
        <w:szCs w:val="28"/>
      </w:rPr>
      <w:fldChar w:fldCharType="separate"/>
    </w:r>
    <w:r w:rsidR="007E1B34">
      <w:rPr>
        <w:rStyle w:val="aa"/>
        <w:rFonts w:ascii="宋体" w:hAnsi="宋体"/>
        <w:noProof/>
        <w:sz w:val="28"/>
        <w:szCs w:val="28"/>
      </w:rPr>
      <w:t>4</w:t>
    </w:r>
    <w:r w:rsidR="00343A4D" w:rsidRPr="00C600D2">
      <w:rPr>
        <w:rStyle w:val="aa"/>
        <w:rFonts w:ascii="宋体" w:hAnsi="宋体"/>
        <w:sz w:val="28"/>
        <w:szCs w:val="28"/>
      </w:rPr>
      <w:fldChar w:fldCharType="end"/>
    </w:r>
    <w:r w:rsidRPr="00C600D2">
      <w:rPr>
        <w:rStyle w:val="aa"/>
        <w:rFonts w:ascii="宋体" w:hAnsi="宋体" w:hint="eastAsia"/>
        <w:sz w:val="28"/>
        <w:szCs w:val="28"/>
      </w:rPr>
      <w:t>—</w:t>
    </w:r>
  </w:p>
  <w:p w:rsidR="00343A4D" w:rsidRDefault="00343A4D">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830"/>
      <w:docPartObj>
        <w:docPartGallery w:val="Page Numbers (Bottom of Page)"/>
        <w:docPartUnique/>
      </w:docPartObj>
    </w:sdtPr>
    <w:sdtEndPr>
      <w:rPr>
        <w:rFonts w:ascii="宋体" w:hAnsi="宋体"/>
        <w:sz w:val="28"/>
        <w:szCs w:val="28"/>
      </w:rPr>
    </w:sdtEndPr>
    <w:sdtContent>
      <w:p w:rsidR="00C600D2" w:rsidRPr="00C600D2" w:rsidRDefault="00C600D2">
        <w:pPr>
          <w:pStyle w:val="a5"/>
          <w:jc w:val="right"/>
          <w:rPr>
            <w:rFonts w:ascii="宋体" w:hAnsi="宋体"/>
            <w:sz w:val="28"/>
            <w:szCs w:val="28"/>
          </w:rPr>
        </w:pPr>
        <w:r w:rsidRPr="00C600D2">
          <w:rPr>
            <w:rFonts w:ascii="宋体" w:hAnsi="宋体" w:hint="eastAsia"/>
            <w:sz w:val="28"/>
            <w:szCs w:val="28"/>
          </w:rPr>
          <w:t>—</w:t>
        </w:r>
        <w:r w:rsidRPr="00C600D2">
          <w:rPr>
            <w:rFonts w:ascii="宋体" w:hAnsi="宋体"/>
            <w:sz w:val="28"/>
            <w:szCs w:val="28"/>
          </w:rPr>
          <w:fldChar w:fldCharType="begin"/>
        </w:r>
        <w:r w:rsidRPr="00C600D2">
          <w:rPr>
            <w:rFonts w:ascii="宋体" w:hAnsi="宋体"/>
            <w:sz w:val="28"/>
            <w:szCs w:val="28"/>
          </w:rPr>
          <w:instrText xml:space="preserve"> PAGE   \* MERGEFORMAT </w:instrText>
        </w:r>
        <w:r w:rsidRPr="00C600D2">
          <w:rPr>
            <w:rFonts w:ascii="宋体" w:hAnsi="宋体"/>
            <w:sz w:val="28"/>
            <w:szCs w:val="28"/>
          </w:rPr>
          <w:fldChar w:fldCharType="separate"/>
        </w:r>
        <w:r w:rsidR="007E1B34" w:rsidRPr="007E1B34">
          <w:rPr>
            <w:rFonts w:ascii="宋体" w:hAnsi="宋体"/>
            <w:noProof/>
            <w:sz w:val="28"/>
            <w:szCs w:val="28"/>
            <w:lang w:val="zh-CN"/>
          </w:rPr>
          <w:t>5</w:t>
        </w:r>
        <w:r w:rsidRPr="00C600D2">
          <w:rPr>
            <w:rFonts w:ascii="宋体" w:hAnsi="宋体"/>
            <w:sz w:val="28"/>
            <w:szCs w:val="28"/>
          </w:rPr>
          <w:fldChar w:fldCharType="end"/>
        </w:r>
        <w:r w:rsidRPr="00C600D2">
          <w:rPr>
            <w:rFonts w:ascii="宋体" w:hAnsi="宋体" w:hint="eastAsia"/>
            <w:sz w:val="28"/>
            <w:szCs w:val="28"/>
          </w:rPr>
          <w:t>—</w:t>
        </w:r>
      </w:p>
    </w:sdtContent>
  </w:sdt>
  <w:p w:rsidR="00343A4D" w:rsidRDefault="00343A4D">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3BB" w:rsidRDefault="00B703BB">
      <w:r>
        <w:separator/>
      </w:r>
    </w:p>
  </w:footnote>
  <w:footnote w:type="continuationSeparator" w:id="0">
    <w:p w:rsidR="00B703BB" w:rsidRDefault="00B703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bordersDoNotSurroundHeader/>
  <w:bordersDoNotSurroundFooter/>
  <w:proofState w:spelling="clean"/>
  <w:defaultTabStop w:val="420"/>
  <w:evenAndOddHeaders/>
  <w:drawingGridHorizontalSpacing w:val="105"/>
  <w:drawingGridVerticalSpacing w:val="156"/>
  <w:displayHorizontalDrawingGridEvery w:val="2"/>
  <w:displayVerticalDrawingGridEvery w:val="2"/>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2BED"/>
    <w:rsid w:val="00021143"/>
    <w:rsid w:val="0004261F"/>
    <w:rsid w:val="00047249"/>
    <w:rsid w:val="000918FC"/>
    <w:rsid w:val="000A7F37"/>
    <w:rsid w:val="00100063"/>
    <w:rsid w:val="001448BF"/>
    <w:rsid w:val="00172A27"/>
    <w:rsid w:val="00187D3D"/>
    <w:rsid w:val="001B4B82"/>
    <w:rsid w:val="001D4276"/>
    <w:rsid w:val="002122DC"/>
    <w:rsid w:val="002461F1"/>
    <w:rsid w:val="00284D52"/>
    <w:rsid w:val="002B4E94"/>
    <w:rsid w:val="002B6729"/>
    <w:rsid w:val="002C664A"/>
    <w:rsid w:val="002E2F6A"/>
    <w:rsid w:val="00343A4D"/>
    <w:rsid w:val="00394D79"/>
    <w:rsid w:val="00396330"/>
    <w:rsid w:val="0040123A"/>
    <w:rsid w:val="00441347"/>
    <w:rsid w:val="00446F9B"/>
    <w:rsid w:val="004C4C7C"/>
    <w:rsid w:val="004C7B13"/>
    <w:rsid w:val="005337FD"/>
    <w:rsid w:val="00554934"/>
    <w:rsid w:val="005A1C5C"/>
    <w:rsid w:val="005C1CCA"/>
    <w:rsid w:val="005D0BDE"/>
    <w:rsid w:val="005E1BEB"/>
    <w:rsid w:val="0060211B"/>
    <w:rsid w:val="00622E53"/>
    <w:rsid w:val="00625D67"/>
    <w:rsid w:val="0066510D"/>
    <w:rsid w:val="00665C32"/>
    <w:rsid w:val="006A74BB"/>
    <w:rsid w:val="006C5ECE"/>
    <w:rsid w:val="006C7080"/>
    <w:rsid w:val="00712DA9"/>
    <w:rsid w:val="007307CB"/>
    <w:rsid w:val="00792770"/>
    <w:rsid w:val="0079617A"/>
    <w:rsid w:val="007A0DD2"/>
    <w:rsid w:val="007A4640"/>
    <w:rsid w:val="007D6D27"/>
    <w:rsid w:val="007E1B34"/>
    <w:rsid w:val="007F0118"/>
    <w:rsid w:val="008B7584"/>
    <w:rsid w:val="008C5075"/>
    <w:rsid w:val="008D0001"/>
    <w:rsid w:val="009A6706"/>
    <w:rsid w:val="009C7775"/>
    <w:rsid w:val="009D286A"/>
    <w:rsid w:val="009E6131"/>
    <w:rsid w:val="00A45A39"/>
    <w:rsid w:val="00A64F25"/>
    <w:rsid w:val="00A9080F"/>
    <w:rsid w:val="00AB1DB5"/>
    <w:rsid w:val="00B254C0"/>
    <w:rsid w:val="00B31AAD"/>
    <w:rsid w:val="00B34976"/>
    <w:rsid w:val="00B703BB"/>
    <w:rsid w:val="00BA3A93"/>
    <w:rsid w:val="00BA4968"/>
    <w:rsid w:val="00BB7D5B"/>
    <w:rsid w:val="00BC5711"/>
    <w:rsid w:val="00BD2CE2"/>
    <w:rsid w:val="00BD5660"/>
    <w:rsid w:val="00C26100"/>
    <w:rsid w:val="00C600D2"/>
    <w:rsid w:val="00C7441C"/>
    <w:rsid w:val="00CA3B3A"/>
    <w:rsid w:val="00CB2D0F"/>
    <w:rsid w:val="00CB5EB7"/>
    <w:rsid w:val="00CD2262"/>
    <w:rsid w:val="00D030F5"/>
    <w:rsid w:val="00D04F8D"/>
    <w:rsid w:val="00DE4982"/>
    <w:rsid w:val="00DF640A"/>
    <w:rsid w:val="00E1086C"/>
    <w:rsid w:val="00F22B44"/>
    <w:rsid w:val="02C71AB6"/>
    <w:rsid w:val="042575CD"/>
    <w:rsid w:val="053417EE"/>
    <w:rsid w:val="071F15AE"/>
    <w:rsid w:val="09087A8D"/>
    <w:rsid w:val="091B16E4"/>
    <w:rsid w:val="0D821BA6"/>
    <w:rsid w:val="0DDF68CF"/>
    <w:rsid w:val="0E092D01"/>
    <w:rsid w:val="0E1116A8"/>
    <w:rsid w:val="0E6C2D2D"/>
    <w:rsid w:val="0EA543B0"/>
    <w:rsid w:val="0F3718AA"/>
    <w:rsid w:val="113B0126"/>
    <w:rsid w:val="1140392F"/>
    <w:rsid w:val="12E61E08"/>
    <w:rsid w:val="14D37DBE"/>
    <w:rsid w:val="157C1490"/>
    <w:rsid w:val="16A407CE"/>
    <w:rsid w:val="171C1CB2"/>
    <w:rsid w:val="17DA5619"/>
    <w:rsid w:val="18797E76"/>
    <w:rsid w:val="187B199E"/>
    <w:rsid w:val="193403F5"/>
    <w:rsid w:val="1A302A36"/>
    <w:rsid w:val="1DD42A0E"/>
    <w:rsid w:val="1F5E2CA3"/>
    <w:rsid w:val="1FC11F88"/>
    <w:rsid w:val="217213BA"/>
    <w:rsid w:val="234B120C"/>
    <w:rsid w:val="2613247A"/>
    <w:rsid w:val="279F773B"/>
    <w:rsid w:val="28BE61E8"/>
    <w:rsid w:val="29075EC8"/>
    <w:rsid w:val="297E5B1B"/>
    <w:rsid w:val="2C714E0E"/>
    <w:rsid w:val="2EED0007"/>
    <w:rsid w:val="2F800D18"/>
    <w:rsid w:val="31022572"/>
    <w:rsid w:val="319A11E1"/>
    <w:rsid w:val="32692A55"/>
    <w:rsid w:val="32851700"/>
    <w:rsid w:val="333D0859"/>
    <w:rsid w:val="34611F40"/>
    <w:rsid w:val="348E154F"/>
    <w:rsid w:val="35284F68"/>
    <w:rsid w:val="3543300C"/>
    <w:rsid w:val="36715390"/>
    <w:rsid w:val="39D542AD"/>
    <w:rsid w:val="39DD285E"/>
    <w:rsid w:val="3A494909"/>
    <w:rsid w:val="3C4C7310"/>
    <w:rsid w:val="3F795235"/>
    <w:rsid w:val="41FE4ACF"/>
    <w:rsid w:val="43C05449"/>
    <w:rsid w:val="47651520"/>
    <w:rsid w:val="479371F4"/>
    <w:rsid w:val="4799005C"/>
    <w:rsid w:val="47C70538"/>
    <w:rsid w:val="482138FC"/>
    <w:rsid w:val="48693B0B"/>
    <w:rsid w:val="4873076D"/>
    <w:rsid w:val="4B3740D6"/>
    <w:rsid w:val="4E5A17E8"/>
    <w:rsid w:val="4F7A7E83"/>
    <w:rsid w:val="50205FCD"/>
    <w:rsid w:val="50BC6348"/>
    <w:rsid w:val="50C43BD8"/>
    <w:rsid w:val="54A27CF2"/>
    <w:rsid w:val="56B54A1E"/>
    <w:rsid w:val="57412FE8"/>
    <w:rsid w:val="57A65048"/>
    <w:rsid w:val="5AB70998"/>
    <w:rsid w:val="5B08765D"/>
    <w:rsid w:val="5D8B5B79"/>
    <w:rsid w:val="5E8C31B7"/>
    <w:rsid w:val="5EBC2E9B"/>
    <w:rsid w:val="615F7B89"/>
    <w:rsid w:val="61D9657D"/>
    <w:rsid w:val="62112A8C"/>
    <w:rsid w:val="643F20AE"/>
    <w:rsid w:val="64D17F34"/>
    <w:rsid w:val="65795377"/>
    <w:rsid w:val="65C77987"/>
    <w:rsid w:val="65EA2C95"/>
    <w:rsid w:val="672B36C2"/>
    <w:rsid w:val="691F503B"/>
    <w:rsid w:val="6AE76629"/>
    <w:rsid w:val="6C7C2B64"/>
    <w:rsid w:val="6D454944"/>
    <w:rsid w:val="6D615475"/>
    <w:rsid w:val="6D6957BC"/>
    <w:rsid w:val="6DA97A3C"/>
    <w:rsid w:val="6E4D182C"/>
    <w:rsid w:val="6E7D2332"/>
    <w:rsid w:val="6F447312"/>
    <w:rsid w:val="754F791B"/>
    <w:rsid w:val="774A385E"/>
    <w:rsid w:val="775768AF"/>
    <w:rsid w:val="7B462403"/>
    <w:rsid w:val="7B9801DD"/>
    <w:rsid w:val="7C5A34B2"/>
    <w:rsid w:val="7C6A6FA9"/>
    <w:rsid w:val="7D631BC3"/>
    <w:rsid w:val="7D902FC5"/>
    <w:rsid w:val="7DE721D1"/>
    <w:rsid w:val="7F3B1B94"/>
    <w:rsid w:val="7F9B1AA6"/>
    <w:rsid w:val="7FD50A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3A4D"/>
    <w:pPr>
      <w:widowControl w:val="0"/>
      <w:jc w:val="both"/>
    </w:pPr>
    <w:rPr>
      <w:kern w:val="2"/>
      <w:sz w:val="21"/>
      <w:szCs w:val="24"/>
    </w:rPr>
  </w:style>
  <w:style w:type="paragraph" w:styleId="1">
    <w:name w:val="heading 1"/>
    <w:basedOn w:val="a"/>
    <w:next w:val="a"/>
    <w:link w:val="1Char"/>
    <w:qFormat/>
    <w:rsid w:val="00343A4D"/>
    <w:pPr>
      <w:keepNext/>
      <w:keepLines/>
      <w:spacing w:before="340" w:after="330" w:line="576" w:lineRule="auto"/>
      <w:outlineLvl w:val="0"/>
    </w:pPr>
    <w:rPr>
      <w:rFonts w:ascii="Calibri" w:hAnsi="Calibri"/>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43A4D"/>
    <w:rPr>
      <w:rFonts w:ascii="Calibri" w:eastAsia="宋体" w:hAnsi="Calibri" w:cs="Times New Roman"/>
      <w:b/>
      <w:kern w:val="44"/>
      <w:sz w:val="44"/>
      <w:szCs w:val="20"/>
    </w:rPr>
  </w:style>
  <w:style w:type="paragraph" w:styleId="a3">
    <w:name w:val="Body Text"/>
    <w:basedOn w:val="a"/>
    <w:rsid w:val="00343A4D"/>
    <w:rPr>
      <w:rFonts w:ascii="Calibri" w:eastAsia="文星仿宋" w:hAnsi="Calibri"/>
      <w:sz w:val="32"/>
    </w:rPr>
  </w:style>
  <w:style w:type="paragraph" w:styleId="a4">
    <w:name w:val="Plain Text"/>
    <w:basedOn w:val="a"/>
    <w:rsid w:val="00343A4D"/>
    <w:rPr>
      <w:rFonts w:ascii="宋体" w:hAnsi="Courier New"/>
    </w:rPr>
  </w:style>
  <w:style w:type="paragraph" w:styleId="a5">
    <w:name w:val="footer"/>
    <w:basedOn w:val="a"/>
    <w:link w:val="Char"/>
    <w:uiPriority w:val="99"/>
    <w:rsid w:val="00343A4D"/>
    <w:pPr>
      <w:tabs>
        <w:tab w:val="center" w:pos="4140"/>
        <w:tab w:val="right" w:pos="8300"/>
      </w:tabs>
      <w:snapToGrid w:val="0"/>
      <w:jc w:val="left"/>
    </w:pPr>
    <w:rPr>
      <w:sz w:val="18"/>
      <w:szCs w:val="18"/>
    </w:rPr>
  </w:style>
  <w:style w:type="paragraph" w:styleId="a6">
    <w:name w:val="header"/>
    <w:basedOn w:val="a"/>
    <w:rsid w:val="00343A4D"/>
    <w:pPr>
      <w:pBdr>
        <w:bottom w:val="single" w:sz="6" w:space="1" w:color="auto"/>
      </w:pBdr>
      <w:tabs>
        <w:tab w:val="center" w:pos="4153"/>
        <w:tab w:val="right" w:pos="8306"/>
      </w:tabs>
      <w:snapToGrid w:val="0"/>
      <w:jc w:val="center"/>
    </w:pPr>
    <w:rPr>
      <w:rFonts w:ascii="Calibri" w:hAnsi="Calibri" w:cs="Calibri"/>
      <w:sz w:val="18"/>
      <w:szCs w:val="18"/>
    </w:rPr>
  </w:style>
  <w:style w:type="paragraph" w:styleId="10">
    <w:name w:val="toc 1"/>
    <w:basedOn w:val="a"/>
    <w:next w:val="a"/>
    <w:rsid w:val="00343A4D"/>
    <w:rPr>
      <w:rFonts w:ascii="Calibri" w:hAnsi="Calibri" w:cs="Calibri"/>
    </w:rPr>
  </w:style>
  <w:style w:type="paragraph" w:styleId="a7">
    <w:name w:val="Normal (Web)"/>
    <w:basedOn w:val="a"/>
    <w:rsid w:val="00343A4D"/>
    <w:pPr>
      <w:spacing w:beforeAutospacing="1" w:after="100" w:afterAutospacing="1"/>
      <w:jc w:val="left"/>
    </w:pPr>
    <w:rPr>
      <w:rFonts w:ascii="Calibri" w:hAnsi="Calibri"/>
      <w:kern w:val="0"/>
      <w:sz w:val="24"/>
    </w:rPr>
  </w:style>
  <w:style w:type="paragraph" w:styleId="a8">
    <w:name w:val="Body Text First Indent"/>
    <w:basedOn w:val="a3"/>
    <w:rsid w:val="00343A4D"/>
    <w:pPr>
      <w:autoSpaceDE w:val="0"/>
      <w:autoSpaceDN w:val="0"/>
      <w:ind w:firstLine="420"/>
      <w:jc w:val="left"/>
    </w:pPr>
    <w:rPr>
      <w:rFonts w:ascii="宋体" w:eastAsia="宋体" w:hAnsi="宋体" w:cs="宋体"/>
      <w:kern w:val="0"/>
      <w:szCs w:val="32"/>
      <w:lang w:eastAsia="en-US"/>
    </w:rPr>
  </w:style>
  <w:style w:type="character" w:styleId="a9">
    <w:name w:val="Strong"/>
    <w:basedOn w:val="a0"/>
    <w:qFormat/>
    <w:rsid w:val="00343A4D"/>
    <w:rPr>
      <w:rFonts w:ascii="Calibri" w:eastAsia="宋体" w:hAnsi="Calibri" w:cs="Times New Roman"/>
      <w:b/>
      <w:bCs/>
      <w:sz w:val="21"/>
    </w:rPr>
  </w:style>
  <w:style w:type="character" w:styleId="aa">
    <w:name w:val="page number"/>
    <w:basedOn w:val="a0"/>
    <w:rsid w:val="00343A4D"/>
    <w:rPr>
      <w:rFonts w:ascii="Calibri" w:eastAsia="宋体" w:hAnsi="Calibri" w:cs="Times New Roman"/>
      <w:sz w:val="21"/>
    </w:rPr>
  </w:style>
  <w:style w:type="paragraph" w:customStyle="1" w:styleId="21">
    <w:name w:val="正文首行缩进 21"/>
    <w:rsid w:val="00343A4D"/>
    <w:pPr>
      <w:widowControl w:val="0"/>
      <w:ind w:leftChars="200" w:left="420" w:firstLine="420"/>
      <w:jc w:val="both"/>
    </w:pPr>
    <w:rPr>
      <w:rFonts w:ascii="Calibri" w:hAnsi="Calibri"/>
      <w:kern w:val="2"/>
      <w:sz w:val="21"/>
      <w:szCs w:val="24"/>
    </w:rPr>
  </w:style>
  <w:style w:type="character" w:customStyle="1" w:styleId="Heading1Char">
    <w:name w:val="Heading 1 Char"/>
    <w:rsid w:val="00343A4D"/>
    <w:rPr>
      <w:rFonts w:ascii="Calibri" w:eastAsia="宋体" w:hAnsi="Calibri" w:cs="Calibri"/>
      <w:b/>
      <w:kern w:val="44"/>
      <w:sz w:val="44"/>
      <w:lang w:val="en-US" w:eastAsia="zh-CN" w:bidi="ar-SA"/>
    </w:rPr>
  </w:style>
  <w:style w:type="character" w:customStyle="1" w:styleId="15">
    <w:name w:val="15"/>
    <w:basedOn w:val="a0"/>
    <w:rsid w:val="00343A4D"/>
    <w:rPr>
      <w:rFonts w:ascii="Times New Roman" w:eastAsia="宋体" w:hAnsi="Times New Roman" w:cs="Calibri" w:hint="default"/>
      <w:b/>
      <w:bCs/>
      <w:kern w:val="44"/>
      <w:sz w:val="44"/>
      <w:szCs w:val="44"/>
    </w:rPr>
  </w:style>
  <w:style w:type="character" w:customStyle="1" w:styleId="Char">
    <w:name w:val="页脚 Char"/>
    <w:basedOn w:val="a0"/>
    <w:link w:val="a5"/>
    <w:uiPriority w:val="99"/>
    <w:rsid w:val="00C600D2"/>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关于推进先进制造业和园区高质量发展系列</dc:title>
  <dc:creator>Administrator</dc:creator>
  <cp:lastModifiedBy>Administrator</cp:lastModifiedBy>
  <cp:revision>5</cp:revision>
  <cp:lastPrinted>2022-03-15T00:58:00Z</cp:lastPrinted>
  <dcterms:created xsi:type="dcterms:W3CDTF">2022-04-20T08:01:00Z</dcterms:created>
  <dcterms:modified xsi:type="dcterms:W3CDTF">2022-04-22T00:24:00Z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7E0362992B4544F897359F8E787BA966</vt:lpwstr>
  </property>
</Properties>
</file>