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1040"/>
        <w:jc w:val="center"/>
        <w:rPr>
          <w:rFonts w:hint="eastAsia" w:ascii="黑体" w:hAnsi="黑体" w:eastAsia="黑体" w:cs="Times New Roman"/>
          <w:b/>
          <w:sz w:val="52"/>
          <w:szCs w:val="52"/>
          <w:lang w:val="zh-CN"/>
        </w:rPr>
      </w:pPr>
    </w:p>
    <w:p>
      <w:pPr>
        <w:spacing w:line="720" w:lineRule="auto"/>
        <w:ind w:firstLine="1040"/>
        <w:jc w:val="center"/>
        <w:rPr>
          <w:rFonts w:hint="eastAsia" w:ascii="黑体" w:hAnsi="黑体" w:eastAsia="黑体" w:cs="Times New Roman"/>
          <w:b/>
          <w:sz w:val="52"/>
          <w:szCs w:val="52"/>
          <w:lang w:val="zh-CN"/>
        </w:rPr>
      </w:pPr>
    </w:p>
    <w:p>
      <w:pPr>
        <w:spacing w:line="720" w:lineRule="auto"/>
        <w:ind w:firstLine="1040"/>
        <w:jc w:val="center"/>
        <w:rPr>
          <w:rFonts w:hint="eastAsia" w:ascii="黑体" w:hAnsi="黑体" w:eastAsia="黑体" w:cs="Times New Roman"/>
          <w:b/>
          <w:sz w:val="52"/>
          <w:szCs w:val="52"/>
          <w:lang w:val="en-US" w:eastAsia="zh-CN"/>
        </w:rPr>
      </w:pPr>
      <w:r>
        <w:rPr>
          <w:rFonts w:hint="eastAsia" w:ascii="黑体" w:hAnsi="黑体" w:eastAsia="黑体" w:cs="Times New Roman"/>
          <w:b/>
          <w:sz w:val="52"/>
          <w:szCs w:val="52"/>
          <w:lang w:val="zh-CN"/>
        </w:rPr>
        <w:t>桃江</w:t>
      </w:r>
      <w:r>
        <w:rPr>
          <w:rFonts w:hint="eastAsia" w:ascii="黑体" w:hAnsi="黑体" w:eastAsia="黑体" w:cs="Times New Roman"/>
          <w:b/>
          <w:sz w:val="52"/>
          <w:szCs w:val="52"/>
          <w:lang w:val="en-US" w:eastAsia="zh-CN"/>
        </w:rPr>
        <w:t>县桃花江镇</w:t>
      </w:r>
    </w:p>
    <w:p>
      <w:pPr>
        <w:spacing w:line="720" w:lineRule="auto"/>
        <w:ind w:firstLine="1040"/>
        <w:jc w:val="center"/>
        <w:rPr>
          <w:rFonts w:hint="eastAsia" w:ascii="黑体" w:hAnsi="黑体" w:eastAsia="黑体" w:cs="Times New Roman"/>
          <w:b/>
          <w:sz w:val="52"/>
          <w:szCs w:val="52"/>
          <w:lang w:val="en-US" w:eastAsia="zh-CN"/>
        </w:rPr>
      </w:pPr>
      <w:r>
        <w:rPr>
          <w:rFonts w:hint="eastAsia" w:ascii="黑体" w:hAnsi="黑体" w:eastAsia="黑体" w:cs="Times New Roman"/>
          <w:b/>
          <w:sz w:val="52"/>
          <w:szCs w:val="52"/>
          <w:lang w:val="en-US" w:eastAsia="zh-CN"/>
        </w:rPr>
        <w:t>危险化学品和烟花爆竹</w:t>
      </w:r>
    </w:p>
    <w:p>
      <w:pPr>
        <w:spacing w:line="720" w:lineRule="auto"/>
        <w:ind w:firstLine="1040"/>
        <w:jc w:val="center"/>
        <w:rPr>
          <w:rFonts w:ascii="黑体" w:hAnsi="黑体" w:eastAsia="黑体" w:cs="Times New Roman"/>
          <w:b/>
          <w:sz w:val="52"/>
          <w:szCs w:val="52"/>
          <w:lang w:val="zh-CN"/>
        </w:rPr>
      </w:pPr>
      <w:r>
        <w:rPr>
          <w:rFonts w:hint="eastAsia" w:ascii="黑体" w:hAnsi="黑体" w:eastAsia="黑体" w:cs="Times New Roman"/>
          <w:b/>
          <w:sz w:val="52"/>
          <w:szCs w:val="52"/>
          <w:lang w:val="en-US" w:eastAsia="zh-CN"/>
        </w:rPr>
        <w:t>生产安全事故</w:t>
      </w:r>
      <w:r>
        <w:rPr>
          <w:rFonts w:hint="eastAsia" w:ascii="黑体" w:hAnsi="黑体" w:eastAsia="黑体" w:cs="Times New Roman"/>
          <w:b/>
          <w:sz w:val="52"/>
          <w:szCs w:val="52"/>
          <w:lang w:val="zh-CN"/>
        </w:rPr>
        <w:t>应急预案</w:t>
      </w:r>
    </w:p>
    <w:p>
      <w:pPr>
        <w:spacing w:line="720" w:lineRule="auto"/>
        <w:ind w:firstLine="1040"/>
        <w:jc w:val="center"/>
        <w:rPr>
          <w:rFonts w:ascii="黑体" w:hAnsi="黑体" w:eastAsia="黑体" w:cs="Times New Roman"/>
          <w:b/>
          <w:sz w:val="52"/>
          <w:szCs w:val="52"/>
          <w:lang w:val="zh-CN"/>
        </w:rPr>
      </w:pPr>
    </w:p>
    <w:p>
      <w:pPr>
        <w:spacing w:line="720" w:lineRule="auto"/>
        <w:ind w:firstLine="1040"/>
        <w:jc w:val="center"/>
        <w:rPr>
          <w:rFonts w:ascii="黑体" w:hAnsi="黑体" w:eastAsia="黑体" w:cs="Times New Roman"/>
          <w:b/>
          <w:sz w:val="52"/>
          <w:szCs w:val="52"/>
          <w:lang w:val="zh-CN"/>
        </w:rPr>
      </w:pPr>
    </w:p>
    <w:p>
      <w:pPr>
        <w:spacing w:line="720" w:lineRule="auto"/>
        <w:ind w:firstLine="1040"/>
        <w:jc w:val="center"/>
        <w:rPr>
          <w:rFonts w:ascii="黑体" w:hAnsi="黑体" w:eastAsia="黑体" w:cs="Times New Roman"/>
          <w:b/>
          <w:sz w:val="52"/>
          <w:szCs w:val="52"/>
          <w:lang w:val="zh-CN"/>
        </w:rPr>
      </w:pPr>
    </w:p>
    <w:p>
      <w:pPr>
        <w:spacing w:line="720" w:lineRule="auto"/>
        <w:ind w:firstLine="1040"/>
        <w:jc w:val="center"/>
        <w:rPr>
          <w:rFonts w:ascii="黑体" w:hAnsi="黑体" w:eastAsia="黑体" w:cs="Times New Roman"/>
          <w:b/>
          <w:sz w:val="52"/>
          <w:szCs w:val="52"/>
          <w:lang w:val="zh-CN"/>
        </w:rPr>
      </w:pPr>
    </w:p>
    <w:p>
      <w:pPr>
        <w:spacing w:line="720" w:lineRule="auto"/>
        <w:ind w:firstLine="1040"/>
        <w:jc w:val="center"/>
        <w:rPr>
          <w:rFonts w:ascii="黑体" w:hAnsi="黑体" w:eastAsia="黑体" w:cs="Times New Roman"/>
          <w:b/>
          <w:sz w:val="52"/>
          <w:szCs w:val="52"/>
          <w:lang w:val="zh-CN"/>
        </w:rPr>
      </w:pPr>
    </w:p>
    <w:p>
      <w:pPr>
        <w:spacing w:line="720" w:lineRule="auto"/>
        <w:ind w:firstLine="1040"/>
        <w:jc w:val="center"/>
        <w:rPr>
          <w:rFonts w:ascii="黑体" w:hAnsi="黑体" w:eastAsia="黑体" w:cs="Times New Roman"/>
          <w:b/>
          <w:sz w:val="52"/>
          <w:szCs w:val="52"/>
          <w:lang w:val="zh-CN"/>
        </w:rPr>
      </w:pPr>
    </w:p>
    <w:p>
      <w:pPr>
        <w:spacing w:line="720" w:lineRule="auto"/>
        <w:ind w:firstLine="1040"/>
        <w:jc w:val="center"/>
        <w:rPr>
          <w:rFonts w:ascii="黑体" w:hAnsi="黑体" w:eastAsia="黑体" w:cs="Times New Roman"/>
          <w:b/>
          <w:sz w:val="52"/>
          <w:szCs w:val="52"/>
          <w:lang w:val="zh-CN"/>
        </w:rPr>
      </w:pPr>
    </w:p>
    <w:p>
      <w:pPr>
        <w:spacing w:line="720" w:lineRule="auto"/>
        <w:ind w:firstLine="1040"/>
        <w:jc w:val="center"/>
        <w:rPr>
          <w:rFonts w:ascii="黑体" w:hAnsi="黑体" w:eastAsia="黑体" w:cs="Times New Roman"/>
          <w:b/>
          <w:sz w:val="52"/>
          <w:szCs w:val="52"/>
          <w:lang w:val="zh-CN"/>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240" w:lineRule="auto"/>
        <w:ind w:firstLine="640" w:firstLineChars="200"/>
        <w:jc w:val="center"/>
        <w:textAlignment w:val="auto"/>
        <w:rPr>
          <w:rFonts w:ascii="Times New Roman" w:hAnsi="Times New Roman" w:eastAsia="仿宋" w:cs="Times New Roman"/>
          <w:kern w:val="2"/>
          <w:sz w:val="32"/>
          <w:szCs w:val="24"/>
          <w:lang w:val="en-US" w:eastAsia="zh-CN" w:bidi="ar-SA"/>
        </w:rPr>
      </w:pPr>
      <w:r>
        <w:rPr>
          <w:rFonts w:ascii="Times New Roman" w:hAnsi="Times New Roman" w:eastAsia="仿宋" w:cs="Times New Roman"/>
          <w:kern w:val="2"/>
          <w:sz w:val="32"/>
          <w:szCs w:val="24"/>
          <w:lang w:val="en-US" w:eastAsia="zh-CN" w:bidi="ar-SA"/>
        </w:rPr>
        <w:t>20</w:t>
      </w:r>
      <w:r>
        <w:rPr>
          <w:rFonts w:hint="eastAsia" w:ascii="Times New Roman" w:hAnsi="Times New Roman" w:eastAsia="仿宋" w:cs="Times New Roman"/>
          <w:kern w:val="2"/>
          <w:sz w:val="32"/>
          <w:szCs w:val="24"/>
          <w:lang w:val="en-US" w:eastAsia="zh-CN" w:bidi="ar-SA"/>
        </w:rPr>
        <w:t>21</w:t>
      </w:r>
      <w:r>
        <w:rPr>
          <w:rFonts w:ascii="Times New Roman" w:hAnsi="Times New Roman" w:eastAsia="仿宋" w:cs="Times New Roman"/>
          <w:kern w:val="2"/>
          <w:sz w:val="32"/>
          <w:szCs w:val="24"/>
          <w:lang w:val="en-US" w:eastAsia="zh-CN" w:bidi="ar-SA"/>
        </w:rPr>
        <w:t>-</w:t>
      </w:r>
      <w:r>
        <w:rPr>
          <w:rFonts w:hint="eastAsia" w:ascii="Times New Roman" w:hAnsi="Times New Roman" w:eastAsia="仿宋" w:cs="Times New Roman"/>
          <w:kern w:val="2"/>
          <w:sz w:val="32"/>
          <w:szCs w:val="24"/>
          <w:lang w:val="en-US" w:eastAsia="zh-CN" w:bidi="ar-SA"/>
        </w:rPr>
        <w:t>0</w:t>
      </w:r>
      <w:r>
        <w:rPr>
          <w:rFonts w:hint="eastAsia" w:cs="Times New Roman"/>
          <w:kern w:val="2"/>
          <w:sz w:val="32"/>
          <w:szCs w:val="24"/>
          <w:lang w:val="en-US" w:eastAsia="zh-CN" w:bidi="ar-SA"/>
        </w:rPr>
        <w:t>3</w:t>
      </w:r>
      <w:r>
        <w:rPr>
          <w:rFonts w:ascii="Times New Roman" w:hAnsi="Times New Roman" w:eastAsia="仿宋" w:cs="Times New Roman"/>
          <w:kern w:val="2"/>
          <w:sz w:val="32"/>
          <w:szCs w:val="24"/>
          <w:lang w:val="en-US" w:eastAsia="zh-CN" w:bidi="ar-SA"/>
        </w:rPr>
        <w:t>-</w:t>
      </w:r>
      <w:r>
        <w:rPr>
          <w:rFonts w:hint="eastAsia" w:cs="Times New Roman"/>
          <w:kern w:val="2"/>
          <w:sz w:val="32"/>
          <w:szCs w:val="24"/>
          <w:lang w:val="en-US" w:eastAsia="zh-CN" w:bidi="ar-SA"/>
        </w:rPr>
        <w:t>25</w:t>
      </w:r>
      <w:r>
        <w:rPr>
          <w:rFonts w:ascii="Times New Roman" w:hAnsi="Times New Roman" w:eastAsia="仿宋" w:cs="Times New Roman"/>
          <w:kern w:val="2"/>
          <w:sz w:val="32"/>
          <w:szCs w:val="24"/>
          <w:lang w:val="en-US" w:eastAsia="zh-CN" w:bidi="ar-SA"/>
        </w:rPr>
        <w:t xml:space="preserve">   发布                20</w:t>
      </w:r>
      <w:r>
        <w:rPr>
          <w:rFonts w:hint="eastAsia" w:ascii="Times New Roman" w:hAnsi="Times New Roman" w:eastAsia="仿宋" w:cs="Times New Roman"/>
          <w:kern w:val="2"/>
          <w:sz w:val="32"/>
          <w:szCs w:val="24"/>
          <w:lang w:val="en-US" w:eastAsia="zh-CN" w:bidi="ar-SA"/>
        </w:rPr>
        <w:t>21</w:t>
      </w:r>
      <w:r>
        <w:rPr>
          <w:rFonts w:ascii="Times New Roman" w:hAnsi="Times New Roman" w:eastAsia="仿宋" w:cs="Times New Roman"/>
          <w:kern w:val="2"/>
          <w:sz w:val="32"/>
          <w:szCs w:val="24"/>
          <w:lang w:val="en-US" w:eastAsia="zh-CN" w:bidi="ar-SA"/>
        </w:rPr>
        <w:t>-</w:t>
      </w:r>
      <w:r>
        <w:rPr>
          <w:rFonts w:hint="eastAsia" w:ascii="Times New Roman" w:hAnsi="Times New Roman" w:eastAsia="仿宋" w:cs="Times New Roman"/>
          <w:kern w:val="2"/>
          <w:sz w:val="32"/>
          <w:szCs w:val="24"/>
          <w:lang w:val="en-US" w:eastAsia="zh-CN" w:bidi="ar-SA"/>
        </w:rPr>
        <w:t>0</w:t>
      </w:r>
      <w:r>
        <w:rPr>
          <w:rFonts w:hint="eastAsia" w:cs="Times New Roman"/>
          <w:kern w:val="2"/>
          <w:sz w:val="32"/>
          <w:szCs w:val="24"/>
          <w:lang w:val="en-US" w:eastAsia="zh-CN" w:bidi="ar-SA"/>
        </w:rPr>
        <w:t>4</w:t>
      </w:r>
      <w:r>
        <w:rPr>
          <w:rFonts w:ascii="Times New Roman" w:hAnsi="Times New Roman" w:eastAsia="仿宋" w:cs="Times New Roman"/>
          <w:kern w:val="2"/>
          <w:sz w:val="32"/>
          <w:szCs w:val="24"/>
          <w:lang w:val="en-US" w:eastAsia="zh-CN" w:bidi="ar-SA"/>
        </w:rPr>
        <w:t>-</w:t>
      </w:r>
      <w:r>
        <w:rPr>
          <w:rFonts w:hint="eastAsia" w:cs="Times New Roman"/>
          <w:kern w:val="2"/>
          <w:sz w:val="32"/>
          <w:szCs w:val="24"/>
          <w:lang w:val="en-US" w:eastAsia="zh-CN" w:bidi="ar-SA"/>
        </w:rPr>
        <w:t>1</w:t>
      </w:r>
      <w:r>
        <w:rPr>
          <w:rFonts w:ascii="Times New Roman" w:hAnsi="Times New Roman" w:eastAsia="仿宋" w:cs="Times New Roman"/>
          <w:kern w:val="2"/>
          <w:sz w:val="32"/>
          <w:szCs w:val="24"/>
          <w:lang w:val="en-US" w:eastAsia="zh-CN" w:bidi="ar-SA"/>
        </w:rPr>
        <w:t xml:space="preserve">  实施</w:t>
      </w:r>
    </w:p>
    <w:p>
      <w:pPr>
        <w:ind w:firstLine="1040"/>
        <w:rPr>
          <w:rFonts w:cs="Times New Roman"/>
          <w:sz w:val="28"/>
          <w:szCs w:val="28"/>
        </w:rPr>
      </w:pPr>
      <w:r>
        <w:rPr>
          <w:rFonts w:cs="Times New Roman"/>
          <w:sz w:val="28"/>
          <w:szCs w:val="28"/>
        </w:rPr>
        <w:pict>
          <v:rect id="_x0000_i1025" o:spt="1" style="height:2pt;width:415.3pt;" fillcolor="#000000" filled="t" stroked="f" coordsize="21600,21600" o:hr="t" o:hrstd="t" o:hrnoshade="t" o:hralign="center">
            <v:path/>
            <v:fill on="t" focussize="0,0"/>
            <v:stroke on="f"/>
            <v:imagedata o:title=""/>
            <o:lock v:ext="edit"/>
            <w10:wrap type="none"/>
            <w10:anchorlock/>
          </v:rect>
        </w:pic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1600" w:firstLineChars="500"/>
        <w:jc w:val="right"/>
        <w:rPr>
          <w:rFonts w:ascii="Times New Roman" w:hAnsi="Times New Roman" w:eastAsia="仿宋" w:cs="Times New Roman"/>
          <w:kern w:val="2"/>
          <w:sz w:val="32"/>
          <w:szCs w:val="24"/>
          <w:lang w:val="en-US" w:eastAsia="zh-CN" w:bidi="ar-SA"/>
        </w:rPr>
      </w:pPr>
      <w:r>
        <w:rPr>
          <w:rFonts w:hint="eastAsia" w:cs="Times New Roman"/>
          <w:kern w:val="2"/>
          <w:sz w:val="32"/>
          <w:szCs w:val="24"/>
          <w:lang w:val="en-US" w:eastAsia="zh-CN" w:bidi="ar-SA"/>
        </w:rPr>
        <w:t>桃花江镇</w:t>
      </w:r>
      <w:r>
        <w:rPr>
          <w:rFonts w:ascii="Times New Roman" w:hAnsi="Times New Roman" w:eastAsia="仿宋" w:cs="Times New Roman"/>
          <w:kern w:val="2"/>
          <w:sz w:val="32"/>
          <w:szCs w:val="24"/>
          <w:lang w:val="en-US" w:eastAsia="zh-CN" w:bidi="ar-SA"/>
        </w:rPr>
        <w:t>人民政府</w:t>
      </w:r>
      <w:r>
        <w:rPr>
          <w:rFonts w:hint="eastAsia" w:ascii="Times New Roman" w:hAnsi="Times New Roman" w:eastAsia="仿宋" w:cs="Times New Roman"/>
          <w:kern w:val="2"/>
          <w:sz w:val="32"/>
          <w:szCs w:val="24"/>
          <w:lang w:val="en-US" w:eastAsia="zh-CN" w:bidi="ar-SA"/>
        </w:rPr>
        <w:t xml:space="preserve"> </w:t>
      </w:r>
      <w:r>
        <w:rPr>
          <w:rFonts w:ascii="Times New Roman" w:hAnsi="Times New Roman" w:eastAsia="仿宋" w:cs="Times New Roman"/>
          <w:kern w:val="2"/>
          <w:sz w:val="32"/>
          <w:szCs w:val="24"/>
          <w:lang w:val="en-US" w:eastAsia="zh-CN" w:bidi="ar-SA"/>
        </w:rPr>
        <w:t>发布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1600" w:firstLineChars="500"/>
        <w:jc w:val="right"/>
        <w:rPr>
          <w:rFonts w:ascii="Times New Roman" w:hAnsi="Times New Roman"/>
          <w:sz w:val="32"/>
        </w:rPr>
        <w:sectPr>
          <w:head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keepNext/>
        <w:keepLines/>
        <w:widowControl/>
        <w:spacing w:before="120" w:beforeLines="0" w:beforeAutospacing="0" w:after="0" w:afterLines="0" w:afterAutospacing="0" w:line="276" w:lineRule="auto"/>
        <w:ind w:firstLine="0" w:firstLineChars="0"/>
        <w:jc w:val="center"/>
        <w:outlineLvl w:val="9"/>
        <w:rPr>
          <w:rFonts w:ascii="Calibri" w:hAnsi="Calibri" w:eastAsia="宋体" w:cs="Times New Roman"/>
          <w:b w:val="0"/>
          <w:bCs w:val="0"/>
          <w:color w:val="auto"/>
          <w:kern w:val="2"/>
          <w:sz w:val="21"/>
          <w:szCs w:val="22"/>
          <w:lang w:val="zh-CN" w:eastAsia="zh-CN" w:bidi="ar-SA"/>
        </w:rPr>
      </w:pPr>
    </w:p>
    <w:p>
      <w:pPr>
        <w:ind w:firstLine="1040"/>
        <w:rPr>
          <w:rFonts w:cs="Times New Roman"/>
          <w:color w:val="auto"/>
          <w:sz w:val="32"/>
          <w:szCs w:val="32"/>
          <w:lang w:val="zh-CN"/>
        </w:rPr>
      </w:pPr>
    </w:p>
    <w:p>
      <w:pPr>
        <w:widowControl w:val="0"/>
        <w:spacing w:line="360" w:lineRule="auto"/>
        <w:ind w:firstLine="720" w:firstLineChars="200"/>
        <w:jc w:val="both"/>
        <w:rPr>
          <w:rFonts w:hint="eastAsia" w:ascii="微软雅黑" w:hAnsi="微软雅黑" w:eastAsia="微软雅黑" w:cs="微软雅黑"/>
          <w:color w:val="FF0000"/>
          <w:kern w:val="2"/>
          <w:sz w:val="36"/>
          <w:szCs w:val="36"/>
          <w:shd w:val="clear" w:fill="FFFFFF"/>
          <w:lang w:val="en-US" w:eastAsia="zh-CN" w:bidi="ar-SA"/>
        </w:rPr>
      </w:pPr>
    </w:p>
    <w:p>
      <w:pPr>
        <w:widowControl w:val="0"/>
        <w:spacing w:line="360" w:lineRule="auto"/>
        <w:ind w:firstLine="720" w:firstLineChars="200"/>
        <w:jc w:val="both"/>
        <w:rPr>
          <w:rFonts w:hint="eastAsia" w:ascii="微软雅黑" w:hAnsi="微软雅黑" w:eastAsia="微软雅黑" w:cs="微软雅黑"/>
          <w:color w:val="FF0000"/>
          <w:kern w:val="2"/>
          <w:sz w:val="36"/>
          <w:szCs w:val="36"/>
          <w:shd w:val="clear" w:fill="FFFFFF"/>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1040"/>
        <w:jc w:val="left"/>
        <w:rPr>
          <w:rFonts w:hint="eastAsia" w:ascii="宋体" w:hAnsi="宋体" w:eastAsia="宋体" w:cs="宋体"/>
          <w:color w:val="333333"/>
          <w:sz w:val="18"/>
          <w:szCs w:val="18"/>
        </w:rPr>
      </w:pPr>
      <w:r>
        <w:rPr>
          <w:rFonts w:hint="eastAsia" w:ascii="宋体" w:hAnsi="宋体" w:eastAsia="宋体" w:cs="宋体"/>
          <w:kern w:val="0"/>
          <w:sz w:val="18"/>
          <w:szCs w:val="18"/>
          <w:shd w:val="clear" w:fill="FFFFFF"/>
          <w:lang w:val="en-US" w:eastAsia="zh-CN" w:bidi="ar"/>
        </w:rPr>
        <w:fldChar w:fldCharType="begin"/>
      </w:r>
      <w:r>
        <w:rPr>
          <w:rFonts w:hint="eastAsia" w:ascii="宋体" w:hAnsi="宋体" w:eastAsia="宋体" w:cs="宋体"/>
          <w:kern w:val="0"/>
          <w:sz w:val="18"/>
          <w:szCs w:val="18"/>
          <w:shd w:val="clear" w:fill="FFFFFF"/>
          <w:lang w:val="en-US" w:eastAsia="zh-CN" w:bidi="ar"/>
        </w:rPr>
        <w:instrText xml:space="preserve"> HYPERLINK "http://www.yyx.gov.cn/37584/38150/39089/javascript:void(0)" \o "分享到微信" </w:instrText>
      </w:r>
      <w:r>
        <w:rPr>
          <w:rFonts w:hint="eastAsia" w:ascii="宋体" w:hAnsi="宋体" w:eastAsia="宋体" w:cs="宋体"/>
          <w:kern w:val="0"/>
          <w:sz w:val="18"/>
          <w:szCs w:val="18"/>
          <w:shd w:val="clear" w:fill="FFFFFF"/>
          <w:lang w:val="en-US" w:eastAsia="zh-CN" w:bidi="ar"/>
        </w:rPr>
        <w:fldChar w:fldCharType="separate"/>
      </w:r>
      <w:r>
        <w:rPr>
          <w:rFonts w:hint="eastAsia" w:ascii="宋体" w:hAnsi="宋体" w:eastAsia="宋体" w:cs="宋体"/>
          <w:kern w:val="0"/>
          <w:sz w:val="18"/>
          <w:szCs w:val="18"/>
          <w:shd w:val="clear" w:fill="FFFFFF"/>
          <w:lang w:val="en-US" w:eastAsia="zh-CN" w:bidi="ar"/>
        </w:rPr>
        <w:fldChar w:fldCharType="end"/>
      </w:r>
      <w:r>
        <w:rPr>
          <w:rFonts w:hint="eastAsia" w:ascii="宋体" w:hAnsi="宋体" w:eastAsia="宋体" w:cs="宋体"/>
          <w:kern w:val="0"/>
          <w:sz w:val="18"/>
          <w:szCs w:val="18"/>
          <w:shd w:val="clear" w:fill="FFFFFF"/>
          <w:lang w:val="en-US" w:eastAsia="zh-CN" w:bidi="ar"/>
        </w:rPr>
        <w:fldChar w:fldCharType="begin"/>
      </w:r>
      <w:r>
        <w:rPr>
          <w:rFonts w:hint="eastAsia" w:ascii="宋体" w:hAnsi="宋体" w:eastAsia="宋体" w:cs="宋体"/>
          <w:kern w:val="0"/>
          <w:sz w:val="18"/>
          <w:szCs w:val="18"/>
          <w:shd w:val="clear" w:fill="FFFFFF"/>
          <w:lang w:val="en-US" w:eastAsia="zh-CN" w:bidi="ar"/>
        </w:rPr>
        <w:instrText xml:space="preserve"> HYPERLINK "http://www.yyx.gov.cn/37584/38150/39089/javascript:void(0)" \o "分享到新浪微博" </w:instrText>
      </w:r>
      <w:r>
        <w:rPr>
          <w:rFonts w:hint="eastAsia" w:ascii="宋体" w:hAnsi="宋体" w:eastAsia="宋体" w:cs="宋体"/>
          <w:kern w:val="0"/>
          <w:sz w:val="18"/>
          <w:szCs w:val="18"/>
          <w:shd w:val="clear" w:fill="FFFFFF"/>
          <w:lang w:val="en-US" w:eastAsia="zh-CN" w:bidi="ar"/>
        </w:rPr>
        <w:fldChar w:fldCharType="separate"/>
      </w:r>
      <w:r>
        <w:rPr>
          <w:rFonts w:hint="eastAsia" w:ascii="宋体" w:hAnsi="宋体" w:eastAsia="宋体" w:cs="宋体"/>
          <w:kern w:val="0"/>
          <w:sz w:val="18"/>
          <w:szCs w:val="18"/>
          <w:shd w:val="clear" w:fill="FFFFFF"/>
          <w:lang w:val="en-US" w:eastAsia="zh-CN" w:bidi="ar"/>
        </w:rPr>
        <w:fldChar w:fldCharType="end"/>
      </w:r>
      <w:r>
        <w:rPr>
          <w:rFonts w:hint="eastAsia" w:ascii="宋体" w:hAnsi="宋体" w:eastAsia="宋体" w:cs="宋体"/>
          <w:kern w:val="0"/>
          <w:sz w:val="18"/>
          <w:szCs w:val="18"/>
          <w:shd w:val="clear" w:fill="FFFFFF"/>
          <w:lang w:val="en-US" w:eastAsia="zh-CN" w:bidi="ar"/>
        </w:rPr>
        <w:fldChar w:fldCharType="begin"/>
      </w:r>
      <w:r>
        <w:rPr>
          <w:rFonts w:hint="eastAsia" w:ascii="宋体" w:hAnsi="宋体" w:eastAsia="宋体" w:cs="宋体"/>
          <w:kern w:val="0"/>
          <w:sz w:val="18"/>
          <w:szCs w:val="18"/>
          <w:shd w:val="clear" w:fill="FFFFFF"/>
          <w:lang w:val="en-US" w:eastAsia="zh-CN" w:bidi="ar"/>
        </w:rPr>
        <w:instrText xml:space="preserve"> HYPERLINK "http://www.yyx.gov.cn/37584/38150/39089/javascript:void(0)" \o "分享到腾讯微博" </w:instrText>
      </w:r>
      <w:r>
        <w:rPr>
          <w:rFonts w:hint="eastAsia" w:ascii="宋体" w:hAnsi="宋体" w:eastAsia="宋体" w:cs="宋体"/>
          <w:kern w:val="0"/>
          <w:sz w:val="18"/>
          <w:szCs w:val="18"/>
          <w:shd w:val="clear" w:fill="FFFFFF"/>
          <w:lang w:val="en-US" w:eastAsia="zh-CN" w:bidi="ar"/>
        </w:rPr>
        <w:fldChar w:fldCharType="separate"/>
      </w:r>
      <w:r>
        <w:rPr>
          <w:rFonts w:hint="eastAsia" w:ascii="宋体" w:hAnsi="宋体" w:eastAsia="宋体" w:cs="宋体"/>
          <w:kern w:val="0"/>
          <w:sz w:val="18"/>
          <w:szCs w:val="18"/>
          <w:shd w:val="clear" w:fill="FFFFFF"/>
          <w:lang w:val="en-US" w:eastAsia="zh-CN" w:bidi="ar"/>
        </w:rPr>
        <w:fldChar w:fldCharType="end"/>
      </w:r>
      <w:r>
        <w:rPr>
          <w:rFonts w:hint="eastAsia" w:ascii="宋体" w:hAnsi="宋体" w:eastAsia="宋体" w:cs="宋体"/>
          <w:kern w:val="0"/>
          <w:sz w:val="18"/>
          <w:szCs w:val="18"/>
          <w:shd w:val="clear" w:fill="FFFFFF"/>
          <w:lang w:val="en-US" w:eastAsia="zh-CN" w:bidi="ar"/>
        </w:rPr>
        <w:fldChar w:fldCharType="begin"/>
      </w:r>
      <w:r>
        <w:rPr>
          <w:rFonts w:hint="eastAsia" w:ascii="宋体" w:hAnsi="宋体" w:eastAsia="宋体" w:cs="宋体"/>
          <w:kern w:val="0"/>
          <w:sz w:val="18"/>
          <w:szCs w:val="18"/>
          <w:shd w:val="clear" w:fill="FFFFFF"/>
          <w:lang w:val="en-US" w:eastAsia="zh-CN" w:bidi="ar"/>
        </w:rPr>
        <w:instrText xml:space="preserve"> HYPERLINK "http://www.yyx.gov.cn/37584/38150/39089/javascript:void(0)" \o "分享到QQ空间" </w:instrText>
      </w:r>
      <w:r>
        <w:rPr>
          <w:rFonts w:hint="eastAsia" w:ascii="宋体" w:hAnsi="宋体" w:eastAsia="宋体" w:cs="宋体"/>
          <w:kern w:val="0"/>
          <w:sz w:val="18"/>
          <w:szCs w:val="18"/>
          <w:shd w:val="clear" w:fill="FFFFFF"/>
          <w:lang w:val="en-US" w:eastAsia="zh-CN" w:bidi="ar"/>
        </w:rPr>
        <w:fldChar w:fldCharType="separate"/>
      </w:r>
      <w:r>
        <w:rPr>
          <w:rFonts w:hint="eastAsia" w:ascii="宋体" w:hAnsi="宋体" w:eastAsia="宋体" w:cs="宋体"/>
          <w:kern w:val="0"/>
          <w:sz w:val="18"/>
          <w:szCs w:val="18"/>
          <w:shd w:val="clear" w:fill="FFFFFF"/>
          <w:lang w:val="en-US" w:eastAsia="zh-CN" w:bidi="ar"/>
        </w:rPr>
        <w:fldChar w:fldCharType="end"/>
      </w:r>
      <w:r>
        <w:rPr>
          <w:rFonts w:hint="eastAsia" w:ascii="宋体" w:hAnsi="宋体" w:eastAsia="宋体" w:cs="宋体"/>
          <w:kern w:val="0"/>
          <w:sz w:val="18"/>
          <w:szCs w:val="18"/>
          <w:shd w:val="clear" w:fill="FFFFFF"/>
          <w:lang w:val="en-US" w:eastAsia="zh-CN" w:bidi="ar"/>
        </w:rPr>
        <w:fldChar w:fldCharType="begin"/>
      </w:r>
      <w:r>
        <w:rPr>
          <w:rFonts w:hint="eastAsia" w:ascii="宋体" w:hAnsi="宋体" w:eastAsia="宋体" w:cs="宋体"/>
          <w:kern w:val="0"/>
          <w:sz w:val="18"/>
          <w:szCs w:val="18"/>
          <w:shd w:val="clear" w:fill="FFFFFF"/>
          <w:lang w:val="en-US" w:eastAsia="zh-CN" w:bidi="ar"/>
        </w:rPr>
        <w:instrText xml:space="preserve"> HYPERLINK "http://www.yyx.gov.cn/37584/38150/39089/javascript:void(0)" \o "分享到人人网" </w:instrText>
      </w:r>
      <w:r>
        <w:rPr>
          <w:rFonts w:hint="eastAsia" w:ascii="宋体" w:hAnsi="宋体" w:eastAsia="宋体" w:cs="宋体"/>
          <w:kern w:val="0"/>
          <w:sz w:val="18"/>
          <w:szCs w:val="18"/>
          <w:shd w:val="clear" w:fill="FFFFFF"/>
          <w:lang w:val="en-US" w:eastAsia="zh-CN" w:bidi="ar"/>
        </w:rPr>
        <w:fldChar w:fldCharType="separate"/>
      </w:r>
      <w:r>
        <w:rPr>
          <w:rFonts w:hint="eastAsia" w:ascii="宋体" w:hAnsi="宋体" w:eastAsia="宋体" w:cs="宋体"/>
          <w:kern w:val="0"/>
          <w:sz w:val="18"/>
          <w:szCs w:val="18"/>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0" w:beforeAutospacing="0" w:after="0" w:afterAutospacing="0" w:line="520" w:lineRule="atLeast"/>
        <w:ind w:left="0" w:right="0" w:firstLine="560" w:firstLineChars="200"/>
        <w:jc w:val="center"/>
        <w:rPr>
          <w:rFonts w:hint="eastAsia" w:ascii="宋体" w:hAnsi="宋体" w:eastAsia="宋体" w:cs="宋体"/>
          <w:kern w:val="0"/>
          <w:sz w:val="28"/>
          <w:szCs w:val="28"/>
          <w:lang w:val="en-US" w:eastAsia="zh-CN" w:bidi="ar"/>
        </w:rPr>
      </w:pPr>
    </w:p>
    <w:p>
      <w:pPr>
        <w:spacing w:before="156" w:beforeLines="50" w:after="156" w:afterLines="50" w:line="590" w:lineRule="exact"/>
        <w:ind w:firstLine="2200" w:firstLineChars="500"/>
        <w:jc w:val="both"/>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lang w:eastAsia="zh-CN"/>
        </w:rPr>
        <w:t>桃花江镇</w:t>
      </w:r>
      <w:r>
        <w:rPr>
          <w:rFonts w:hint="eastAsia" w:ascii="方正小标宋简体" w:hAnsi="宋体" w:eastAsia="方正小标宋简体" w:cs="宋体"/>
          <w:kern w:val="0"/>
          <w:sz w:val="44"/>
          <w:szCs w:val="44"/>
        </w:rPr>
        <w:t>人民政府</w:t>
      </w:r>
      <w:r>
        <w:rPr>
          <w:rFonts w:hint="eastAsia" w:ascii="方正小标宋简体" w:hAnsi="宋体" w:eastAsia="方正小标宋简体" w:cs="宋体"/>
          <w:kern w:val="0"/>
          <w:sz w:val="44"/>
          <w:szCs w:val="44"/>
          <w:lang w:eastAsia="zh-CN"/>
        </w:rPr>
        <w:t>办公室</w:t>
      </w:r>
      <w:r>
        <w:rPr>
          <w:rFonts w:hint="eastAsia" w:ascii="方正小标宋简体" w:hAnsi="宋体" w:eastAsia="方正小标宋简体" w:cs="宋体"/>
          <w:kern w:val="0"/>
          <w:sz w:val="44"/>
          <w:szCs w:val="44"/>
        </w:rPr>
        <w:t xml:space="preserve"> </w:t>
      </w:r>
    </w:p>
    <w:p>
      <w:pPr>
        <w:spacing w:before="156" w:beforeLines="50" w:after="156" w:afterLines="50" w:line="590" w:lineRule="exact"/>
        <w:ind w:left="0" w:leftChars="0" w:firstLine="0" w:firstLineChars="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关于印发</w:t>
      </w:r>
      <w:r>
        <w:rPr>
          <w:rFonts w:hint="eastAsia" w:ascii="方正小标宋简体" w:hAnsi="宋体" w:eastAsia="方正小标宋简体" w:cs="宋体"/>
          <w:kern w:val="0"/>
          <w:sz w:val="44"/>
          <w:szCs w:val="44"/>
          <w:lang w:eastAsia="zh-CN"/>
        </w:rPr>
        <w:t>《桃江</w:t>
      </w:r>
      <w:r>
        <w:rPr>
          <w:rFonts w:hint="eastAsia" w:ascii="方正小标宋简体" w:hAnsi="宋体" w:eastAsia="方正小标宋简体" w:cs="宋体"/>
          <w:kern w:val="0"/>
          <w:sz w:val="44"/>
          <w:szCs w:val="44"/>
          <w:lang w:val="en-US" w:eastAsia="zh-CN"/>
        </w:rPr>
        <w:t>县</w:t>
      </w:r>
      <w:r>
        <w:rPr>
          <w:rFonts w:hint="eastAsia" w:ascii="方正小标宋简体" w:hAnsi="宋体" w:eastAsia="方正小标宋简体" w:cs="宋体"/>
          <w:kern w:val="0"/>
          <w:sz w:val="44"/>
          <w:szCs w:val="44"/>
          <w:lang w:val="zh-CN"/>
        </w:rPr>
        <w:t>桃花江镇危险化学品和烟花爆竹生产安全事故应急预案》</w:t>
      </w:r>
    </w:p>
    <w:p>
      <w:pPr>
        <w:spacing w:before="156" w:beforeLines="50" w:after="156" w:afterLines="50" w:line="590" w:lineRule="exact"/>
        <w:ind w:firstLine="104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 xml:space="preserve">通       知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leftChars="0" w:right="0" w:firstLine="0" w:firstLineChars="0"/>
        <w:jc w:val="left"/>
        <w:rPr>
          <w:rFonts w:hint="eastAsia" w:ascii="仿宋" w:hAnsi="仿宋" w:eastAsia="仿宋" w:cs="仿宋"/>
          <w:kern w:val="0"/>
          <w:sz w:val="28"/>
          <w:szCs w:val="28"/>
          <w:lang w:val="en-US" w:eastAsia="zh-CN" w:bidi="ar"/>
        </w:rPr>
      </w:pPr>
      <w:r>
        <w:rPr>
          <w:rFonts w:hint="eastAsia" w:ascii="仿宋" w:hAnsi="仿宋" w:eastAsia="仿宋" w:cs="仿宋"/>
          <w:color w:val="000000"/>
          <w:kern w:val="0"/>
          <w:sz w:val="28"/>
          <w:szCs w:val="28"/>
          <w:shd w:val="clear" w:fill="FFFFFF"/>
          <w:lang w:val="en-US" w:eastAsia="zh-CN" w:bidi="ar"/>
        </w:rPr>
        <w:t>各村（居）委会，镇属及驻镇各单位</w:t>
      </w:r>
      <w:r>
        <w:rPr>
          <w:rFonts w:hint="eastAsia" w:ascii="仿宋" w:hAnsi="仿宋" w:eastAsia="仿宋" w:cs="仿宋"/>
          <w:color w:val="333333"/>
          <w:kern w:val="0"/>
          <w:sz w:val="28"/>
          <w:szCs w:val="28"/>
          <w:shd w:val="clear" w:fill="FFFFFF"/>
          <w:lang w:val="en-US" w:eastAsia="zh-CN" w:bidi="ar"/>
        </w:rPr>
        <w:t xml:space="preserve">： </w:t>
      </w:r>
    </w:p>
    <w:p>
      <w:pPr>
        <w:spacing w:line="720" w:lineRule="auto"/>
        <w:ind w:firstLine="560" w:firstLineChars="200"/>
        <w:jc w:val="left"/>
        <w:rPr>
          <w:rFonts w:hint="eastAsia" w:ascii="仿宋" w:hAnsi="仿宋" w:eastAsia="仿宋" w:cs="仿宋"/>
          <w:color w:val="333333"/>
          <w:kern w:val="0"/>
          <w:sz w:val="28"/>
          <w:szCs w:val="28"/>
          <w:shd w:val="clear" w:fill="FFFFFF"/>
          <w:lang w:val="en-US" w:eastAsia="zh-CN" w:bidi="ar-SA"/>
        </w:rPr>
      </w:pPr>
      <w:r>
        <w:rPr>
          <w:rFonts w:hint="eastAsia" w:ascii="仿宋" w:hAnsi="仿宋" w:eastAsia="仿宋" w:cs="仿宋"/>
          <w:color w:val="333333"/>
          <w:kern w:val="0"/>
          <w:sz w:val="28"/>
          <w:szCs w:val="28"/>
          <w:shd w:val="clear" w:fill="FFFFFF"/>
          <w:lang w:val="en-US" w:eastAsia="zh-CN" w:bidi="ar-SA"/>
        </w:rPr>
        <w:t>《桃江</w:t>
      </w:r>
      <w:r>
        <w:rPr>
          <w:rFonts w:hint="eastAsia" w:ascii="仿宋" w:hAnsi="仿宋" w:cs="仿宋"/>
          <w:color w:val="333333"/>
          <w:kern w:val="0"/>
          <w:sz w:val="28"/>
          <w:szCs w:val="28"/>
          <w:shd w:val="clear" w:fill="FFFFFF"/>
          <w:lang w:val="en-US" w:eastAsia="zh-CN" w:bidi="ar-SA"/>
        </w:rPr>
        <w:t>县</w:t>
      </w:r>
      <w:r>
        <w:rPr>
          <w:rFonts w:hint="eastAsia" w:ascii="仿宋" w:hAnsi="仿宋" w:cs="仿宋"/>
          <w:color w:val="333333"/>
          <w:kern w:val="0"/>
          <w:sz w:val="28"/>
          <w:szCs w:val="28"/>
          <w:shd w:val="clear" w:fill="FFFFFF"/>
          <w:lang w:val="zh-CN" w:eastAsia="zh-CN" w:bidi="ar-SA"/>
        </w:rPr>
        <w:t>桃花江镇危险化学品和烟花爆竹生产安全事故</w:t>
      </w:r>
      <w:r>
        <w:rPr>
          <w:rFonts w:hint="eastAsia" w:ascii="仿宋" w:hAnsi="仿宋" w:eastAsia="仿宋" w:cs="仿宋"/>
          <w:color w:val="333333"/>
          <w:kern w:val="0"/>
          <w:sz w:val="28"/>
          <w:szCs w:val="28"/>
          <w:shd w:val="clear" w:fill="FFFFFF"/>
          <w:lang w:val="zh-CN" w:eastAsia="zh-CN" w:bidi="ar-SA"/>
        </w:rPr>
        <w:t>应急预案</w:t>
      </w:r>
      <w:r>
        <w:rPr>
          <w:rFonts w:hint="eastAsia" w:ascii="仿宋" w:hAnsi="仿宋" w:eastAsia="仿宋" w:cs="仿宋"/>
          <w:color w:val="333333"/>
          <w:kern w:val="0"/>
          <w:sz w:val="28"/>
          <w:szCs w:val="28"/>
          <w:shd w:val="clear" w:fill="FFFFFF"/>
          <w:lang w:val="en-US" w:eastAsia="zh-CN" w:bidi="ar-SA"/>
        </w:rPr>
        <w:t xml:space="preserve">》已经镇人民政府同意，现印发给你们，请认真遵照执行。 </w:t>
      </w:r>
    </w:p>
    <w:p>
      <w:pPr>
        <w:spacing w:line="720" w:lineRule="auto"/>
        <w:ind w:firstLine="560" w:firstLineChars="200"/>
        <w:jc w:val="left"/>
        <w:rPr>
          <w:rFonts w:hint="eastAsia" w:ascii="仿宋" w:hAnsi="仿宋" w:eastAsia="仿宋" w:cs="仿宋"/>
          <w:color w:val="333333"/>
          <w:kern w:val="0"/>
          <w:sz w:val="28"/>
          <w:szCs w:val="28"/>
          <w:shd w:val="clear"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560" w:firstLineChars="200"/>
        <w:jc w:val="center"/>
        <w:textAlignment w:val="auto"/>
        <w:rPr>
          <w:rFonts w:hint="eastAsia" w:ascii="宋体" w:hAnsi="宋体" w:eastAsia="宋体" w:cs="宋体"/>
          <w:color w:val="000000"/>
          <w:kern w:val="0"/>
          <w:sz w:val="28"/>
          <w:szCs w:val="28"/>
          <w:shd w:val="clear" w:fill="FFFFFF"/>
          <w:lang w:val="en-US" w:eastAsia="zh-CN" w:bidi="ar"/>
        </w:rPr>
      </w:pPr>
      <w:r>
        <w:rPr>
          <w:rFonts w:hint="eastAsia" w:ascii="仿宋" w:hAnsi="仿宋" w:eastAsia="仿宋" w:cs="仿宋"/>
          <w:color w:val="000000"/>
          <w:kern w:val="0"/>
          <w:sz w:val="28"/>
          <w:szCs w:val="28"/>
          <w:shd w:val="clear" w:fill="FFFFFF"/>
          <w:lang w:val="en-US" w:eastAsia="zh-CN" w:bidi="ar"/>
        </w:rPr>
        <w:t xml:space="preserve"> 桃江</w:t>
      </w:r>
      <w:r>
        <w:rPr>
          <w:rFonts w:hint="eastAsia" w:ascii="仿宋" w:hAnsi="仿宋" w:cs="仿宋"/>
          <w:color w:val="000000"/>
          <w:kern w:val="0"/>
          <w:sz w:val="28"/>
          <w:szCs w:val="28"/>
          <w:shd w:val="clear" w:fill="FFFFFF"/>
          <w:lang w:val="en-US" w:eastAsia="zh-CN" w:bidi="ar"/>
        </w:rPr>
        <w:t>县桃花江镇</w:t>
      </w:r>
      <w:r>
        <w:rPr>
          <w:rFonts w:hint="eastAsia" w:ascii="仿宋" w:hAnsi="仿宋" w:eastAsia="仿宋" w:cs="仿宋"/>
          <w:color w:val="000000"/>
          <w:kern w:val="0"/>
          <w:sz w:val="28"/>
          <w:szCs w:val="28"/>
          <w:shd w:val="clear" w:fill="FFFFFF"/>
          <w:lang w:val="en-US" w:eastAsia="zh-CN" w:bidi="ar"/>
        </w:rPr>
        <w:t>人民政府办</w:t>
      </w:r>
      <w:r>
        <w:rPr>
          <w:rFonts w:hint="eastAsia" w:ascii="仿宋" w:hAnsi="仿宋" w:cs="仿宋"/>
          <w:color w:val="000000"/>
          <w:kern w:val="0"/>
          <w:sz w:val="28"/>
          <w:szCs w:val="28"/>
          <w:shd w:val="clear" w:fill="FFFFFF"/>
          <w:lang w:val="en-US" w:eastAsia="zh-CN" w:bidi="ar"/>
        </w:rPr>
        <w:t>公</w:t>
      </w:r>
      <w:r>
        <w:rPr>
          <w:rFonts w:hint="eastAsia" w:ascii="仿宋" w:hAnsi="仿宋" w:eastAsia="仿宋" w:cs="仿宋"/>
          <w:color w:val="000000"/>
          <w:kern w:val="0"/>
          <w:sz w:val="28"/>
          <w:szCs w:val="28"/>
          <w:shd w:val="clear" w:fill="FFFFFF"/>
          <w:lang w:val="en-US" w:eastAsia="zh-CN" w:bidi="ar"/>
        </w:rPr>
        <w:t>室</w:t>
      </w:r>
      <w:r>
        <w:rPr>
          <w:rFonts w:hint="eastAsia" w:ascii="宋体" w:hAnsi="宋体" w:eastAsia="宋体" w:cs="宋体"/>
          <w:color w:val="000000"/>
          <w:kern w:val="0"/>
          <w:sz w:val="28"/>
          <w:szCs w:val="28"/>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560" w:firstLineChars="200"/>
        <w:jc w:val="right"/>
        <w:textAlignment w:val="auto"/>
        <w:rPr>
          <w:rFonts w:hint="eastAsia" w:ascii="宋体" w:hAnsi="宋体" w:eastAsia="宋体" w:cs="宋体"/>
          <w:kern w:val="0"/>
          <w:sz w:val="28"/>
          <w:szCs w:val="28"/>
          <w:highlight w:val="none"/>
          <w:lang w:val="en-US" w:eastAsia="zh-CN" w:bidi="ar"/>
        </w:rPr>
      </w:pPr>
      <w:r>
        <w:rPr>
          <w:rFonts w:hint="eastAsia" w:ascii="宋体" w:hAnsi="宋体" w:eastAsia="宋体" w:cs="宋体"/>
          <w:color w:val="333333"/>
          <w:kern w:val="0"/>
          <w:sz w:val="28"/>
          <w:szCs w:val="28"/>
          <w:highlight w:val="none"/>
          <w:shd w:val="clear" w:fill="FFFFFF"/>
          <w:lang w:val="en-US" w:eastAsia="zh-CN" w:bidi="ar"/>
        </w:rPr>
        <w:t xml:space="preserve">2020年3月25日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40" w:lineRule="atLeast"/>
        <w:ind w:left="0" w:right="0" w:firstLine="560" w:firstLineChars="200"/>
        <w:jc w:val="left"/>
        <w:rPr>
          <w:rFonts w:hint="eastAsia" w:ascii="宋体" w:hAnsi="宋体" w:eastAsia="宋体" w:cs="宋体"/>
          <w:color w:val="333333"/>
          <w:kern w:val="0"/>
          <w:sz w:val="28"/>
          <w:szCs w:val="28"/>
          <w:u w:val="singl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40" w:lineRule="atLeast"/>
        <w:ind w:left="0" w:right="0" w:firstLine="560" w:firstLineChars="200"/>
        <w:jc w:val="left"/>
        <w:rPr>
          <w:rFonts w:hint="eastAsia" w:ascii="宋体" w:hAnsi="宋体" w:eastAsia="宋体" w:cs="宋体"/>
          <w:color w:val="333333"/>
          <w:kern w:val="0"/>
          <w:sz w:val="28"/>
          <w:szCs w:val="28"/>
          <w:u w:val="singl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640" w:lineRule="atLeast"/>
        <w:ind w:left="0" w:right="0" w:firstLine="560" w:firstLineChars="200"/>
        <w:jc w:val="center"/>
        <w:rPr>
          <w:rFonts w:hint="eastAsia" w:ascii="宋体" w:hAnsi="宋体" w:eastAsia="宋体" w:cs="宋体"/>
          <w:kern w:val="0"/>
          <w:sz w:val="28"/>
          <w:szCs w:val="28"/>
          <w:lang w:val="en-US" w:eastAsia="zh-CN" w:bidi="ar"/>
        </w:rPr>
      </w:pPr>
      <w:r>
        <w:rPr>
          <w:rFonts w:hint="eastAsia" w:ascii="宋体" w:hAnsi="宋体" w:eastAsia="宋体" w:cs="宋体"/>
          <w:color w:val="000000"/>
          <w:kern w:val="0"/>
          <w:sz w:val="28"/>
          <w:szCs w:val="28"/>
          <w:shd w:val="clear" w:fill="FFFFFF"/>
          <w:lang w:val="en-US" w:eastAsia="zh-CN" w:bidi="ar"/>
        </w:rPr>
        <w:t xml:space="preserve"> </w:t>
      </w:r>
    </w:p>
    <w:p>
      <w:pPr>
        <w:rPr>
          <w:rFonts w:cs="Times New Roman"/>
          <w:color w:val="auto"/>
          <w:sz w:val="32"/>
          <w:szCs w:val="32"/>
          <w:lang w:val="zh-CN"/>
        </w:rPr>
      </w:pPr>
      <w:r>
        <w:rPr>
          <w:rFonts w:cs="Times New Roman"/>
          <w:color w:val="auto"/>
          <w:sz w:val="32"/>
          <w:szCs w:val="32"/>
          <w:lang w:val="zh-CN"/>
        </w:rPr>
        <w:br w:type="page"/>
      </w:r>
    </w:p>
    <w:sdt>
      <w:sdtPr>
        <w:rPr>
          <w:rFonts w:hint="eastAsia" w:ascii="仿宋" w:hAnsi="仿宋" w:eastAsia="仿宋" w:cs="仿宋"/>
          <w:b/>
          <w:bCs/>
          <w:kern w:val="2"/>
          <w:sz w:val="32"/>
          <w:szCs w:val="32"/>
          <w:lang w:val="en-US" w:eastAsia="zh-CN" w:bidi="ar-SA"/>
        </w:rPr>
        <w:id w:val="147464859"/>
        <w15:color w:val="DBDBDB"/>
        <w:docPartObj>
          <w:docPartGallery w:val="Table of Contents"/>
          <w:docPartUnique/>
        </w:docPartObj>
      </w:sdtPr>
      <w:sdtEndPr>
        <w:rPr>
          <w:rFonts w:hint="eastAsia" w:ascii="Times New Roman" w:hAnsi="Times New Roman" w:eastAsia="仿宋" w:cs="宋体"/>
          <w:b/>
          <w:bCs/>
          <w:color w:val="555555"/>
          <w:kern w:val="0"/>
          <w:sz w:val="28"/>
          <w:szCs w:val="36"/>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目录</w:t>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"1-2" \h \u </w:instrText>
          </w:r>
          <w:r>
            <w:rPr>
              <w:rFonts w:hint="eastAsia" w:ascii="仿宋" w:hAnsi="仿宋" w:eastAsia="仿宋" w:cs="仿宋"/>
              <w:sz w:val="24"/>
              <w:szCs w:val="24"/>
            </w:rPr>
            <w:fldChar w:fldCharType="separate"/>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_Toc8717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1总则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_Toc8717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_Toc10316 </w:instrText>
          </w:r>
          <w:r>
            <w:rPr>
              <w:rFonts w:hint="eastAsia" w:ascii="仿宋" w:hAnsi="仿宋" w:eastAsia="仿宋" w:cs="仿宋"/>
              <w:sz w:val="24"/>
              <w:szCs w:val="24"/>
            </w:rPr>
            <w:fldChar w:fldCharType="separate"/>
          </w:r>
          <w:r>
            <w:rPr>
              <w:rFonts w:hint="eastAsia" w:ascii="仿宋" w:hAnsi="仿宋" w:eastAsia="仿宋" w:cs="仿宋"/>
              <w:sz w:val="24"/>
              <w:szCs w:val="24"/>
            </w:rPr>
            <w:t>1.1编制目的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_Toc10316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_Toc28368 </w:instrText>
          </w:r>
          <w:r>
            <w:rPr>
              <w:rFonts w:hint="eastAsia" w:ascii="仿宋" w:hAnsi="仿宋" w:eastAsia="仿宋" w:cs="仿宋"/>
              <w:sz w:val="24"/>
              <w:szCs w:val="24"/>
            </w:rPr>
            <w:fldChar w:fldCharType="separate"/>
          </w:r>
          <w:r>
            <w:rPr>
              <w:rFonts w:hint="eastAsia" w:ascii="仿宋" w:hAnsi="仿宋" w:eastAsia="仿宋" w:cs="仿宋"/>
              <w:sz w:val="24"/>
              <w:szCs w:val="24"/>
            </w:rPr>
            <w:t>1.2编制依据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_Toc28368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_Toc10673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适用范围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_Toc10673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_Toc16181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工作原则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_Toc16181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_Toc6116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1.5预案体系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_Toc6116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_Toc16150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xml:space="preserve">2 </w:t>
          </w:r>
          <w:r>
            <w:rPr>
              <w:rFonts w:hint="eastAsia" w:ascii="仿宋" w:hAnsi="仿宋" w:eastAsia="仿宋" w:cs="仿宋"/>
              <w:b/>
              <w:bCs/>
              <w:sz w:val="24"/>
              <w:szCs w:val="24"/>
              <w:lang w:val="en-US" w:eastAsia="zh-CN"/>
            </w:rPr>
            <w:t>事故风险描述</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_Toc16150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_Toc32493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2.1基本情况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_Toc32493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_Toc909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事故风险描述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_Toc909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_Toc15343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2.3重大危险源情况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_Toc15343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_Toc18422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 组织机构及职责</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_Toc18422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10</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_Toc11405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3.1 </w:t>
          </w:r>
          <w:r>
            <w:rPr>
              <w:rFonts w:hint="eastAsia" w:ascii="仿宋" w:hAnsi="仿宋" w:eastAsia="仿宋" w:cs="仿宋"/>
              <w:sz w:val="24"/>
              <w:szCs w:val="24"/>
              <w:lang w:val="en-US" w:eastAsia="zh-CN"/>
            </w:rPr>
            <w:t>应急组织机构及职责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_Toc11405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_Toc11318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3.2组织框架描述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_Toc11318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_Toc3744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3.3 </w:t>
          </w:r>
          <w:r>
            <w:rPr>
              <w:rFonts w:hint="eastAsia" w:ascii="仿宋" w:hAnsi="仿宋" w:eastAsia="仿宋" w:cs="仿宋"/>
              <w:sz w:val="24"/>
              <w:szCs w:val="24"/>
              <w:lang w:val="en-US" w:eastAsia="zh-CN"/>
            </w:rPr>
            <w:t>应急联动机制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_Toc3744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_Toc17958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4 预警及信息报告</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_Toc17958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_Toc14967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4.1 </w:t>
          </w:r>
          <w:r>
            <w:rPr>
              <w:rFonts w:hint="eastAsia" w:ascii="仿宋" w:hAnsi="仿宋" w:eastAsia="仿宋" w:cs="仿宋"/>
              <w:sz w:val="24"/>
              <w:szCs w:val="24"/>
              <w:lang w:val="en-US" w:eastAsia="zh-CN"/>
            </w:rPr>
            <w:t>监测</w:t>
          </w:r>
          <w:r>
            <w:rPr>
              <w:rFonts w:hint="eastAsia" w:ascii="仿宋" w:hAnsi="仿宋" w:eastAsia="仿宋" w:cs="仿宋"/>
              <w:sz w:val="24"/>
              <w:szCs w:val="24"/>
            </w:rPr>
            <w:t>预警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_Toc14967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_Toc10057 </w:instrText>
          </w:r>
          <w:r>
            <w:rPr>
              <w:rFonts w:hint="eastAsia" w:ascii="仿宋" w:hAnsi="仿宋" w:eastAsia="仿宋" w:cs="仿宋"/>
              <w:sz w:val="24"/>
              <w:szCs w:val="24"/>
            </w:rPr>
            <w:fldChar w:fldCharType="separate"/>
          </w:r>
          <w:r>
            <w:rPr>
              <w:rFonts w:hint="eastAsia" w:ascii="仿宋" w:hAnsi="仿宋" w:eastAsia="仿宋" w:cs="仿宋"/>
              <w:sz w:val="24"/>
              <w:szCs w:val="24"/>
            </w:rPr>
            <w:t>4.2 信息报告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_Toc10057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_Toc29750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 应急响应</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_Toc29750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19</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_Toc16693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5.1 </w:t>
          </w:r>
          <w:r>
            <w:rPr>
              <w:rFonts w:hint="eastAsia" w:ascii="仿宋" w:hAnsi="仿宋" w:eastAsia="仿宋" w:cs="仿宋"/>
              <w:sz w:val="24"/>
              <w:szCs w:val="24"/>
              <w:lang w:val="en-US" w:eastAsia="zh-CN"/>
            </w:rPr>
            <w:t>响应分级</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_Toc16693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_Toc13586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5.2 </w:t>
          </w:r>
          <w:r>
            <w:rPr>
              <w:rFonts w:hint="eastAsia" w:ascii="仿宋" w:hAnsi="仿宋" w:eastAsia="仿宋" w:cs="仿宋"/>
              <w:sz w:val="24"/>
              <w:szCs w:val="24"/>
              <w:lang w:val="en-US" w:eastAsia="zh-CN"/>
            </w:rPr>
            <w:t>响应程序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_Toc13586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_Toc9823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5.3 </w:t>
          </w:r>
          <w:r>
            <w:rPr>
              <w:rFonts w:hint="eastAsia" w:ascii="仿宋" w:hAnsi="仿宋" w:eastAsia="仿宋" w:cs="仿宋"/>
              <w:sz w:val="24"/>
              <w:szCs w:val="24"/>
              <w:lang w:val="en-US" w:eastAsia="zh-CN"/>
            </w:rPr>
            <w:t>应急处置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_Toc9823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_Toc4982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5.4指挥与协调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_Toc4982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_Toc21032 </w:instrText>
          </w:r>
          <w:r>
            <w:rPr>
              <w:rFonts w:hint="eastAsia" w:ascii="仿宋" w:hAnsi="仿宋" w:eastAsia="仿宋" w:cs="仿宋"/>
              <w:sz w:val="24"/>
              <w:szCs w:val="24"/>
            </w:rPr>
            <w:fldChar w:fldCharType="separate"/>
          </w:r>
          <w:r>
            <w:rPr>
              <w:rFonts w:hint="eastAsia" w:ascii="仿宋" w:hAnsi="仿宋" w:eastAsia="仿宋" w:cs="仿宋"/>
              <w:sz w:val="24"/>
              <w:szCs w:val="24"/>
            </w:rPr>
            <w:t>5.5 应急结束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_Toc21032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_Toc26971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 xml:space="preserve"> 后期处置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_Toc26971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29</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_Toc14935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6.1善后处置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_Toc14935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_Toc4697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6.2社会救助</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_Toc4697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_Toc15718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6.3保险</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_Toc15718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_Toc10038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6.4调查评估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_Toc10038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_Toc23635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保障措施</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_Toc23635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33</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_Toc2818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.1 应急队伍保障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_Toc2818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_Toc25553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.2 经费保障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_Toc25553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_Toc32257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.3 物资保障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_Toc32257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_Toc2052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.4 医疗卫生保障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_Toc2052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_Toc19698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.5 交通运输保障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_Toc19698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_Toc20278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.6 治安保障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_Toc20278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_Toc10095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.7 通信保障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_Toc10095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_Toc19240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.8 紧急避险场所保障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_Toc19240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_Toc15999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.9 技术保障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_Toc15999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_Toc24039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7</w:t>
          </w:r>
          <w:r>
            <w:rPr>
              <w:rFonts w:hint="eastAsia" w:ascii="仿宋" w:hAnsi="仿宋" w:eastAsia="仿宋" w:cs="仿宋"/>
              <w:sz w:val="24"/>
              <w:szCs w:val="24"/>
            </w:rPr>
            <w:t>.10 公共设施保障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_Toc24039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_Toc5268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8</w:t>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监督管理</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_Toc5268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_Toc28240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宣教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_Toc28240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_Toc29314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8.2</w:t>
          </w:r>
          <w:r>
            <w:rPr>
              <w:rFonts w:hint="eastAsia" w:ascii="仿宋" w:hAnsi="仿宋" w:eastAsia="仿宋" w:cs="仿宋"/>
              <w:sz w:val="24"/>
              <w:szCs w:val="24"/>
            </w:rPr>
            <w:t>培训</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_Toc29314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_Toc20902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演练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_Toc20902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_Toc20796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9</w:t>
          </w:r>
          <w:r>
            <w:rPr>
              <w:rFonts w:hint="eastAsia" w:ascii="仿宋" w:hAnsi="仿宋" w:eastAsia="仿宋" w:cs="仿宋"/>
              <w:b/>
              <w:bCs/>
              <w:sz w:val="24"/>
              <w:szCs w:val="24"/>
            </w:rPr>
            <w:t xml:space="preserve"> 附则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_Toc20796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37</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_Toc6887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9.1施行日期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_Toc6887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_Toc18001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9</w:t>
          </w:r>
          <w:r>
            <w:rPr>
              <w:rFonts w:hint="eastAsia" w:ascii="仿宋" w:hAnsi="仿宋" w:eastAsia="仿宋" w:cs="仿宋"/>
              <w:sz w:val="24"/>
              <w:szCs w:val="24"/>
            </w:rPr>
            <w:t>.2预案修订</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_Toc18001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_Toc17861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附件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_Toc17861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38</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_Toc12673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附件1 桃花江镇突发事件应急指挥部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_Toc12673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_Toc8816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附件2 应急工作流程图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_Toc8816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_Toc7149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附件3 桃花江镇高危企业安全生产联系名单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_Toc7149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_Toc20620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附件4桃花江镇村干部联系名单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_Toc20620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_Toc32157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附件5 桃花江镇应急救援队伍名单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_Toc32157 </w:instrText>
          </w:r>
          <w:r>
            <w:rPr>
              <w:rFonts w:hint="eastAsia" w:ascii="仿宋" w:hAnsi="仿宋" w:eastAsia="仿宋" w:cs="仿宋"/>
              <w:sz w:val="24"/>
              <w:szCs w:val="24"/>
            </w:rPr>
            <w:fldChar w:fldCharType="separate"/>
          </w:r>
          <w:r>
            <w:rPr>
              <w:rFonts w:hint="eastAsia" w:ascii="仿宋" w:hAnsi="仿宋" w:eastAsia="仿宋" w:cs="仿宋"/>
              <w:sz w:val="24"/>
              <w:szCs w:val="24"/>
            </w:rPr>
            <w:t>45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_Toc19215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附件6各种规范化格式文本</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_Toc19215 </w:instrText>
          </w:r>
          <w:r>
            <w:rPr>
              <w:rFonts w:hint="eastAsia" w:ascii="仿宋" w:hAnsi="仿宋" w:eastAsia="仿宋" w:cs="仿宋"/>
              <w:sz w:val="24"/>
              <w:szCs w:val="24"/>
            </w:rPr>
            <w:fldChar w:fldCharType="separate"/>
          </w:r>
          <w:r>
            <w:rPr>
              <w:rFonts w:hint="eastAsia" w:ascii="仿宋" w:hAnsi="仿宋" w:eastAsia="仿宋" w:cs="仿宋"/>
              <w:sz w:val="24"/>
              <w:szCs w:val="24"/>
            </w:rPr>
            <w:t>46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_Toc1148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附件7 主要事故现场应急处置方案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_Toc1148 </w:instrText>
          </w:r>
          <w:r>
            <w:rPr>
              <w:rFonts w:hint="eastAsia" w:ascii="仿宋" w:hAnsi="仿宋" w:eastAsia="仿宋" w:cs="仿宋"/>
              <w:sz w:val="24"/>
              <w:szCs w:val="24"/>
            </w:rPr>
            <w:fldChar w:fldCharType="separate"/>
          </w:r>
          <w:r>
            <w:rPr>
              <w:rFonts w:hint="eastAsia" w:ascii="仿宋" w:hAnsi="仿宋" w:eastAsia="仿宋" w:cs="仿宋"/>
              <w:sz w:val="24"/>
              <w:szCs w:val="24"/>
            </w:rPr>
            <w:t>51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仿宋" w:cs="宋体"/>
              <w:color w:val="555555"/>
              <w:kern w:val="0"/>
              <w:sz w:val="36"/>
              <w:szCs w:val="36"/>
            </w:rPr>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仿宋" w:hAnsi="仿宋" w:eastAsia="仿宋" w:cs="仿宋"/>
              <w:sz w:val="24"/>
              <w:szCs w:val="24"/>
            </w:rPr>
            <w:fldChar w:fldCharType="end"/>
          </w:r>
        </w:p>
      </w:sdtContent>
    </w:sdt>
    <w:p>
      <w:pPr>
        <w:pStyle w:val="3"/>
        <w:bidi w:val="0"/>
        <w:jc w:val="center"/>
      </w:pPr>
      <w:bookmarkStart w:id="0" w:name="_Toc8717"/>
      <w:bookmarkStart w:id="1" w:name="_Toc5348"/>
      <w:r>
        <w:t>1总则</w:t>
      </w:r>
      <w:bookmarkEnd w:id="0"/>
      <w:bookmarkEnd w:id="1"/>
    </w:p>
    <w:p>
      <w:pPr>
        <w:pStyle w:val="5"/>
        <w:bidi w:val="0"/>
      </w:pPr>
      <w:bookmarkStart w:id="2" w:name="_Toc10316"/>
      <w:bookmarkStart w:id="3" w:name="_Toc29408"/>
      <w:r>
        <w:t>1.1编制目的</w:t>
      </w:r>
      <w:bookmarkEnd w:id="2"/>
      <w:bookmarkEnd w:id="3"/>
    </w:p>
    <w:p>
      <w:pPr>
        <w:bidi w:val="0"/>
      </w:pPr>
      <w:r>
        <w:t>为有效应对</w:t>
      </w:r>
      <w:r>
        <w:rPr>
          <w:rFonts w:hint="eastAsia"/>
          <w:lang w:eastAsia="zh-CN"/>
        </w:rPr>
        <w:t>桃花江镇</w:t>
      </w:r>
      <w:r>
        <w:t>危险化学品和烟花爆竹生产安全事故，迅速、高效地实施应急救援工作，最大限度地减少人员伤亡、财产损失和对环境的破坏，保障经济和社会持续稳定发展，制订本预案。</w:t>
      </w:r>
    </w:p>
    <w:p>
      <w:pPr>
        <w:pStyle w:val="5"/>
        <w:bidi w:val="0"/>
      </w:pPr>
      <w:bookmarkStart w:id="4" w:name="_Toc28368"/>
      <w:bookmarkStart w:id="5" w:name="_Toc20915"/>
      <w:r>
        <w:t>1.2编制依据</w:t>
      </w:r>
      <w:bookmarkEnd w:id="4"/>
      <w:bookmarkEnd w:id="5"/>
    </w:p>
    <w:p>
      <w:pPr>
        <w:numPr>
          <w:ilvl w:val="0"/>
          <w:numId w:val="1"/>
        </w:numPr>
        <w:bidi w:val="0"/>
      </w:pPr>
      <w:r>
        <w:t>《中华人民共和国突发事件应对法》（主席令〔2007〕69号）</w:t>
      </w:r>
    </w:p>
    <w:p>
      <w:pPr>
        <w:numPr>
          <w:ilvl w:val="0"/>
          <w:numId w:val="1"/>
        </w:numPr>
        <w:bidi w:val="0"/>
      </w:pPr>
      <w:r>
        <w:t>《突发事件应急预案管理办法》（国办发〔2013〕101号）</w:t>
      </w:r>
    </w:p>
    <w:p>
      <w:pPr>
        <w:numPr>
          <w:ilvl w:val="0"/>
          <w:numId w:val="1"/>
        </w:numPr>
        <w:bidi w:val="0"/>
      </w:pPr>
      <w:r>
        <w:rPr>
          <w:rFonts w:hint="eastAsia"/>
        </w:rPr>
        <w:t>《中华人民共和国特种设备安全法》（国家主席令〔2014〕第4号）</w:t>
      </w:r>
    </w:p>
    <w:p>
      <w:pPr>
        <w:numPr>
          <w:ilvl w:val="0"/>
          <w:numId w:val="1"/>
        </w:numPr>
        <w:bidi w:val="0"/>
      </w:pPr>
      <w:r>
        <w:rPr>
          <w:rFonts w:hint="eastAsia"/>
        </w:rPr>
        <w:t>《中华人民共和国安全生产法》（国家主席令〔2002〕第70号颁布，国家主席令〔2014〕第13号修正）</w:t>
      </w:r>
    </w:p>
    <w:p>
      <w:pPr>
        <w:numPr>
          <w:ilvl w:val="0"/>
          <w:numId w:val="1"/>
        </w:numPr>
        <w:bidi w:val="0"/>
      </w:pPr>
      <w:r>
        <w:rPr>
          <w:rFonts w:hint="eastAsia"/>
        </w:rPr>
        <w:t>《中华人民共和国消防法》（国家主席令〔1998〕第4号颁布，2019年修正）</w:t>
      </w:r>
    </w:p>
    <w:p>
      <w:pPr>
        <w:numPr>
          <w:ilvl w:val="0"/>
          <w:numId w:val="1"/>
        </w:numPr>
        <w:bidi w:val="0"/>
      </w:pPr>
      <w:r>
        <w:t>《烟花爆竹安全管理条例》（国务院令〔2006〕455号）</w:t>
      </w:r>
    </w:p>
    <w:p>
      <w:pPr>
        <w:numPr>
          <w:ilvl w:val="0"/>
          <w:numId w:val="1"/>
        </w:numPr>
        <w:bidi w:val="0"/>
      </w:pPr>
      <w:r>
        <w:t>《生产安全事故报告和调查处理条例》（国务院令〔2007〕493号）</w:t>
      </w:r>
    </w:p>
    <w:p>
      <w:pPr>
        <w:numPr>
          <w:ilvl w:val="0"/>
          <w:numId w:val="1"/>
        </w:numPr>
        <w:bidi w:val="0"/>
      </w:pPr>
      <w:r>
        <w:t>《危险化学品安全管理条例》（国务院令〔2013〕645号）</w:t>
      </w:r>
    </w:p>
    <w:p>
      <w:pPr>
        <w:numPr>
          <w:ilvl w:val="0"/>
          <w:numId w:val="1"/>
        </w:numPr>
        <w:bidi w:val="0"/>
      </w:pPr>
      <w:r>
        <w:rPr>
          <w:rFonts w:hint="eastAsia" w:ascii="Times New Roman" w:hAnsi="Times New Roman"/>
          <w:szCs w:val="22"/>
          <w:lang w:val="en-US" w:eastAsia="zh-CN"/>
        </w:rPr>
        <w:t>《生产安全事故应急条例》（国务院令</w:t>
      </w:r>
      <w:r>
        <w:t>〔20</w:t>
      </w:r>
      <w:r>
        <w:rPr>
          <w:rFonts w:hint="eastAsia"/>
          <w:lang w:val="en-US" w:eastAsia="zh-CN"/>
        </w:rPr>
        <w:t>19</w:t>
      </w:r>
      <w:r>
        <w:t>〕</w:t>
      </w:r>
      <w:r>
        <w:rPr>
          <w:rFonts w:hint="eastAsia" w:ascii="Times New Roman" w:hAnsi="Times New Roman"/>
          <w:szCs w:val="22"/>
          <w:lang w:val="en-US" w:eastAsia="zh-CN"/>
        </w:rPr>
        <w:t>第708号）</w:t>
      </w:r>
    </w:p>
    <w:p>
      <w:pPr>
        <w:numPr>
          <w:ilvl w:val="0"/>
          <w:numId w:val="1"/>
        </w:numPr>
        <w:bidi w:val="0"/>
      </w:pPr>
      <w:r>
        <w:t>《国家危险化学品事故灾难应急预案》（</w:t>
      </w:r>
      <w:r>
        <w:rPr>
          <w:rFonts w:hint="eastAsia"/>
          <w:lang w:val="en-US" w:eastAsia="zh-CN"/>
        </w:rPr>
        <w:t>原国家</w:t>
      </w:r>
      <w:r>
        <w:t>安监总局2006年10月26日）</w:t>
      </w:r>
    </w:p>
    <w:p>
      <w:pPr>
        <w:numPr>
          <w:ilvl w:val="0"/>
          <w:numId w:val="1"/>
        </w:numPr>
        <w:bidi w:val="0"/>
      </w:pPr>
      <w:r>
        <w:t>《生产安全事故信息报告和处置办法》（</w:t>
      </w:r>
      <w:r>
        <w:rPr>
          <w:rFonts w:hint="eastAsia"/>
          <w:lang w:val="en-US" w:eastAsia="zh-CN"/>
        </w:rPr>
        <w:t>原</w:t>
      </w:r>
      <w:r>
        <w:t>国家生</w:t>
      </w:r>
      <w:r>
        <w:rPr>
          <w:rFonts w:hint="eastAsia"/>
          <w:lang w:val="en-US" w:eastAsia="zh-CN"/>
        </w:rPr>
        <w:t>安监</w:t>
      </w:r>
      <w:r>
        <w:t>总局令〔2009〕21号）</w:t>
      </w:r>
    </w:p>
    <w:p>
      <w:pPr>
        <w:numPr>
          <w:ilvl w:val="0"/>
          <w:numId w:val="1"/>
        </w:numPr>
        <w:bidi w:val="0"/>
      </w:pPr>
      <w:r>
        <w:t>《生产安全事故应急处置评估暂行办法》（</w:t>
      </w:r>
      <w:r>
        <w:rPr>
          <w:rFonts w:hint="eastAsia"/>
          <w:lang w:val="en-US" w:eastAsia="zh-CN"/>
        </w:rPr>
        <w:t>原国家</w:t>
      </w:r>
      <w:r>
        <w:t>安监总厅应急〔2014〕95号）</w:t>
      </w:r>
    </w:p>
    <w:p>
      <w:pPr>
        <w:numPr>
          <w:ilvl w:val="0"/>
          <w:numId w:val="1"/>
        </w:numPr>
        <w:bidi w:val="0"/>
      </w:pPr>
      <w:r>
        <w:rPr>
          <w:rFonts w:hint="eastAsia"/>
        </w:rPr>
        <w:t>《危险化学品名录</w:t>
      </w:r>
      <w:r>
        <w:rPr>
          <w:rFonts w:hint="eastAsia"/>
          <w:lang w:eastAsia="zh-CN"/>
        </w:rPr>
        <w:t>（</w:t>
      </w:r>
      <w:r>
        <w:rPr>
          <w:rFonts w:hint="eastAsia"/>
          <w:lang w:val="en-US" w:eastAsia="zh-CN"/>
        </w:rPr>
        <w:t>2015版</w:t>
      </w:r>
      <w:r>
        <w:rPr>
          <w:rFonts w:hint="eastAsia"/>
          <w:lang w:eastAsia="zh-CN"/>
        </w:rPr>
        <w:t>）</w:t>
      </w:r>
      <w:r>
        <w:rPr>
          <w:rFonts w:hint="eastAsia"/>
        </w:rPr>
        <w:t>》（</w:t>
      </w:r>
      <w:r>
        <w:rPr>
          <w:rFonts w:hint="eastAsia"/>
          <w:lang w:val="en-US" w:eastAsia="zh-CN"/>
        </w:rPr>
        <w:t>原</w:t>
      </w:r>
      <w:r>
        <w:rPr>
          <w:rFonts w:hint="eastAsia"/>
        </w:rPr>
        <w:t>国家安全生产监督管理局等10部门公告2015年第5号</w:t>
      </w:r>
      <w:r>
        <w:rPr>
          <w:rFonts w:hint="eastAsia"/>
          <w:lang w:eastAsia="zh-CN"/>
        </w:rPr>
        <w:t>）</w:t>
      </w:r>
    </w:p>
    <w:p>
      <w:pPr>
        <w:numPr>
          <w:ilvl w:val="0"/>
          <w:numId w:val="1"/>
        </w:numPr>
        <w:bidi w:val="0"/>
      </w:pPr>
      <w:r>
        <w:rPr>
          <w:rFonts w:hint="eastAsia"/>
          <w:lang w:val="en-US" w:eastAsia="zh-CN"/>
        </w:rPr>
        <w:t>《关于&lt;</w:t>
      </w:r>
      <w:r>
        <w:rPr>
          <w:rFonts w:hint="eastAsia"/>
        </w:rPr>
        <w:t>化工（危险化学品）企业保障生产安全十条规定</w:t>
      </w:r>
      <w:r>
        <w:rPr>
          <w:rFonts w:hint="eastAsia"/>
          <w:lang w:val="en-US" w:eastAsia="zh-CN"/>
        </w:rPr>
        <w:t>&gt;、&lt;</w:t>
      </w:r>
      <w:r>
        <w:rPr>
          <w:rFonts w:hint="eastAsia"/>
        </w:rPr>
        <w:t>烟花爆竹企业保障生产安全十条规定</w:t>
      </w:r>
      <w:r>
        <w:rPr>
          <w:rFonts w:hint="eastAsia"/>
          <w:lang w:val="en-US" w:eastAsia="zh-CN"/>
        </w:rPr>
        <w:t>&gt;</w:t>
      </w:r>
      <w:r>
        <w:rPr>
          <w:rFonts w:hint="eastAsia"/>
        </w:rPr>
        <w:t>和</w:t>
      </w:r>
      <w:r>
        <w:rPr>
          <w:rFonts w:hint="eastAsia"/>
          <w:lang w:val="en-US" w:eastAsia="zh-CN"/>
        </w:rPr>
        <w:t>&lt;</w:t>
      </w:r>
      <w:r>
        <w:rPr>
          <w:rFonts w:hint="eastAsia"/>
        </w:rPr>
        <w:t>油气罐区防火防爆十条规定</w:t>
      </w:r>
      <w:r>
        <w:rPr>
          <w:rFonts w:hint="eastAsia"/>
          <w:lang w:val="en-US" w:eastAsia="zh-CN"/>
        </w:rPr>
        <w:t>&gt;</w:t>
      </w:r>
      <w:r>
        <w:rPr>
          <w:rFonts w:hint="eastAsia"/>
        </w:rPr>
        <w:t>的通知</w:t>
      </w:r>
      <w:r>
        <w:rPr>
          <w:rFonts w:hint="eastAsia"/>
          <w:lang w:eastAsia="zh-CN"/>
        </w:rPr>
        <w:t>》</w:t>
      </w:r>
      <w:r>
        <w:rPr>
          <w:rFonts w:hint="eastAsia"/>
        </w:rPr>
        <w:t>（</w:t>
      </w:r>
      <w:r>
        <w:rPr>
          <w:rFonts w:hint="eastAsia"/>
          <w:lang w:val="en-US" w:eastAsia="zh-CN"/>
        </w:rPr>
        <w:t>原</w:t>
      </w:r>
      <w:r>
        <w:rPr>
          <w:rFonts w:hint="eastAsia"/>
        </w:rPr>
        <w:t>安监总政法</w:t>
      </w:r>
      <w:r>
        <w:t>〔2019〕</w:t>
      </w:r>
      <w:r>
        <w:rPr>
          <w:rFonts w:hint="eastAsia"/>
        </w:rPr>
        <w:t>15号）</w:t>
      </w:r>
    </w:p>
    <w:p>
      <w:pPr>
        <w:numPr>
          <w:ilvl w:val="0"/>
          <w:numId w:val="1"/>
        </w:numPr>
        <w:bidi w:val="0"/>
      </w:pPr>
      <w:r>
        <w:t>《生产安全事故应急预案管理办法》（</w:t>
      </w:r>
      <w:r>
        <w:rPr>
          <w:rFonts w:hint="eastAsia"/>
        </w:rPr>
        <w:t>应急管理部</w:t>
      </w:r>
      <w:r>
        <w:t>〔2019〕2号）</w:t>
      </w:r>
    </w:p>
    <w:p>
      <w:pPr>
        <w:numPr>
          <w:ilvl w:val="0"/>
          <w:numId w:val="1"/>
        </w:numPr>
        <w:bidi w:val="0"/>
      </w:pPr>
      <w:r>
        <w:t>《</w:t>
      </w:r>
      <w:r>
        <w:rPr>
          <w:rFonts w:hint="eastAsia"/>
        </w:rPr>
        <w:t>湖南省危险化学品安全生产事故应急预案》</w:t>
      </w:r>
      <w:r>
        <w:t>（</w:t>
      </w:r>
      <w:r>
        <w:rPr>
          <w:rFonts w:hint="eastAsia"/>
        </w:rPr>
        <w:t>湘政办发〔2014〕41号</w:t>
      </w:r>
      <w:r>
        <w:t>）</w:t>
      </w:r>
    </w:p>
    <w:p>
      <w:pPr>
        <w:numPr>
          <w:ilvl w:val="0"/>
          <w:numId w:val="1"/>
        </w:numPr>
        <w:bidi w:val="0"/>
      </w:pPr>
      <w:r>
        <w:t>《</w:t>
      </w:r>
      <w:r>
        <w:rPr>
          <w:rFonts w:hint="eastAsia"/>
        </w:rPr>
        <w:t>湖南省烟花爆竹安全生产事故应急预案</w:t>
      </w:r>
      <w:r>
        <w:t>》（</w:t>
      </w:r>
      <w:r>
        <w:rPr>
          <w:rFonts w:hint="eastAsia"/>
        </w:rPr>
        <w:t>湘政办发〔2014〕42号</w:t>
      </w:r>
      <w:r>
        <w:t>）</w:t>
      </w:r>
    </w:p>
    <w:p>
      <w:pPr>
        <w:numPr>
          <w:ilvl w:val="0"/>
          <w:numId w:val="2"/>
        </w:numPr>
        <w:bidi w:val="0"/>
      </w:pPr>
      <w:r>
        <w:t>《</w:t>
      </w:r>
      <w:r>
        <w:rPr>
          <w:rFonts w:hint="eastAsia"/>
          <w:lang w:eastAsia="zh-CN"/>
        </w:rPr>
        <w:t>益阳市</w:t>
      </w:r>
      <w:r>
        <w:t>突发事件应急预案管理办法》（衡政办发</w:t>
      </w:r>
      <w:r>
        <w:rPr>
          <w:rFonts w:hint="eastAsia"/>
          <w:lang w:eastAsia="zh-CN"/>
        </w:rPr>
        <w:t>〔</w:t>
      </w:r>
      <w:r>
        <w:t>2014</w:t>
      </w:r>
      <w:r>
        <w:rPr>
          <w:rFonts w:hint="eastAsia"/>
          <w:lang w:eastAsia="zh-CN"/>
        </w:rPr>
        <w:t>〕</w:t>
      </w:r>
      <w:r>
        <w:t>33号）</w:t>
      </w:r>
      <w:r>
        <w:rPr>
          <w:rFonts w:hint="eastAsia"/>
          <w:lang w:eastAsia="zh-CN"/>
        </w:rPr>
        <w:t>；</w:t>
      </w:r>
    </w:p>
    <w:p>
      <w:pPr>
        <w:numPr>
          <w:ilvl w:val="0"/>
          <w:numId w:val="2"/>
        </w:numPr>
        <w:bidi w:val="0"/>
      </w:pPr>
      <w:r>
        <w:rPr>
          <w:rFonts w:hint="eastAsia"/>
        </w:rPr>
        <w:t>《</w:t>
      </w:r>
      <w:r>
        <w:rPr>
          <w:rFonts w:hint="eastAsia"/>
          <w:lang w:eastAsia="zh-CN"/>
        </w:rPr>
        <w:t>益阳市</w:t>
      </w:r>
      <w:r>
        <w:rPr>
          <w:rFonts w:hint="eastAsia"/>
        </w:rPr>
        <w:t>突发事件总体应急预案》（衡政发〔2013〕23号）</w:t>
      </w:r>
      <w:r>
        <w:rPr>
          <w:rFonts w:hint="eastAsia"/>
          <w:lang w:eastAsia="zh-CN"/>
        </w:rPr>
        <w:t>；</w:t>
      </w:r>
    </w:p>
    <w:p>
      <w:pPr>
        <w:numPr>
          <w:ilvl w:val="0"/>
          <w:numId w:val="1"/>
        </w:numPr>
        <w:bidi w:val="0"/>
      </w:pPr>
      <w:r>
        <w:t>《</w:t>
      </w:r>
      <w:r>
        <w:rPr>
          <w:rFonts w:hint="eastAsia"/>
          <w:lang w:eastAsia="zh-CN"/>
        </w:rPr>
        <w:t>桃花江镇</w:t>
      </w:r>
      <w:r>
        <w:rPr>
          <w:rFonts w:hint="eastAsia"/>
        </w:rPr>
        <w:t>突发事件总体应急预案</w:t>
      </w:r>
      <w:r>
        <w:t>》</w:t>
      </w:r>
    </w:p>
    <w:p>
      <w:pPr>
        <w:numPr>
          <w:ilvl w:val="0"/>
          <w:numId w:val="1"/>
        </w:numPr>
        <w:bidi w:val="0"/>
        <w:rPr>
          <w:rFonts w:hint="eastAsia"/>
        </w:rPr>
      </w:pPr>
      <w:r>
        <w:rPr>
          <w:rFonts w:hint="eastAsia"/>
        </w:rPr>
        <w:t>《企业职工伤亡事故分类》（GB6441-86）</w:t>
      </w:r>
    </w:p>
    <w:p>
      <w:pPr>
        <w:numPr>
          <w:ilvl w:val="0"/>
          <w:numId w:val="1"/>
        </w:numPr>
        <w:bidi w:val="0"/>
        <w:rPr>
          <w:rFonts w:hint="eastAsia"/>
        </w:rPr>
      </w:pPr>
      <w:r>
        <w:rPr>
          <w:rFonts w:hint="eastAsia"/>
        </w:rPr>
        <w:t>《城镇燃气设计规范》</w:t>
      </w:r>
      <w:r>
        <w:rPr>
          <w:rFonts w:hint="eastAsia"/>
          <w:lang w:eastAsia="zh-CN"/>
        </w:rPr>
        <w:t>（</w:t>
      </w:r>
      <w:r>
        <w:rPr>
          <w:rFonts w:hint="eastAsia"/>
        </w:rPr>
        <w:t>GB50028-2006</w:t>
      </w:r>
      <w:r>
        <w:rPr>
          <w:rFonts w:hint="eastAsia"/>
          <w:lang w:eastAsia="zh-CN"/>
        </w:rPr>
        <w:t>）</w:t>
      </w:r>
    </w:p>
    <w:p>
      <w:pPr>
        <w:numPr>
          <w:ilvl w:val="0"/>
          <w:numId w:val="1"/>
        </w:numPr>
        <w:bidi w:val="0"/>
        <w:rPr>
          <w:rFonts w:hint="eastAsia"/>
        </w:rPr>
      </w:pPr>
      <w:r>
        <w:rPr>
          <w:rFonts w:hint="eastAsia"/>
          <w:lang w:val="en-US" w:eastAsia="zh-CN"/>
        </w:rPr>
        <w:fldChar w:fldCharType="begin"/>
      </w:r>
      <w:r>
        <w:rPr>
          <w:rFonts w:hint="eastAsia"/>
          <w:lang w:val="en-US" w:eastAsia="zh-CN"/>
        </w:rPr>
        <w:instrText xml:space="preserve"> HYPERLINK "file:///C:\\Users\\安监副主任\\AppData\\Local\\Temp\\评审会\\法律、标准\\标准\\劳动保护\\GBT--11651-2008个体防护装备选用规则.pdf" </w:instrText>
      </w:r>
      <w:r>
        <w:rPr>
          <w:rFonts w:hint="eastAsia"/>
          <w:lang w:val="en-US" w:eastAsia="zh-CN"/>
        </w:rPr>
        <w:fldChar w:fldCharType="separate"/>
      </w:r>
      <w:r>
        <w:rPr>
          <w:rFonts w:hint="eastAsia"/>
          <w:lang w:val="en-US" w:eastAsia="zh-CN"/>
        </w:rPr>
        <w:t>《个体防护装备选用规范</w:t>
      </w:r>
      <w:r>
        <w:rPr>
          <w:rFonts w:hint="eastAsia"/>
          <w:lang w:val="en-US" w:eastAsia="zh-CN"/>
        </w:rPr>
        <w:fldChar w:fldCharType="end"/>
      </w:r>
      <w:r>
        <w:rPr>
          <w:rFonts w:hint="eastAsia"/>
          <w:lang w:val="en-US" w:eastAsia="zh-CN"/>
        </w:rPr>
        <w:t>》（GB/T11651-2008）</w:t>
      </w:r>
    </w:p>
    <w:p>
      <w:pPr>
        <w:numPr>
          <w:ilvl w:val="0"/>
          <w:numId w:val="1"/>
        </w:numPr>
        <w:bidi w:val="0"/>
        <w:rPr>
          <w:rFonts w:hint="eastAsia"/>
        </w:rPr>
      </w:pPr>
      <w:r>
        <w:rPr>
          <w:rFonts w:hint="eastAsia"/>
        </w:rPr>
        <w:t>《生产过程安全卫生要求总则》（GB/T12801-2008）</w:t>
      </w:r>
    </w:p>
    <w:p>
      <w:pPr>
        <w:numPr>
          <w:ilvl w:val="0"/>
          <w:numId w:val="1"/>
        </w:numPr>
        <w:bidi w:val="0"/>
        <w:rPr>
          <w:rFonts w:hint="eastAsia"/>
        </w:rPr>
      </w:pPr>
      <w:r>
        <w:rPr>
          <w:rFonts w:hint="eastAsia" w:ascii="Times New Roman" w:hAnsi="Times New Roman"/>
          <w:szCs w:val="22"/>
          <w:lang w:val="en-US" w:eastAsia="zh-CN"/>
        </w:rPr>
        <w:fldChar w:fldCharType="begin"/>
      </w:r>
      <w:r>
        <w:rPr>
          <w:rFonts w:hint="eastAsia" w:ascii="Times New Roman" w:hAnsi="Times New Roman"/>
          <w:szCs w:val="22"/>
          <w:lang w:val="en-US" w:eastAsia="zh-CN"/>
        </w:rPr>
        <w:instrText xml:space="preserve"> HYPERLINK "file:///C:\\Users\\安监副主任\\AppData\\Local\\Temp\\评审会\\法律、标准\\标准\\劳动保护\\GBT--11651-2008个体防护装备选用规则.pdf" </w:instrText>
      </w:r>
      <w:r>
        <w:rPr>
          <w:rFonts w:hint="eastAsia" w:ascii="Times New Roman" w:hAnsi="Times New Roman"/>
          <w:szCs w:val="22"/>
          <w:lang w:val="en-US" w:eastAsia="zh-CN"/>
        </w:rPr>
        <w:fldChar w:fldCharType="separate"/>
      </w:r>
      <w:r>
        <w:rPr>
          <w:rFonts w:hint="eastAsia" w:ascii="Times New Roman" w:hAnsi="Times New Roman"/>
          <w:szCs w:val="22"/>
          <w:lang w:val="en-US" w:eastAsia="zh-CN"/>
        </w:rPr>
        <w:t>《个体防护装备选用规范</w:t>
      </w:r>
      <w:r>
        <w:rPr>
          <w:rFonts w:hint="eastAsia" w:ascii="Times New Roman" w:hAnsi="Times New Roman"/>
          <w:szCs w:val="22"/>
          <w:lang w:val="en-US" w:eastAsia="zh-CN"/>
        </w:rPr>
        <w:fldChar w:fldCharType="end"/>
      </w:r>
      <w:r>
        <w:rPr>
          <w:rFonts w:hint="eastAsia" w:ascii="Times New Roman" w:hAnsi="Times New Roman"/>
          <w:szCs w:val="22"/>
          <w:lang w:val="en-US" w:eastAsia="zh-CN"/>
        </w:rPr>
        <w:t>》（GB/T11651-2008）</w:t>
      </w:r>
    </w:p>
    <w:p>
      <w:pPr>
        <w:numPr>
          <w:ilvl w:val="0"/>
          <w:numId w:val="1"/>
        </w:numPr>
        <w:bidi w:val="0"/>
        <w:rPr>
          <w:rFonts w:hint="eastAsia"/>
        </w:rPr>
      </w:pPr>
      <w:r>
        <w:rPr>
          <w:rFonts w:hint="eastAsia"/>
        </w:rPr>
        <w:t>《烟花爆竹工程设计安全规范》（GB50161-2009）</w:t>
      </w:r>
    </w:p>
    <w:p>
      <w:pPr>
        <w:numPr>
          <w:ilvl w:val="0"/>
          <w:numId w:val="1"/>
        </w:numPr>
        <w:bidi w:val="0"/>
        <w:rPr>
          <w:rFonts w:hint="eastAsia"/>
        </w:rPr>
      </w:pPr>
      <w:r>
        <w:rPr>
          <w:rFonts w:hint="eastAsia"/>
        </w:rPr>
        <w:t>《烟花爆竹作业安全技术规程》（GB11652-2012）</w:t>
      </w:r>
    </w:p>
    <w:p>
      <w:pPr>
        <w:numPr>
          <w:ilvl w:val="0"/>
          <w:numId w:val="1"/>
        </w:numPr>
        <w:bidi w:val="0"/>
        <w:rPr>
          <w:rFonts w:hint="eastAsia"/>
        </w:rPr>
      </w:pPr>
      <w:r>
        <w:rPr>
          <w:rFonts w:hint="eastAsia"/>
        </w:rPr>
        <w:t>《易燃易爆性商品储藏养护技术条件》</w:t>
      </w:r>
      <w:r>
        <w:rPr>
          <w:rFonts w:hint="eastAsia"/>
          <w:lang w:eastAsia="zh-CN"/>
        </w:rPr>
        <w:t>（</w:t>
      </w:r>
      <w:r>
        <w:rPr>
          <w:rFonts w:hint="eastAsia"/>
        </w:rPr>
        <w:t>GB17914-</w:t>
      </w:r>
      <w:r>
        <w:rPr>
          <w:rFonts w:hint="eastAsia"/>
          <w:lang w:val="en-US" w:eastAsia="zh-CN"/>
        </w:rPr>
        <w:t>2013）</w:t>
      </w:r>
    </w:p>
    <w:p>
      <w:pPr>
        <w:numPr>
          <w:ilvl w:val="0"/>
          <w:numId w:val="1"/>
        </w:numPr>
        <w:bidi w:val="0"/>
        <w:rPr>
          <w:rFonts w:hint="eastAsia"/>
        </w:rPr>
      </w:pPr>
      <w:r>
        <w:rPr>
          <w:rFonts w:hint="eastAsia"/>
        </w:rPr>
        <w:t>《危险化学品单位应急救援物资配备要求》（GB30077-2013）</w:t>
      </w:r>
    </w:p>
    <w:p>
      <w:pPr>
        <w:numPr>
          <w:ilvl w:val="0"/>
          <w:numId w:val="1"/>
        </w:numPr>
        <w:bidi w:val="0"/>
        <w:rPr>
          <w:rFonts w:hint="eastAsia"/>
        </w:rPr>
      </w:pPr>
      <w:r>
        <w:rPr>
          <w:rFonts w:hint="eastAsia"/>
        </w:rPr>
        <w:t>《建筑设计防火规范》</w:t>
      </w:r>
      <w:r>
        <w:rPr>
          <w:rFonts w:hint="eastAsia"/>
          <w:lang w:eastAsia="zh-CN"/>
        </w:rPr>
        <w:t>（</w:t>
      </w:r>
      <w:r>
        <w:rPr>
          <w:rFonts w:hint="eastAsia"/>
        </w:rPr>
        <w:t>GB50016-2014</w:t>
      </w:r>
      <w:r>
        <w:rPr>
          <w:rFonts w:hint="eastAsia"/>
          <w:lang w:eastAsia="zh-CN"/>
        </w:rPr>
        <w:t>，</w:t>
      </w:r>
      <w:r>
        <w:rPr>
          <w:rFonts w:hint="eastAsia"/>
          <w:lang w:val="en-US" w:eastAsia="zh-CN"/>
        </w:rPr>
        <w:t>2018版</w:t>
      </w:r>
      <w:r>
        <w:rPr>
          <w:rFonts w:hint="eastAsia"/>
          <w:lang w:eastAsia="zh-CN"/>
        </w:rPr>
        <w:t>）</w:t>
      </w:r>
    </w:p>
    <w:p>
      <w:pPr>
        <w:numPr>
          <w:ilvl w:val="0"/>
          <w:numId w:val="1"/>
        </w:numPr>
        <w:bidi w:val="0"/>
        <w:rPr>
          <w:rFonts w:hint="eastAsia"/>
        </w:rPr>
      </w:pPr>
      <w:r>
        <w:rPr>
          <w:rFonts w:hint="eastAsia"/>
          <w:lang w:eastAsia="zh-CN"/>
        </w:rPr>
        <w:t>《危险化学品单位应急救援物资配备要求》（GB 30077-2013）</w:t>
      </w:r>
    </w:p>
    <w:p>
      <w:pPr>
        <w:numPr>
          <w:ilvl w:val="0"/>
          <w:numId w:val="1"/>
        </w:numPr>
        <w:bidi w:val="0"/>
        <w:rPr>
          <w:rFonts w:hint="eastAsia"/>
        </w:rPr>
      </w:pPr>
      <w:r>
        <w:rPr>
          <w:rFonts w:hint="eastAsia"/>
        </w:rPr>
        <w:t>《危险化学品重大危险源辨识》（GB18218-20</w:t>
      </w:r>
      <w:r>
        <w:rPr>
          <w:rFonts w:hint="eastAsia"/>
          <w:lang w:val="en-US" w:eastAsia="zh-CN"/>
        </w:rPr>
        <w:t>18</w:t>
      </w:r>
      <w:r>
        <w:rPr>
          <w:rFonts w:hint="eastAsia"/>
        </w:rPr>
        <w:t>）</w:t>
      </w:r>
    </w:p>
    <w:p>
      <w:pPr>
        <w:numPr>
          <w:ilvl w:val="0"/>
          <w:numId w:val="1"/>
        </w:numPr>
        <w:bidi w:val="0"/>
        <w:rPr>
          <w:rFonts w:hint="eastAsia"/>
        </w:rPr>
      </w:pPr>
      <w:r>
        <w:rPr>
          <w:rFonts w:hint="eastAsia" w:ascii="Times New Roman" w:hAnsi="Times New Roman"/>
        </w:rPr>
        <w:t>《社会单位灭火和应急疏散预案编制及实施导则》</w:t>
      </w:r>
      <w:r>
        <w:rPr>
          <w:rFonts w:hint="eastAsia" w:ascii="Times New Roman" w:hAnsi="Times New Roman"/>
          <w:lang w:eastAsia="zh-CN"/>
        </w:rPr>
        <w:t>（</w:t>
      </w:r>
      <w:r>
        <w:rPr>
          <w:rFonts w:hint="eastAsia" w:ascii="Times New Roman" w:hAnsi="Times New Roman"/>
        </w:rPr>
        <w:t>GB/T38315-2019</w:t>
      </w:r>
      <w:r>
        <w:rPr>
          <w:rFonts w:hint="eastAsia" w:ascii="Times New Roman" w:hAnsi="Times New Roman"/>
          <w:lang w:eastAsia="zh-CN"/>
        </w:rPr>
        <w:t>）；</w:t>
      </w:r>
    </w:p>
    <w:p>
      <w:pPr>
        <w:numPr>
          <w:ilvl w:val="0"/>
          <w:numId w:val="1"/>
        </w:numPr>
        <w:bidi w:val="0"/>
        <w:rPr>
          <w:rFonts w:hint="eastAsia" w:ascii="Times New Roman" w:hAnsi="Times New Roman"/>
        </w:rPr>
      </w:pPr>
      <w:r>
        <w:rPr>
          <w:rFonts w:hint="eastAsia" w:ascii="Times New Roman" w:hAnsi="Times New Roman"/>
          <w:szCs w:val="22"/>
          <w:lang w:val="en-US" w:eastAsia="zh-CN"/>
        </w:rPr>
        <w:t>《社会单位灭火和应急疏散预案编制及实施导则》（GB/T38315-2019）</w:t>
      </w:r>
    </w:p>
    <w:p>
      <w:pPr>
        <w:numPr>
          <w:ilvl w:val="0"/>
          <w:numId w:val="1"/>
        </w:numPr>
        <w:bidi w:val="0"/>
        <w:rPr>
          <w:rFonts w:hint="eastAsia" w:ascii="Times New Roman" w:hAnsi="Times New Roman"/>
        </w:rPr>
      </w:pPr>
      <w:r>
        <w:rPr>
          <w:rFonts w:hint="eastAsia" w:ascii="Times New Roman" w:hAnsi="Times New Roman"/>
        </w:rPr>
        <w:t>《加油站作业安全规范》（AQ3010-2007</w:t>
      </w:r>
      <w:r>
        <w:rPr>
          <w:rFonts w:hint="eastAsia" w:ascii="Times New Roman" w:hAnsi="Times New Roman"/>
          <w:lang w:eastAsia="zh-CN"/>
        </w:rPr>
        <w:t>）</w:t>
      </w:r>
    </w:p>
    <w:p>
      <w:pPr>
        <w:numPr>
          <w:ilvl w:val="0"/>
          <w:numId w:val="1"/>
        </w:numPr>
        <w:bidi w:val="0"/>
        <w:rPr>
          <w:rFonts w:hint="eastAsia" w:ascii="Times New Roman" w:hAnsi="Times New Roman"/>
        </w:rPr>
      </w:pPr>
      <w:r>
        <w:rPr>
          <w:rFonts w:hint="eastAsia" w:ascii="Times New Roman" w:hAnsi="Times New Roman"/>
        </w:rPr>
        <w:t>《生产安全事故应急演练指南》</w:t>
      </w:r>
      <w:r>
        <w:rPr>
          <w:rFonts w:hint="eastAsia" w:ascii="Times New Roman" w:hAnsi="Times New Roman"/>
          <w:lang w:eastAsia="zh-CN"/>
        </w:rPr>
        <w:t>（</w:t>
      </w:r>
      <w:r>
        <w:rPr>
          <w:rFonts w:hint="eastAsia" w:ascii="Times New Roman" w:hAnsi="Times New Roman"/>
        </w:rPr>
        <w:t>AQ/T9007-2011</w:t>
      </w:r>
      <w:r>
        <w:rPr>
          <w:rFonts w:hint="eastAsia" w:ascii="Times New Roman" w:hAnsi="Times New Roman"/>
          <w:lang w:eastAsia="zh-CN"/>
        </w:rPr>
        <w:t>）</w:t>
      </w:r>
    </w:p>
    <w:p>
      <w:pPr>
        <w:numPr>
          <w:ilvl w:val="0"/>
          <w:numId w:val="1"/>
        </w:numPr>
        <w:bidi w:val="0"/>
        <w:rPr>
          <w:rFonts w:hint="eastAsia" w:ascii="Times New Roman" w:hAnsi="Times New Roman"/>
        </w:rPr>
      </w:pPr>
      <w:r>
        <w:rPr>
          <w:rFonts w:hint="eastAsia" w:ascii="Times New Roman" w:hAnsi="Times New Roman"/>
          <w:lang w:val="en-US" w:eastAsia="zh-CN"/>
        </w:rPr>
        <w:t>《</w:t>
      </w:r>
      <w:r>
        <w:rPr>
          <w:rFonts w:hint="eastAsia" w:ascii="Times New Roman" w:hAnsi="Times New Roman"/>
          <w:lang w:val="en-US" w:eastAsia="zh-CN"/>
        </w:rPr>
        <w:fldChar w:fldCharType="begin"/>
      </w:r>
      <w:r>
        <w:rPr>
          <w:rFonts w:hint="eastAsia" w:ascii="Times New Roman" w:hAnsi="Times New Roman"/>
          <w:lang w:val="en-US" w:eastAsia="zh-CN"/>
        </w:rPr>
        <w:instrText xml:space="preserve"> HYPERLINK "file:///C:\\Users\\安监副主任\\AppData\\Local\\Temp\\法律、标准\\标准\\应急预案\\AQT9009-2015生产安全事故应急演练评估规范.doc" </w:instrText>
      </w:r>
      <w:r>
        <w:rPr>
          <w:rFonts w:hint="eastAsia" w:ascii="Times New Roman" w:hAnsi="Times New Roman"/>
          <w:lang w:val="en-US" w:eastAsia="zh-CN"/>
        </w:rPr>
        <w:fldChar w:fldCharType="separate"/>
      </w:r>
      <w:r>
        <w:rPr>
          <w:rFonts w:hint="eastAsia" w:ascii="Times New Roman" w:hAnsi="Times New Roman"/>
          <w:lang w:val="en-US" w:eastAsia="zh-CN"/>
        </w:rPr>
        <w:t>生产安全事故应急演练评估规范</w:t>
      </w:r>
      <w:r>
        <w:rPr>
          <w:rFonts w:hint="eastAsia" w:ascii="Times New Roman" w:hAnsi="Times New Roman"/>
          <w:lang w:val="en-US" w:eastAsia="zh-CN"/>
        </w:rPr>
        <w:fldChar w:fldCharType="end"/>
      </w:r>
      <w:r>
        <w:rPr>
          <w:rFonts w:hint="eastAsia" w:ascii="Times New Roman" w:hAnsi="Times New Roman"/>
          <w:lang w:val="en-US" w:eastAsia="zh-CN"/>
        </w:rPr>
        <w:t>》（AQ/T9009-2015）等相关法律、法规、规章及标准等。</w:t>
      </w:r>
    </w:p>
    <w:p>
      <w:pPr>
        <w:pStyle w:val="5"/>
        <w:bidi w:val="0"/>
      </w:pPr>
      <w:bookmarkStart w:id="6" w:name="_Toc10673"/>
      <w:bookmarkStart w:id="7" w:name="_Toc30036"/>
      <w:r>
        <w:t>1.</w:t>
      </w:r>
      <w:r>
        <w:rPr>
          <w:rFonts w:hint="eastAsia"/>
          <w:lang w:val="en-US" w:eastAsia="zh-CN"/>
        </w:rPr>
        <w:t>3</w:t>
      </w:r>
      <w:r>
        <w:t>适用范围</w:t>
      </w:r>
      <w:bookmarkEnd w:id="6"/>
      <w:bookmarkEnd w:id="7"/>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本预案适用于</w:t>
      </w:r>
      <w:r>
        <w:rPr>
          <w:rFonts w:hint="eastAsia"/>
          <w:sz w:val="28"/>
          <w:szCs w:val="28"/>
          <w:lang w:eastAsia="zh-CN"/>
        </w:rPr>
        <w:t>本镇</w:t>
      </w:r>
      <w:r>
        <w:rPr>
          <w:rFonts w:ascii="Times New Roman" w:hAnsi="Times New Roman" w:eastAsia="仿宋"/>
          <w:sz w:val="28"/>
          <w:szCs w:val="28"/>
        </w:rPr>
        <w:t>行政区域内从事危险化学品生产、经营、储存、使用、处置废弃危险化学品以及烟花爆竹经营批发、运输过程中，发生的火灾事故、爆炸事故、易燃易爆物质或有毒物质泄漏、坍塌等事故。</w:t>
      </w:r>
    </w:p>
    <w:p>
      <w:pPr>
        <w:pStyle w:val="5"/>
        <w:bidi w:val="0"/>
      </w:pPr>
      <w:bookmarkStart w:id="8" w:name="_Toc2775"/>
      <w:bookmarkStart w:id="9" w:name="_Toc16181"/>
      <w:r>
        <w:t>1.</w:t>
      </w:r>
      <w:r>
        <w:rPr>
          <w:rFonts w:hint="eastAsia"/>
          <w:lang w:val="en-US" w:eastAsia="zh-CN"/>
        </w:rPr>
        <w:t>4</w:t>
      </w:r>
      <w:r>
        <w:t>工作原则</w:t>
      </w:r>
      <w:bookmarkEnd w:id="8"/>
      <w:bookmarkEnd w:id="9"/>
    </w:p>
    <w:p>
      <w:pPr>
        <w:keepNext w:val="0"/>
        <w:keepLines w:val="0"/>
        <w:pageBreakBefore w:val="0"/>
        <w:widowControl w:val="0"/>
        <w:kinsoku/>
        <w:wordWrap/>
        <w:overflowPunct/>
        <w:topLinePunct w:val="0"/>
        <w:autoSpaceDE/>
        <w:autoSpaceDN/>
        <w:bidi w:val="0"/>
        <w:adjustRightInd/>
        <w:snapToGri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（1）以人为本，减少危害</w:t>
      </w:r>
      <w:r>
        <w:rPr>
          <w:rFonts w:ascii="Times New Roman" w:hAnsi="Times New Roman" w:eastAsia="仿宋"/>
          <w:sz w:val="28"/>
          <w:szCs w:val="28"/>
        </w:rPr>
        <w:br w:type="textWrapping"/>
      </w:r>
      <w:r>
        <w:rPr>
          <w:rFonts w:ascii="Times New Roman" w:hAnsi="Times New Roman" w:eastAsia="仿宋"/>
          <w:sz w:val="28"/>
          <w:szCs w:val="28"/>
        </w:rPr>
        <w:t>　　生产安全事故应急救援工作要把保障人民群众的生命安全和身体健康放在首位。在事故抢险过程中，必须秉承</w:t>
      </w:r>
      <w:r>
        <w:rPr>
          <w:rFonts w:hint="eastAsia"/>
          <w:sz w:val="28"/>
          <w:szCs w:val="28"/>
          <w:lang w:eastAsia="zh-CN"/>
        </w:rPr>
        <w:t>“</w:t>
      </w:r>
      <w:r>
        <w:rPr>
          <w:rFonts w:ascii="Times New Roman" w:hAnsi="Times New Roman" w:eastAsia="仿宋"/>
          <w:sz w:val="28"/>
          <w:szCs w:val="28"/>
        </w:rPr>
        <w:t>先救人，后救物</w:t>
      </w:r>
      <w:r>
        <w:rPr>
          <w:rFonts w:hint="eastAsia"/>
          <w:sz w:val="28"/>
          <w:szCs w:val="28"/>
          <w:lang w:eastAsia="zh-CN"/>
        </w:rPr>
        <w:t>”</w:t>
      </w:r>
      <w:r>
        <w:rPr>
          <w:rFonts w:ascii="Times New Roman" w:hAnsi="Times New Roman" w:eastAsia="仿宋"/>
          <w:sz w:val="28"/>
          <w:szCs w:val="28"/>
        </w:rPr>
        <w:t>原则</w:t>
      </w:r>
      <w:r>
        <w:rPr>
          <w:rFonts w:hint="eastAsia" w:ascii="Times New Roman" w:hAnsi="Times New Roman" w:eastAsia="仿宋"/>
          <w:sz w:val="28"/>
          <w:szCs w:val="28"/>
          <w:lang w:eastAsia="zh-CN"/>
        </w:rPr>
        <w:t>；</w:t>
      </w:r>
      <w:r>
        <w:rPr>
          <w:rFonts w:ascii="Times New Roman" w:hAnsi="Times New Roman" w:eastAsia="仿宋"/>
          <w:sz w:val="28"/>
          <w:szCs w:val="28"/>
        </w:rPr>
        <w:t>并且采取切实有效措施，确保救援人员的安全，严防救援过程中发生二次事故，最大限度地减少事故造成的人员伤亡和危害。</w:t>
      </w:r>
    </w:p>
    <w:p>
      <w:pPr>
        <w:keepNext w:val="0"/>
        <w:keepLines w:val="0"/>
        <w:pageBreakBefore w:val="0"/>
        <w:widowControl w:val="0"/>
        <w:kinsoku/>
        <w:wordWrap/>
        <w:overflowPunct/>
        <w:topLinePunct w:val="0"/>
        <w:autoSpaceDE/>
        <w:autoSpaceDN/>
        <w:bidi w:val="0"/>
        <w:adjustRightInd/>
        <w:snapToGri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（2）预防为主，平战结合</w:t>
      </w:r>
      <w:r>
        <w:rPr>
          <w:rFonts w:ascii="Times New Roman" w:hAnsi="Times New Roman" w:eastAsia="仿宋"/>
          <w:sz w:val="28"/>
          <w:szCs w:val="28"/>
        </w:rPr>
        <w:br w:type="textWrapping"/>
      </w:r>
      <w:r>
        <w:rPr>
          <w:rFonts w:ascii="Times New Roman" w:hAnsi="Times New Roman" w:eastAsia="仿宋"/>
          <w:sz w:val="28"/>
          <w:szCs w:val="28"/>
        </w:rPr>
        <w:t>　　贯彻落实</w:t>
      </w:r>
      <w:r>
        <w:rPr>
          <w:rFonts w:hint="eastAsia"/>
          <w:sz w:val="28"/>
          <w:szCs w:val="28"/>
          <w:lang w:eastAsia="zh-CN"/>
        </w:rPr>
        <w:t>“</w:t>
      </w:r>
      <w:r>
        <w:rPr>
          <w:rFonts w:ascii="Times New Roman" w:hAnsi="Times New Roman" w:eastAsia="仿宋"/>
          <w:sz w:val="28"/>
          <w:szCs w:val="28"/>
        </w:rPr>
        <w:t>安全第一、预防为主、综合治理</w:t>
      </w:r>
      <w:r>
        <w:rPr>
          <w:rFonts w:hint="eastAsia"/>
          <w:sz w:val="28"/>
          <w:szCs w:val="28"/>
          <w:lang w:eastAsia="zh-CN"/>
        </w:rPr>
        <w:t>”</w:t>
      </w:r>
      <w:r>
        <w:rPr>
          <w:rFonts w:ascii="Times New Roman" w:hAnsi="Times New Roman" w:eastAsia="仿宋"/>
          <w:sz w:val="28"/>
          <w:szCs w:val="28"/>
        </w:rPr>
        <w:t>的方针，坚持事故应急与预防相结合。按照长期准备、重点建设的要求，做好应对生产安全事故的思想准备、预案准备、物资和经费准备，加强培训演练，做到常备不懈。将日常管理工作和应急救援工作相结合，充分利用现有专业力量，努力实现一队多能，培养兼职应急救援力量并发挥其作用。</w:t>
      </w:r>
    </w:p>
    <w:p>
      <w:pPr>
        <w:keepNext w:val="0"/>
        <w:keepLines w:val="0"/>
        <w:pageBreakBefore w:val="0"/>
        <w:widowControl w:val="0"/>
        <w:kinsoku/>
        <w:wordWrap/>
        <w:overflowPunct/>
        <w:topLinePunct w:val="0"/>
        <w:autoSpaceDE/>
        <w:autoSpaceDN/>
        <w:bidi w:val="0"/>
        <w:adjustRightInd/>
        <w:snapToGri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（3）统一领导，分级负责</w:t>
      </w:r>
      <w:r>
        <w:rPr>
          <w:rFonts w:ascii="Times New Roman" w:hAnsi="Times New Roman" w:eastAsia="仿宋"/>
          <w:sz w:val="28"/>
          <w:szCs w:val="28"/>
        </w:rPr>
        <w:br w:type="textWrapping"/>
      </w:r>
      <w:r>
        <w:rPr>
          <w:rFonts w:ascii="Times New Roman" w:hAnsi="Times New Roman" w:eastAsia="仿宋"/>
          <w:sz w:val="28"/>
          <w:szCs w:val="28"/>
        </w:rPr>
        <w:t>　　在</w:t>
      </w:r>
      <w:r>
        <w:rPr>
          <w:rFonts w:hint="eastAsia" w:ascii="Times New Roman" w:hAnsi="Times New Roman" w:eastAsia="仿宋"/>
          <w:sz w:val="28"/>
          <w:szCs w:val="28"/>
        </w:rPr>
        <w:t>县</w:t>
      </w:r>
      <w:r>
        <w:rPr>
          <w:rFonts w:ascii="Times New Roman" w:hAnsi="Times New Roman" w:eastAsia="仿宋"/>
          <w:sz w:val="28"/>
          <w:szCs w:val="28"/>
        </w:rPr>
        <w:t>委、</w:t>
      </w:r>
      <w:r>
        <w:rPr>
          <w:rFonts w:hint="eastAsia" w:ascii="Times New Roman" w:hAnsi="Times New Roman" w:eastAsia="仿宋"/>
          <w:sz w:val="28"/>
          <w:szCs w:val="28"/>
        </w:rPr>
        <w:t>县</w:t>
      </w:r>
      <w:r>
        <w:rPr>
          <w:rFonts w:ascii="Times New Roman" w:hAnsi="Times New Roman" w:eastAsia="仿宋"/>
          <w:sz w:val="28"/>
          <w:szCs w:val="28"/>
        </w:rPr>
        <w:t>政府统一领导下，有关职能部门按照各自职责和权限，建立健全生产安全应急预案和应急机制，负责相应的生产安全事故的应急响应和处置工作。企业履行本单位生产安全应急管理工作主体责任。</w:t>
      </w:r>
    </w:p>
    <w:p>
      <w:pPr>
        <w:keepNext w:val="0"/>
        <w:keepLines w:val="0"/>
        <w:pageBreakBefore w:val="0"/>
        <w:widowControl w:val="0"/>
        <w:kinsoku/>
        <w:wordWrap/>
        <w:overflowPunct/>
        <w:topLinePunct w:val="0"/>
        <w:autoSpaceDE/>
        <w:autoSpaceDN/>
        <w:bidi w:val="0"/>
        <w:adjustRightInd/>
        <w:snapToGri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（4）快速反应，协同应对</w:t>
      </w:r>
      <w:r>
        <w:rPr>
          <w:rFonts w:ascii="Times New Roman" w:hAnsi="Times New Roman" w:eastAsia="仿宋"/>
          <w:sz w:val="28"/>
          <w:szCs w:val="28"/>
        </w:rPr>
        <w:br w:type="textWrapping"/>
      </w:r>
      <w:r>
        <w:rPr>
          <w:rFonts w:ascii="Times New Roman" w:hAnsi="Times New Roman" w:eastAsia="仿宋"/>
          <w:sz w:val="28"/>
          <w:szCs w:val="28"/>
        </w:rPr>
        <w:t>　　加强以</w:t>
      </w:r>
      <w:r>
        <w:rPr>
          <w:rFonts w:hint="eastAsia"/>
          <w:sz w:val="28"/>
          <w:szCs w:val="28"/>
          <w:lang w:eastAsia="zh-CN"/>
        </w:rPr>
        <w:t>“</w:t>
      </w:r>
      <w:r>
        <w:rPr>
          <w:rFonts w:ascii="Times New Roman" w:hAnsi="Times New Roman" w:eastAsia="仿宋"/>
          <w:sz w:val="28"/>
          <w:szCs w:val="28"/>
        </w:rPr>
        <w:t>属地管理</w:t>
      </w:r>
      <w:r>
        <w:rPr>
          <w:rFonts w:hint="eastAsia"/>
          <w:sz w:val="28"/>
          <w:szCs w:val="28"/>
          <w:lang w:eastAsia="zh-CN"/>
        </w:rPr>
        <w:t>”</w:t>
      </w:r>
      <w:r>
        <w:rPr>
          <w:rFonts w:ascii="Times New Roman" w:hAnsi="Times New Roman" w:eastAsia="仿宋"/>
          <w:sz w:val="28"/>
          <w:szCs w:val="28"/>
        </w:rPr>
        <w:t>为主的应急处置队伍建设，建立联动协调制度，充分动员和发挥乡镇、社区、企事业单位、社会团体和志愿者队伍的作用，依靠公众力量，形成统一指挥、反应灵敏、功能齐全、协调有序、运转高效的应急机制。</w:t>
      </w:r>
    </w:p>
    <w:p>
      <w:pPr>
        <w:keepNext w:val="0"/>
        <w:keepLines w:val="0"/>
        <w:pageBreakBefore w:val="0"/>
        <w:widowControl w:val="0"/>
        <w:kinsoku/>
        <w:wordWrap/>
        <w:overflowPunct/>
        <w:topLinePunct w:val="0"/>
        <w:autoSpaceDE/>
        <w:autoSpaceDN/>
        <w:bidi w:val="0"/>
        <w:adjustRightInd/>
        <w:snapToGri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（5）依靠科技，提高素质</w:t>
      </w:r>
      <w:r>
        <w:rPr>
          <w:rFonts w:ascii="Times New Roman" w:hAnsi="Times New Roman" w:eastAsia="仿宋"/>
          <w:sz w:val="28"/>
          <w:szCs w:val="28"/>
        </w:rPr>
        <w:br w:type="textWrapping"/>
      </w:r>
      <w:r>
        <w:rPr>
          <w:rFonts w:ascii="Times New Roman" w:hAnsi="Times New Roman" w:eastAsia="仿宋"/>
          <w:sz w:val="28"/>
          <w:szCs w:val="28"/>
        </w:rPr>
        <w:t>　　采用先进的监测、预测、预警、预防和应急处置技术及设施，通过各种信息平台提供的有效信息，依靠应急救援专家的知识和经验，提高应对生产安全事故的科技水平和指挥能力，避免发生次生、衍生事件</w:t>
      </w:r>
      <w:r>
        <w:rPr>
          <w:rFonts w:hint="eastAsia" w:ascii="Times New Roman" w:hAnsi="Times New Roman" w:eastAsia="仿宋"/>
          <w:sz w:val="28"/>
          <w:szCs w:val="28"/>
          <w:lang w:eastAsia="zh-CN"/>
        </w:rPr>
        <w:t>；</w:t>
      </w:r>
      <w:r>
        <w:rPr>
          <w:rFonts w:ascii="Times New Roman" w:hAnsi="Times New Roman" w:eastAsia="仿宋"/>
          <w:sz w:val="28"/>
          <w:szCs w:val="28"/>
        </w:rPr>
        <w:t>加强培训教育和宣传工作，提高应急救援人员的素质和现场处置能力以及公众自救、互救和应对各类事故的综合素质。</w:t>
      </w:r>
    </w:p>
    <w:p>
      <w:pPr>
        <w:keepNext w:val="0"/>
        <w:keepLines w:val="0"/>
        <w:pageBreakBefore w:val="0"/>
        <w:widowControl w:val="0"/>
        <w:kinsoku/>
        <w:wordWrap/>
        <w:overflowPunct/>
        <w:topLinePunct w:val="0"/>
        <w:autoSpaceDE/>
        <w:autoSpaceDN/>
        <w:bidi w:val="0"/>
        <w:adjustRightInd/>
        <w:snapToGri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（6）依法规范，加强管理。</w:t>
      </w:r>
      <w:r>
        <w:rPr>
          <w:rFonts w:ascii="Times New Roman" w:hAnsi="Times New Roman" w:eastAsia="仿宋"/>
          <w:sz w:val="28"/>
          <w:szCs w:val="28"/>
        </w:rPr>
        <w:br w:type="textWrapping"/>
      </w:r>
      <w:r>
        <w:rPr>
          <w:rFonts w:ascii="Times New Roman" w:hAnsi="Times New Roman" w:eastAsia="仿宋"/>
          <w:sz w:val="28"/>
          <w:szCs w:val="28"/>
        </w:rPr>
        <w:t>　　依据有关法律和行政法规，加强应急管理，维护公众的合法权益，使应对突发事件的工作规范化、制度化、法制化。</w:t>
      </w:r>
    </w:p>
    <w:p>
      <w:pPr>
        <w:pStyle w:val="5"/>
        <w:bidi w:val="0"/>
        <w:rPr>
          <w:rFonts w:hint="eastAsia"/>
          <w:lang w:val="en-US" w:eastAsia="zh-CN"/>
        </w:rPr>
      </w:pPr>
      <w:bookmarkStart w:id="10" w:name="_Toc6116"/>
      <w:bookmarkStart w:id="11" w:name="_Toc18185"/>
      <w:r>
        <w:rPr>
          <w:rFonts w:hint="eastAsia"/>
          <w:lang w:val="en-US" w:eastAsia="zh-CN"/>
        </w:rPr>
        <w:t>1.5预案体系</w:t>
      </w:r>
      <w:bookmarkEnd w:id="10"/>
      <w:bookmarkEnd w:id="11"/>
    </w:p>
    <w:p>
      <w:pPr>
        <w:bidi w:val="0"/>
        <w:rPr>
          <w:rFonts w:hint="eastAsia"/>
          <w:lang w:eastAsia="zh-CN"/>
        </w:rPr>
      </w:pPr>
      <w:r>
        <w:rPr>
          <w:rFonts w:hint="eastAsia"/>
          <w:lang w:val="en-US" w:eastAsia="zh-CN"/>
        </w:rPr>
        <w:t>本预案的上一级垂直预案为</w:t>
      </w:r>
      <w:r>
        <w:rPr>
          <w:rFonts w:hint="eastAsia"/>
        </w:rPr>
        <w:t>《</w:t>
      </w:r>
      <w:r>
        <w:rPr>
          <w:rFonts w:hint="eastAsia"/>
          <w:lang w:val="en-US" w:eastAsia="zh-CN"/>
        </w:rPr>
        <w:t>桃花江镇</w:t>
      </w:r>
      <w:r>
        <w:rPr>
          <w:rFonts w:hint="eastAsia"/>
        </w:rPr>
        <w:t>突发事件总体应急预案》</w:t>
      </w:r>
      <w:r>
        <w:rPr>
          <w:rFonts w:hint="eastAsia"/>
          <w:lang w:eastAsia="zh-CN"/>
        </w:rPr>
        <w:t>。</w:t>
      </w:r>
    </w:p>
    <w:p>
      <w:pPr>
        <w:rPr>
          <w:rFonts w:hint="default"/>
          <w:lang w:val="en-US" w:eastAsia="zh-CN"/>
        </w:rPr>
      </w:pPr>
      <w:r>
        <w:rPr>
          <w:rFonts w:hint="eastAsia"/>
          <w:lang w:val="en-US" w:eastAsia="zh-CN"/>
        </w:rPr>
        <w:t>本预案的下一级的垂直预案为我镇危化及烟花爆竹行业企事业单位制定的应急预案。</w:t>
      </w:r>
    </w:p>
    <w:p>
      <w:pPr>
        <w:pStyle w:val="3"/>
        <w:bidi w:val="0"/>
        <w:jc w:val="center"/>
        <w:rPr>
          <w:rFonts w:hint="default" w:eastAsia="黑体"/>
          <w:lang w:val="en-US" w:eastAsia="zh-CN"/>
        </w:rPr>
      </w:pPr>
      <w:bookmarkStart w:id="12" w:name="_Toc16150"/>
      <w:bookmarkStart w:id="13" w:name="_Toc25201"/>
      <w:r>
        <w:t xml:space="preserve">2 </w:t>
      </w:r>
      <w:r>
        <w:rPr>
          <w:rFonts w:hint="eastAsia"/>
          <w:lang w:val="en-US" w:eastAsia="zh-CN"/>
        </w:rPr>
        <w:t>事故风险描述</w:t>
      </w:r>
      <w:bookmarkEnd w:id="12"/>
      <w:bookmarkEnd w:id="13"/>
    </w:p>
    <w:p>
      <w:pPr>
        <w:pStyle w:val="5"/>
        <w:bidi w:val="0"/>
        <w:rPr>
          <w:rFonts w:hint="eastAsia"/>
          <w:lang w:val="en-US" w:eastAsia="zh-CN"/>
        </w:rPr>
      </w:pPr>
      <w:bookmarkStart w:id="14" w:name="_Toc3505"/>
      <w:bookmarkStart w:id="15" w:name="_Toc32493"/>
      <w:r>
        <w:rPr>
          <w:rFonts w:hint="eastAsia"/>
          <w:lang w:val="en-US" w:eastAsia="zh-CN"/>
        </w:rPr>
        <w:t>2.1基本情况</w:t>
      </w:r>
      <w:bookmarkEnd w:id="14"/>
      <w:bookmarkEnd w:id="15"/>
    </w:p>
    <w:p>
      <w:pPr>
        <w:pStyle w:val="6"/>
        <w:bidi w:val="0"/>
        <w:rPr>
          <w:rFonts w:hint="eastAsia"/>
          <w:lang w:val="en-US" w:eastAsia="zh-CN"/>
        </w:rPr>
      </w:pPr>
      <w:bookmarkStart w:id="16" w:name="_Toc2868"/>
      <w:r>
        <w:rPr>
          <w:rFonts w:hint="eastAsia"/>
          <w:lang w:val="en-US" w:eastAsia="zh-CN"/>
        </w:rPr>
        <w:t>2.1.1危险化学品企业</w:t>
      </w:r>
      <w:bookmarkEnd w:id="16"/>
    </w:p>
    <w:p>
      <w:pPr>
        <w:rPr>
          <w:rFonts w:hint="eastAsia"/>
          <w:lang w:val="en-US" w:eastAsia="zh-CN"/>
        </w:rPr>
      </w:pPr>
      <w:r>
        <w:rPr>
          <w:rFonts w:hint="eastAsia"/>
          <w:lang w:val="en-US" w:eastAsia="zh-CN"/>
        </w:rPr>
        <w:t>桃花江镇境内危险化学品企业主要为加油站，燃气供公司，无危险化学品生产企业，无重点监管的危险化学品工艺，涉及的主要危险化学品为汽油、柴油、天然气、氧气（压缩的）、二氧化碳（压缩的）、氢气、乙炔、丙烷。</w:t>
      </w:r>
    </w:p>
    <w:p>
      <w:pPr>
        <w:pStyle w:val="6"/>
        <w:bidi w:val="0"/>
        <w:rPr>
          <w:rFonts w:hint="eastAsia"/>
          <w:lang w:val="en-US" w:eastAsia="zh-CN"/>
        </w:rPr>
      </w:pPr>
      <w:bookmarkStart w:id="17" w:name="_Toc28119"/>
      <w:r>
        <w:rPr>
          <w:rFonts w:hint="eastAsia"/>
          <w:lang w:val="en-US" w:eastAsia="zh-CN"/>
        </w:rPr>
        <w:t>2.1.2烟花爆竹企业</w:t>
      </w:r>
      <w:bookmarkEnd w:id="17"/>
    </w:p>
    <w:p>
      <w:pPr>
        <w:rPr>
          <w:rFonts w:hint="default"/>
          <w:lang w:val="en-US" w:eastAsia="zh-CN"/>
        </w:rPr>
      </w:pPr>
      <w:r>
        <w:rPr>
          <w:rFonts w:hint="eastAsia"/>
          <w:lang w:val="en-US" w:eastAsia="zh-CN"/>
        </w:rPr>
        <w:t>桃花江镇境内烟花爆竹企业均为烟花爆竹批发，不涉及烟花爆竹生产，主要危险化学品为C、D级烟花和C级爆竹。</w:t>
      </w:r>
    </w:p>
    <w:p>
      <w:pPr>
        <w:pStyle w:val="5"/>
        <w:bidi w:val="0"/>
        <w:rPr>
          <w:rFonts w:hint="eastAsia"/>
          <w:lang w:val="en-US" w:eastAsia="zh-CN"/>
        </w:rPr>
      </w:pPr>
      <w:bookmarkStart w:id="18" w:name="_Toc909"/>
      <w:bookmarkStart w:id="19" w:name="_Toc27035"/>
      <w:r>
        <w:t>2.</w:t>
      </w:r>
      <w:r>
        <w:rPr>
          <w:rFonts w:hint="eastAsia"/>
          <w:lang w:val="en-US" w:eastAsia="zh-CN"/>
        </w:rPr>
        <w:t>2</w:t>
      </w:r>
      <w:r>
        <w:t xml:space="preserve"> </w:t>
      </w:r>
      <w:r>
        <w:rPr>
          <w:rFonts w:hint="eastAsia"/>
          <w:lang w:val="en-US" w:eastAsia="zh-CN"/>
        </w:rPr>
        <w:t>事故风险描述</w:t>
      </w:r>
      <w:bookmarkEnd w:id="18"/>
      <w:bookmarkEnd w:id="19"/>
    </w:p>
    <w:p>
      <w:pPr>
        <w:pStyle w:val="6"/>
        <w:bidi w:val="0"/>
        <w:rPr>
          <w:rFonts w:hint="eastAsia"/>
          <w:lang w:val="en-US" w:eastAsia="zh-CN"/>
        </w:rPr>
      </w:pPr>
      <w:bookmarkStart w:id="20" w:name="_Toc11190"/>
      <w:r>
        <w:rPr>
          <w:rFonts w:hint="eastAsia"/>
          <w:lang w:val="en-US" w:eastAsia="zh-CN"/>
        </w:rPr>
        <w:t>2.2.1危险化学品企业</w:t>
      </w:r>
      <w:bookmarkEnd w:id="20"/>
    </w:p>
    <w:p>
      <w:pPr>
        <w:numPr>
          <w:ilvl w:val="0"/>
          <w:numId w:val="3"/>
        </w:numPr>
        <w:bidi w:val="0"/>
        <w:rPr>
          <w:rFonts w:hint="eastAsia" w:ascii="Times New Roman" w:hAnsi="Times New Roman"/>
        </w:rPr>
      </w:pPr>
      <w:r>
        <w:rPr>
          <w:rFonts w:hint="eastAsia" w:ascii="Times New Roman" w:hAnsi="Times New Roman"/>
        </w:rPr>
        <w:t>火灾</w:t>
      </w:r>
      <w:r>
        <w:rPr>
          <w:rFonts w:hint="eastAsia" w:ascii="Times New Roman" w:hAnsi="Times New Roman"/>
          <w:lang w:eastAsia="zh-CN"/>
        </w:rPr>
        <w:t>。</w:t>
      </w:r>
      <w:r>
        <w:rPr>
          <w:rFonts w:hint="eastAsia" w:ascii="Times New Roman" w:hAnsi="Times New Roman"/>
        </w:rPr>
        <w:t>加油机火灾、加油车辆起火、油罐区火灾、油罐车卸车火灾、站房火灾、电气火灾</w:t>
      </w:r>
      <w:r>
        <w:rPr>
          <w:rFonts w:hint="eastAsia" w:ascii="Times New Roman" w:hAnsi="Times New Roman"/>
          <w:lang w:eastAsia="zh-CN"/>
        </w:rPr>
        <w:t>、</w:t>
      </w:r>
      <w:r>
        <w:rPr>
          <w:rFonts w:hint="eastAsia" w:ascii="Times New Roman" w:hAnsi="Times New Roman"/>
          <w:lang w:val="en-US" w:eastAsia="zh-CN"/>
        </w:rPr>
        <w:t>城区天然气官网火灾</w:t>
      </w:r>
      <w:r>
        <w:rPr>
          <w:rFonts w:hint="eastAsia" w:ascii="Times New Roman" w:hAnsi="Times New Roman"/>
        </w:rPr>
        <w:t>等。</w:t>
      </w:r>
    </w:p>
    <w:p>
      <w:pPr>
        <w:numPr>
          <w:ilvl w:val="0"/>
          <w:numId w:val="3"/>
        </w:numPr>
        <w:bidi w:val="0"/>
        <w:rPr>
          <w:rFonts w:hint="eastAsia" w:ascii="Times New Roman" w:hAnsi="Times New Roman"/>
        </w:rPr>
      </w:pPr>
      <w:r>
        <w:rPr>
          <w:rFonts w:hint="eastAsia" w:ascii="Times New Roman" w:hAnsi="Times New Roman"/>
          <w:lang w:val="en-US" w:eastAsia="zh-CN"/>
        </w:rPr>
        <w:t>容器爆炸。气站、天然气公司</w:t>
      </w:r>
      <w:r>
        <w:rPr>
          <w:rFonts w:hint="eastAsia" w:ascii="FangSong_GB2312" w:hAnsi="宋体" w:eastAsia="FangSong_GB2312"/>
          <w:sz w:val="28"/>
          <w:szCs w:val="28"/>
        </w:rPr>
        <w:t>内储罐、气化器、管道、氮气瓶因材质原因、焊接质量、腐蚀、超装超压、高温、强烈振动以及自然灾害等原因，使容器、管道强度下降或产生裂纹等，将可能引起容器、管道系统的物理爆炸。压力容器、管道的物理爆炸还可能引发更大规模的化学性的气相爆炸（二次爆炸）。</w:t>
      </w:r>
    </w:p>
    <w:p>
      <w:pPr>
        <w:numPr>
          <w:ilvl w:val="0"/>
          <w:numId w:val="3"/>
        </w:numPr>
        <w:bidi w:val="0"/>
        <w:rPr>
          <w:rFonts w:hint="eastAsia" w:ascii="Times New Roman" w:hAnsi="Times New Roman"/>
        </w:rPr>
      </w:pPr>
      <w:r>
        <w:rPr>
          <w:rFonts w:hint="eastAsia" w:ascii="Times New Roman" w:hAnsi="Times New Roman"/>
          <w:lang w:val="en-US" w:eastAsia="zh-CN"/>
        </w:rPr>
        <w:t>其他</w:t>
      </w:r>
      <w:r>
        <w:rPr>
          <w:rFonts w:hint="eastAsia" w:ascii="Times New Roman" w:hAnsi="Times New Roman"/>
        </w:rPr>
        <w:t>爆炸</w:t>
      </w:r>
      <w:r>
        <w:rPr>
          <w:rFonts w:hint="eastAsia" w:ascii="Times New Roman" w:hAnsi="Times New Roman"/>
          <w:lang w:eastAsia="zh-CN"/>
        </w:rPr>
        <w:t>。</w:t>
      </w:r>
      <w:r>
        <w:rPr>
          <w:rFonts w:hint="eastAsia" w:ascii="Times New Roman" w:hAnsi="Times New Roman"/>
        </w:rPr>
        <w:t>油品爆炸事故。如果</w:t>
      </w:r>
      <w:r>
        <w:rPr>
          <w:rFonts w:hint="eastAsia" w:ascii="Times New Roman" w:hAnsi="Times New Roman"/>
          <w:lang w:val="en-US" w:eastAsia="zh-CN"/>
        </w:rPr>
        <w:t>油品</w:t>
      </w:r>
      <w:r>
        <w:rPr>
          <w:rFonts w:hint="eastAsia" w:ascii="Times New Roman" w:hAnsi="Times New Roman"/>
        </w:rPr>
        <w:t>物料</w:t>
      </w:r>
      <w:r>
        <w:rPr>
          <w:rFonts w:hint="eastAsia" w:ascii="Times New Roman" w:hAnsi="Times New Roman"/>
          <w:lang w:eastAsia="zh-CN"/>
        </w:rPr>
        <w:t>、</w:t>
      </w:r>
      <w:r>
        <w:rPr>
          <w:rFonts w:hint="eastAsia" w:ascii="Times New Roman" w:hAnsi="Times New Roman"/>
          <w:lang w:val="en-US" w:eastAsia="zh-CN"/>
        </w:rPr>
        <w:t>天然气</w:t>
      </w:r>
      <w:r>
        <w:rPr>
          <w:rFonts w:hint="eastAsia" w:ascii="Times New Roman" w:hAnsi="Times New Roman"/>
        </w:rPr>
        <w:t>发生泄漏，处置不当，油品蒸汽</w:t>
      </w:r>
      <w:r>
        <w:rPr>
          <w:rFonts w:hint="eastAsia" w:ascii="Times New Roman" w:hAnsi="Times New Roman"/>
          <w:lang w:eastAsia="zh-CN"/>
        </w:rPr>
        <w:t>、</w:t>
      </w:r>
      <w:r>
        <w:rPr>
          <w:rFonts w:hint="eastAsia" w:ascii="Times New Roman" w:hAnsi="Times New Roman"/>
          <w:lang w:val="en-US" w:eastAsia="zh-CN"/>
        </w:rPr>
        <w:t>天然气</w:t>
      </w:r>
      <w:r>
        <w:rPr>
          <w:rFonts w:hint="eastAsia" w:ascii="Times New Roman" w:hAnsi="Times New Roman"/>
        </w:rPr>
        <w:t>在空气中的浓度达到爆炸极限，极易引发爆炸事故。</w:t>
      </w:r>
    </w:p>
    <w:p>
      <w:pPr>
        <w:numPr>
          <w:ilvl w:val="0"/>
          <w:numId w:val="3"/>
        </w:numPr>
        <w:bidi w:val="0"/>
        <w:rPr>
          <w:rFonts w:hint="eastAsia" w:ascii="Times New Roman" w:hAnsi="Times New Roman"/>
        </w:rPr>
      </w:pPr>
      <w:r>
        <w:rPr>
          <w:rFonts w:hint="eastAsia" w:ascii="Times New Roman" w:hAnsi="Times New Roman"/>
        </w:rPr>
        <w:t>物料泄漏事故</w:t>
      </w:r>
      <w:r>
        <w:rPr>
          <w:rFonts w:hint="eastAsia" w:ascii="Times New Roman" w:hAnsi="Times New Roman"/>
          <w:lang w:eastAsia="zh-CN"/>
        </w:rPr>
        <w:t>。</w:t>
      </w:r>
      <w:r>
        <w:rPr>
          <w:rFonts w:hint="eastAsia" w:ascii="Times New Roman" w:hAnsi="Times New Roman"/>
        </w:rPr>
        <w:t>加油机跑油、卸油时跑冒油等。泄漏事故如果处置不当，极可能引发火灾、爆炸事故。</w:t>
      </w:r>
    </w:p>
    <w:p>
      <w:pPr>
        <w:numPr>
          <w:ilvl w:val="0"/>
          <w:numId w:val="3"/>
        </w:numPr>
        <w:bidi w:val="0"/>
        <w:rPr>
          <w:rFonts w:hint="eastAsia" w:ascii="Times New Roman" w:hAnsi="Times New Roman"/>
        </w:rPr>
      </w:pPr>
      <w:r>
        <w:rPr>
          <w:rFonts w:hint="eastAsia" w:ascii="Times New Roman" w:hAnsi="Times New Roman"/>
        </w:rPr>
        <w:t>中毒和窒息</w:t>
      </w:r>
      <w:r>
        <w:rPr>
          <w:rFonts w:hint="eastAsia" w:ascii="Times New Roman" w:hAnsi="Times New Roman"/>
          <w:lang w:eastAsia="zh-CN"/>
        </w:rPr>
        <w:t>。</w:t>
      </w:r>
      <w:r>
        <w:rPr>
          <w:rFonts w:hint="eastAsia" w:ascii="Times New Roman" w:hAnsi="Times New Roman"/>
        </w:rPr>
        <w:t>油品及油蒸气具有一定的毒性，作业人员进入油品蒸气积聚的场所（如油罐区检查井、油罐清罐</w:t>
      </w:r>
      <w:r>
        <w:rPr>
          <w:rFonts w:hint="eastAsia" w:ascii="Times New Roman" w:hAnsi="Times New Roman"/>
          <w:lang w:val="en-US" w:eastAsia="zh-CN"/>
        </w:rPr>
        <w:t>等有限空间</w:t>
      </w:r>
      <w:r>
        <w:rPr>
          <w:rFonts w:hint="eastAsia" w:ascii="Times New Roman" w:hAnsi="Times New Roman"/>
        </w:rPr>
        <w:t>）作业时，如果未采取相应的防护措施，易发生中毒和窒息事故</w:t>
      </w:r>
      <w:r>
        <w:rPr>
          <w:rFonts w:hint="eastAsia" w:ascii="Times New Roman" w:hAnsi="Times New Roman"/>
          <w:lang w:eastAsia="zh-CN"/>
        </w:rPr>
        <w:t>，</w:t>
      </w:r>
      <w:r>
        <w:rPr>
          <w:rFonts w:hint="eastAsia" w:ascii="Times New Roman" w:hAnsi="Times New Roman"/>
          <w:lang w:val="en-US" w:eastAsia="zh-CN"/>
        </w:rPr>
        <w:t>天然气大量泄漏也会导致窒息</w:t>
      </w:r>
      <w:r>
        <w:rPr>
          <w:rFonts w:hint="eastAsia" w:ascii="Times New Roman" w:hAnsi="Times New Roman"/>
        </w:rPr>
        <w:t>。</w:t>
      </w:r>
    </w:p>
    <w:p>
      <w:pPr>
        <w:numPr>
          <w:ilvl w:val="0"/>
          <w:numId w:val="3"/>
        </w:numPr>
        <w:bidi w:val="0"/>
        <w:rPr>
          <w:rFonts w:hint="eastAsia" w:ascii="Times New Roman" w:hAnsi="Times New Roman"/>
        </w:rPr>
      </w:pPr>
      <w:r>
        <w:rPr>
          <w:rFonts w:hint="eastAsia" w:ascii="Times New Roman" w:hAnsi="Times New Roman"/>
        </w:rPr>
        <w:t>触电</w:t>
      </w:r>
      <w:r>
        <w:rPr>
          <w:rFonts w:hint="eastAsia" w:ascii="Times New Roman" w:hAnsi="Times New Roman"/>
          <w:lang w:eastAsia="zh-CN"/>
        </w:rPr>
        <w:t>。</w:t>
      </w:r>
      <w:r>
        <w:rPr>
          <w:rFonts w:hint="eastAsia" w:ascii="Times New Roman" w:hAnsi="Times New Roman"/>
        </w:rPr>
        <w:t>工作人员有意、无意触及或过分接近带电体</w:t>
      </w:r>
      <w:r>
        <w:rPr>
          <w:rFonts w:hint="eastAsia" w:ascii="Times New Roman" w:hAnsi="Times New Roman"/>
          <w:lang w:eastAsia="zh-CN"/>
        </w:rPr>
        <w:t>（</w:t>
      </w:r>
      <w:r>
        <w:rPr>
          <w:rFonts w:hint="eastAsia" w:ascii="Times New Roman" w:hAnsi="Times New Roman"/>
        </w:rPr>
        <w:t>包括正常不带电，而发生事故时可能带电的配电装置与电气设备外露可导电部分</w:t>
      </w:r>
      <w:r>
        <w:rPr>
          <w:rFonts w:hint="eastAsia" w:ascii="Times New Roman" w:hAnsi="Times New Roman"/>
          <w:lang w:eastAsia="zh-CN"/>
        </w:rPr>
        <w:t>）</w:t>
      </w:r>
      <w:r>
        <w:rPr>
          <w:rFonts w:hint="eastAsia" w:ascii="Times New Roman" w:hAnsi="Times New Roman"/>
        </w:rPr>
        <w:t>、工作人员误操作、误入带电间隔和跨步电压等，均有可能造成触电事故。</w:t>
      </w:r>
    </w:p>
    <w:p>
      <w:pPr>
        <w:numPr>
          <w:ilvl w:val="0"/>
          <w:numId w:val="3"/>
        </w:numPr>
        <w:bidi w:val="0"/>
        <w:rPr>
          <w:rFonts w:hint="eastAsia" w:ascii="Times New Roman" w:hAnsi="Times New Roman"/>
        </w:rPr>
      </w:pPr>
      <w:r>
        <w:rPr>
          <w:rFonts w:hint="eastAsia" w:ascii="Times New Roman" w:hAnsi="Times New Roman"/>
        </w:rPr>
        <w:t>车辆伤害</w:t>
      </w:r>
      <w:r>
        <w:rPr>
          <w:rFonts w:hint="eastAsia" w:ascii="Times New Roman" w:hAnsi="Times New Roman"/>
          <w:lang w:eastAsia="zh-CN"/>
        </w:rPr>
        <w:t>。</w:t>
      </w:r>
      <w:r>
        <w:rPr>
          <w:rFonts w:hint="eastAsia" w:ascii="Times New Roman" w:hAnsi="Times New Roman"/>
        </w:rPr>
        <w:t>加油坪内车辆进出频繁，液化天然气槽车作为供气气源运输工具在站内行驶出入，如果司机注意力不集中导致操作失误、车辆本身有安全性能缺陷（刹车失灵等）、操作人员站立位置不当、站内道路安全标志不全、道路损失或遇到恶劣气候条件等，都有可能发生车辆伤害事故</w:t>
      </w:r>
      <w:r>
        <w:rPr>
          <w:rFonts w:hint="eastAsia" w:ascii="Times New Roman" w:hAnsi="Times New Roman"/>
          <w:lang w:eastAsia="zh-CN"/>
        </w:rPr>
        <w:t>。</w:t>
      </w:r>
    </w:p>
    <w:p>
      <w:pPr>
        <w:numPr>
          <w:ilvl w:val="0"/>
          <w:numId w:val="3"/>
        </w:numPr>
        <w:bidi w:val="0"/>
        <w:rPr>
          <w:rFonts w:hint="eastAsia"/>
        </w:rPr>
      </w:pPr>
      <w:r>
        <w:rPr>
          <w:rFonts w:hint="eastAsia"/>
          <w:lang w:val="en-US" w:eastAsia="zh-CN"/>
        </w:rPr>
        <w:t>机械伤害。机械伤害主要是指机械设备的运动部件直接与人体接触所造成的伤害。机械设备的传动部位如无防护措施或防护不到位，或防护存在缺陷，且无警示标志的情况下，容易造成作业人员机械伤害。该储配站的消防水泵、输送泵等皮带传动装置或联轴器未设防护罩，检修、操作人员靠近转动部位操作，作业人员的衣服、肢体容易被传动装置卷入。</w:t>
      </w:r>
    </w:p>
    <w:p>
      <w:pPr>
        <w:numPr>
          <w:ilvl w:val="0"/>
          <w:numId w:val="3"/>
        </w:numPr>
        <w:bidi w:val="0"/>
        <w:rPr>
          <w:rFonts w:hint="eastAsia" w:ascii="Times New Roman" w:hAnsi="Times New Roman"/>
        </w:rPr>
      </w:pPr>
      <w:r>
        <w:rPr>
          <w:rFonts w:hint="eastAsia" w:ascii="Times New Roman" w:hAnsi="Times New Roman"/>
        </w:rPr>
        <w:t>物体打击</w:t>
      </w:r>
      <w:r>
        <w:rPr>
          <w:rFonts w:hint="eastAsia" w:ascii="Times New Roman" w:hAnsi="Times New Roman"/>
          <w:lang w:eastAsia="zh-CN"/>
        </w:rPr>
        <w:t>。</w:t>
      </w:r>
      <w:r>
        <w:rPr>
          <w:rFonts w:hint="eastAsia" w:ascii="Times New Roman" w:hAnsi="Times New Roman"/>
        </w:rPr>
        <w:t>更换罩棚内照明灯、检测及检修棚顶、防雷装置时，若无安全防护措施，工具等物品从空中掉下伤人。</w:t>
      </w:r>
    </w:p>
    <w:p>
      <w:pPr>
        <w:numPr>
          <w:ilvl w:val="0"/>
          <w:numId w:val="3"/>
        </w:numPr>
        <w:bidi w:val="0"/>
        <w:rPr>
          <w:rFonts w:hint="eastAsia" w:ascii="Times New Roman" w:hAnsi="Times New Roman"/>
          <w:lang w:val="en-US" w:eastAsia="zh-CN"/>
        </w:rPr>
      </w:pPr>
      <w:r>
        <w:rPr>
          <w:rFonts w:hint="eastAsia" w:ascii="Times New Roman" w:hAnsi="Times New Roman"/>
        </w:rPr>
        <w:t>高处坠落</w:t>
      </w:r>
      <w:r>
        <w:rPr>
          <w:rFonts w:hint="eastAsia" w:ascii="Times New Roman" w:hAnsi="Times New Roman"/>
          <w:lang w:eastAsia="zh-CN"/>
        </w:rPr>
        <w:t>。</w:t>
      </w:r>
      <w:r>
        <w:rPr>
          <w:rFonts w:hint="eastAsia" w:ascii="Times New Roman" w:hAnsi="Times New Roman"/>
        </w:rPr>
        <w:t>更换罩棚内照明灯、检修罩棚顶、屋顶防雷装置和油罐通气管口阻火器、呼吸阀时，作业人员不小心踏空或未采取安全措施，可能发生高处坠落事故。</w:t>
      </w:r>
    </w:p>
    <w:p>
      <w:pPr>
        <w:pStyle w:val="6"/>
        <w:bidi w:val="0"/>
        <w:rPr>
          <w:rFonts w:hint="eastAsia"/>
          <w:lang w:val="en-US" w:eastAsia="zh-CN"/>
        </w:rPr>
      </w:pPr>
      <w:bookmarkStart w:id="21" w:name="_Toc9183"/>
      <w:r>
        <w:rPr>
          <w:rFonts w:hint="eastAsia"/>
          <w:lang w:val="en-US" w:eastAsia="zh-CN"/>
        </w:rPr>
        <w:t>2.2.2烟花爆竹企业</w:t>
      </w:r>
      <w:bookmarkEnd w:id="21"/>
    </w:p>
    <w:p>
      <w:pPr>
        <w:numPr>
          <w:ilvl w:val="0"/>
          <w:numId w:val="4"/>
        </w:numPr>
        <w:bidi w:val="0"/>
        <w:rPr>
          <w:rFonts w:hint="default"/>
          <w:lang w:val="en-US" w:eastAsia="zh-CN"/>
        </w:rPr>
      </w:pPr>
      <w:r>
        <w:rPr>
          <w:rFonts w:hint="eastAsia"/>
          <w:lang w:val="en-US" w:eastAsia="zh-CN"/>
        </w:rPr>
        <w:t>火灾、爆炸。因吸烟、取暖、窗外飞火等明火；太阳直射烘烤，导致库房内温度过高；产品质量不合格，使用了违禁原料，吸湿受潮发生分解，或过于敏感；遭受雷击；仓库电气线路老化、接触不好引起打火，照明灯具、开关不防爆等产生的电气火花；人在作业中产生静电引起的静电火花：烟花爆竹与其他货物混贮混放；从业人员违规穿铁钉鞋与地面摩擦，产生火花；在装卸搬运过程中，不严格执行操作规程，发生撞击、坠落、摩擦、拖拉、抛掷等均有可能引起的燃烧爆炸。仓库的烟花爆竹码垛过高，堆垛过大，垛距过小，安全通道狭窄，作业时堆垛坍塌、剧烈的撞击和重压造成爆花爆竹燃烧爆炸。烟花爆竹在储存过程中受潮或被水淋湿，导致其中的药剂发热，引发火灾或爆炸事故。 库房堆积太满，通风不良，积热严重，造成高温引燃烟花爆竹。</w:t>
      </w:r>
    </w:p>
    <w:p>
      <w:pPr>
        <w:numPr>
          <w:ilvl w:val="0"/>
          <w:numId w:val="4"/>
        </w:numPr>
        <w:bidi w:val="0"/>
        <w:rPr>
          <w:rFonts w:hint="default"/>
          <w:lang w:val="en-US" w:eastAsia="zh-CN"/>
        </w:rPr>
      </w:pPr>
      <w:r>
        <w:rPr>
          <w:rFonts w:hint="eastAsia"/>
          <w:lang w:val="en-US" w:eastAsia="zh-CN"/>
        </w:rPr>
        <w:t>中毒窒息。烟花爆竹产品发生火灾爆炸时会产生一氧化碳（CO）、二氧化碳（CO</w:t>
      </w:r>
      <w:r>
        <w:rPr>
          <w:rFonts w:hint="eastAsia"/>
          <w:vertAlign w:val="subscript"/>
          <w:lang w:val="en-US" w:eastAsia="zh-CN"/>
        </w:rPr>
        <w:t>2</w:t>
      </w:r>
      <w:r>
        <w:rPr>
          <w:rFonts w:hint="eastAsia"/>
          <w:lang w:val="en-US" w:eastAsia="zh-CN"/>
        </w:rPr>
        <w:t>）、二氧化硫（SO</w:t>
      </w:r>
      <w:r>
        <w:rPr>
          <w:rFonts w:hint="eastAsia" w:ascii="Times New Roman" w:hAnsi="Times New Roman" w:eastAsia="仿宋" w:cstheme="minorBidi"/>
          <w:kern w:val="2"/>
          <w:sz w:val="28"/>
          <w:szCs w:val="22"/>
          <w:vertAlign w:val="subscript"/>
          <w:lang w:val="en-US" w:eastAsia="zh-CN" w:bidi="ar-SA"/>
        </w:rPr>
        <w:t>2</w:t>
      </w:r>
      <w:r>
        <w:rPr>
          <w:rFonts w:hint="eastAsia"/>
          <w:lang w:val="en-US" w:eastAsia="zh-CN"/>
        </w:rPr>
        <w:t>）、氮氧化物（NOx）等有毒气体，吸入这些气体会危害身体健康，严重时会造成中毒窒息死亡。</w:t>
      </w:r>
    </w:p>
    <w:p>
      <w:pPr>
        <w:numPr>
          <w:ilvl w:val="0"/>
          <w:numId w:val="4"/>
        </w:numPr>
        <w:bidi w:val="0"/>
        <w:rPr>
          <w:rFonts w:hint="default"/>
          <w:lang w:val="en-US" w:eastAsia="zh-CN"/>
        </w:rPr>
      </w:pPr>
      <w:r>
        <w:rPr>
          <w:rFonts w:hint="eastAsia"/>
          <w:lang w:val="en-US" w:eastAsia="zh-CN"/>
        </w:rPr>
        <w:t>触电。</w:t>
      </w:r>
      <w:r>
        <w:rPr>
          <w:rFonts w:hint="eastAsia" w:ascii="宋体" w:hAnsi="宋体"/>
          <w:color w:val="000000"/>
          <w:szCs w:val="21"/>
        </w:rPr>
        <w:t>储存库区使用电气设备和电气线路，当这些设备、线路设计、安装不合理，绝缘损坏，防护设施缺失，人员违章操作，可能发生触电伤害，包括电击、电伤事故。</w:t>
      </w:r>
    </w:p>
    <w:p>
      <w:pPr>
        <w:numPr>
          <w:ilvl w:val="0"/>
          <w:numId w:val="4"/>
        </w:numPr>
        <w:bidi w:val="0"/>
        <w:rPr>
          <w:rFonts w:hint="default"/>
          <w:lang w:val="en-US" w:eastAsia="zh-CN"/>
        </w:rPr>
      </w:pPr>
      <w:r>
        <w:rPr>
          <w:rFonts w:hint="eastAsia" w:ascii="宋体" w:hAnsi="宋体"/>
          <w:color w:val="000000"/>
          <w:szCs w:val="21"/>
          <w:lang w:val="en-US" w:eastAsia="zh-CN"/>
        </w:rPr>
        <w:t>物体打击。烟花爆竹堆垛过高、堆放方式不符合标准，在外力作用下发生倒塌造成物体打击。</w:t>
      </w:r>
    </w:p>
    <w:p>
      <w:pPr>
        <w:numPr>
          <w:ilvl w:val="0"/>
          <w:numId w:val="4"/>
        </w:numPr>
        <w:bidi w:val="0"/>
        <w:rPr>
          <w:rFonts w:hint="default"/>
          <w:lang w:val="en-US" w:eastAsia="zh-CN"/>
        </w:rPr>
      </w:pPr>
      <w:r>
        <w:rPr>
          <w:rFonts w:hint="eastAsia"/>
          <w:lang w:val="en-US" w:eastAsia="zh-CN"/>
        </w:rPr>
        <w:t>车辆伤害。烟花爆竹运输过程中，</w:t>
      </w:r>
      <w:r>
        <w:rPr>
          <w:rFonts w:hint="eastAsia" w:ascii="宋体" w:hAnsi="宋体"/>
          <w:color w:val="000000"/>
          <w:szCs w:val="21"/>
        </w:rPr>
        <w:t>车辆在进、出库区及倒车、转向时，因车速过快、转弯过急，</w:t>
      </w:r>
      <w:r>
        <w:rPr>
          <w:rFonts w:ascii="宋体" w:hAnsi="宋体"/>
          <w:color w:val="000000"/>
          <w:szCs w:val="21"/>
        </w:rPr>
        <w:t xml:space="preserve"> </w:t>
      </w:r>
      <w:r>
        <w:rPr>
          <w:rFonts w:hint="eastAsia" w:ascii="宋体" w:hAnsi="宋体"/>
          <w:color w:val="000000"/>
          <w:szCs w:val="21"/>
        </w:rPr>
        <w:t>照明不足、视线不清，无鸣笛警示、无转向指示、司机疲劳、瞭望不够，装车物件摆放不稳，载重量偏移，导致车辆运行侧翻、前倾或撞人，造成车辆伤害。</w:t>
      </w:r>
    </w:p>
    <w:p>
      <w:pPr>
        <w:numPr>
          <w:ilvl w:val="0"/>
          <w:numId w:val="4"/>
        </w:numPr>
        <w:bidi w:val="0"/>
        <w:rPr>
          <w:rFonts w:hint="default"/>
          <w:lang w:val="en-US" w:eastAsia="zh-CN"/>
        </w:rPr>
      </w:pPr>
      <w:r>
        <w:rPr>
          <w:rFonts w:hint="eastAsia" w:ascii="宋体" w:hAnsi="宋体"/>
          <w:color w:val="000000"/>
          <w:szCs w:val="21"/>
          <w:lang w:val="en-US" w:eastAsia="zh-CN"/>
        </w:rPr>
        <w:t>机械伤害。</w:t>
      </w:r>
      <w:r>
        <w:rPr>
          <w:rFonts w:hint="eastAsia"/>
          <w:lang w:val="en-US" w:eastAsia="zh-CN"/>
        </w:rPr>
        <w:t>机械伤害主要是指机械设备的运动部件直接与人体接触所造成的伤害。机械设备的传动部位如无防护措施或防护不到位，或防护存在缺陷，且无警示标志的情况下，容易造成作业人员机械伤害。该储配站的消防水泵、输送泵等皮带传动装置或联轴器未设防护罩，检修、操作人员靠近转动部位操作，作业人员的衣服、肢体容易被传动装置卷入。</w:t>
      </w:r>
    </w:p>
    <w:p>
      <w:pPr>
        <w:numPr>
          <w:ilvl w:val="0"/>
          <w:numId w:val="4"/>
        </w:numPr>
        <w:bidi w:val="0"/>
        <w:rPr>
          <w:rFonts w:hint="default"/>
          <w:lang w:val="en-US" w:eastAsia="zh-CN"/>
        </w:rPr>
      </w:pPr>
      <w:r>
        <w:rPr>
          <w:rFonts w:hint="eastAsia"/>
          <w:lang w:val="en-US" w:eastAsia="zh-CN"/>
        </w:rPr>
        <w:t>高处坠落。屋顶、水塔等</w:t>
      </w:r>
      <w:r>
        <w:rPr>
          <w:rFonts w:hint="eastAsia" w:ascii="宋体" w:hAnsi="宋体"/>
          <w:color w:val="000000"/>
          <w:szCs w:val="21"/>
        </w:rPr>
        <w:t>高处作业未系统安全带，失足从高处坠落。</w:t>
      </w:r>
    </w:p>
    <w:p>
      <w:pPr>
        <w:pStyle w:val="5"/>
        <w:bidi w:val="0"/>
        <w:rPr>
          <w:rFonts w:hint="default"/>
          <w:lang w:val="en-US" w:eastAsia="zh-CN"/>
        </w:rPr>
      </w:pPr>
      <w:bookmarkStart w:id="22" w:name="_Toc15343"/>
      <w:bookmarkStart w:id="23" w:name="_Toc9195"/>
      <w:r>
        <w:rPr>
          <w:rFonts w:hint="eastAsia"/>
          <w:lang w:val="en-US" w:eastAsia="zh-CN"/>
        </w:rPr>
        <w:t>2.3重大危险源情况</w:t>
      </w:r>
      <w:bookmarkEnd w:id="22"/>
      <w:bookmarkEnd w:id="23"/>
    </w:p>
    <w:p>
      <w:pPr>
        <w:bidi w:val="0"/>
        <w:rPr>
          <w:rFonts w:hint="default" w:eastAsia="仿宋"/>
          <w:lang w:val="en-US" w:eastAsia="zh-CN"/>
        </w:rPr>
      </w:pPr>
      <w:r>
        <w:rPr>
          <w:rFonts w:hint="eastAsia"/>
        </w:rPr>
        <w:t>根据</w:t>
      </w:r>
      <w:r>
        <w:rPr>
          <w:rFonts w:hint="eastAsia"/>
          <w:lang w:val="en-US" w:eastAsia="zh-CN"/>
        </w:rPr>
        <w:t>危化及烟花爆竹</w:t>
      </w:r>
      <w:r>
        <w:rPr>
          <w:rFonts w:hint="eastAsia"/>
        </w:rPr>
        <w:t>企业</w:t>
      </w:r>
      <w:r>
        <w:rPr>
          <w:rFonts w:hint="eastAsia"/>
          <w:lang w:val="en-US" w:eastAsia="zh-CN"/>
        </w:rPr>
        <w:t>应急预案报备</w:t>
      </w:r>
      <w:r>
        <w:rPr>
          <w:rFonts w:hint="eastAsia"/>
        </w:rPr>
        <w:t>情况统计，</w:t>
      </w:r>
      <w:r>
        <w:rPr>
          <w:rFonts w:hint="eastAsia"/>
          <w:lang w:val="en-US" w:eastAsia="zh-CN"/>
        </w:rPr>
        <w:t>镇</w:t>
      </w:r>
      <w:r>
        <w:rPr>
          <w:rFonts w:hint="eastAsia"/>
        </w:rPr>
        <w:t>境内</w:t>
      </w:r>
      <w:r>
        <w:rPr>
          <w:rFonts w:hint="eastAsia"/>
          <w:lang w:val="en-US" w:eastAsia="zh-CN"/>
        </w:rPr>
        <w:t>危化及烟花爆竹</w:t>
      </w:r>
      <w:r>
        <w:rPr>
          <w:rFonts w:hint="eastAsia"/>
        </w:rPr>
        <w:t>企业</w:t>
      </w:r>
      <w:r>
        <w:rPr>
          <w:rFonts w:hint="eastAsia"/>
          <w:lang w:val="en-US" w:eastAsia="zh-CN"/>
        </w:rPr>
        <w:t>均未构成重大危险源。</w:t>
      </w:r>
    </w:p>
    <w:p>
      <w:pPr>
        <w:pStyle w:val="3"/>
        <w:bidi w:val="0"/>
      </w:pPr>
      <w:bookmarkStart w:id="24" w:name="_Toc15968"/>
      <w:bookmarkStart w:id="25" w:name="_Toc18422"/>
      <w:r>
        <w:t>3 组织机构及职责</w:t>
      </w:r>
      <w:bookmarkEnd w:id="24"/>
      <w:bookmarkEnd w:id="25"/>
    </w:p>
    <w:p>
      <w:pPr>
        <w:pStyle w:val="5"/>
        <w:bidi w:val="0"/>
        <w:rPr>
          <w:rFonts w:hint="default" w:eastAsia="楷体"/>
          <w:lang w:val="en-US" w:eastAsia="zh-CN"/>
        </w:rPr>
      </w:pPr>
      <w:bookmarkStart w:id="26" w:name="_Toc25250"/>
      <w:bookmarkStart w:id="27" w:name="_Toc11405"/>
      <w:r>
        <w:t xml:space="preserve">3.1 </w:t>
      </w:r>
      <w:r>
        <w:rPr>
          <w:rFonts w:hint="eastAsia"/>
          <w:lang w:val="en-US" w:eastAsia="zh-CN"/>
        </w:rPr>
        <w:t>应急组织机构及职责</w:t>
      </w:r>
      <w:bookmarkEnd w:id="26"/>
      <w:bookmarkEnd w:id="27"/>
    </w:p>
    <w:p>
      <w:pPr>
        <w:pStyle w:val="6"/>
        <w:bidi w:val="0"/>
        <w:rPr>
          <w:rFonts w:hint="default"/>
          <w:lang w:val="en-US" w:eastAsia="zh-CN"/>
        </w:rPr>
      </w:pPr>
      <w:bookmarkStart w:id="28" w:name="_Toc4264"/>
      <w:r>
        <w:rPr>
          <w:rFonts w:hint="eastAsia"/>
          <w:lang w:val="en-US" w:eastAsia="zh-CN"/>
        </w:rPr>
        <w:t>3.1.1领导机构及职责</w:t>
      </w:r>
      <w:bookmarkEnd w:id="28"/>
    </w:p>
    <w:p>
      <w:pPr>
        <w:bidi w:val="0"/>
        <w:rPr>
          <w:rFonts w:hint="default" w:eastAsia="仿宋"/>
          <w:lang w:val="en-US" w:eastAsia="zh-CN"/>
        </w:rPr>
      </w:pPr>
      <w:r>
        <w:t>成立</w:t>
      </w:r>
      <w:r>
        <w:rPr>
          <w:rFonts w:hint="eastAsia"/>
          <w:lang w:eastAsia="zh-CN"/>
        </w:rPr>
        <w:t>桃花江镇</w:t>
      </w:r>
      <w:r>
        <w:t>危险化学品和烟花爆竹事故应急指挥部</w:t>
      </w:r>
      <w:r>
        <w:rPr>
          <w:rFonts w:hint="eastAsia"/>
          <w:lang w:eastAsia="zh-CN"/>
        </w:rPr>
        <w:t>（</w:t>
      </w:r>
      <w:r>
        <w:t>以下简称</w:t>
      </w:r>
      <w:r>
        <w:rPr>
          <w:rFonts w:hint="eastAsia"/>
          <w:lang w:eastAsia="zh-CN"/>
        </w:rPr>
        <w:t>“</w:t>
      </w:r>
      <w:r>
        <w:t>应急指挥部</w:t>
      </w:r>
      <w:r>
        <w:rPr>
          <w:rFonts w:hint="eastAsia"/>
          <w:lang w:eastAsia="zh-CN"/>
        </w:rPr>
        <w:t>”）</w:t>
      </w:r>
      <w:r>
        <w:t>，实行总指挥负责制，当</w:t>
      </w:r>
      <w:r>
        <w:rPr>
          <w:rFonts w:hint="eastAsia"/>
          <w:lang w:eastAsia="zh-CN"/>
        </w:rPr>
        <w:t>本镇</w:t>
      </w:r>
      <w:r>
        <w:t>发生</w:t>
      </w:r>
      <w:r>
        <w:rPr>
          <w:rFonts w:hint="eastAsia"/>
          <w:lang w:val="en-US" w:eastAsia="zh-CN"/>
        </w:rPr>
        <w:t>一般及</w:t>
      </w:r>
      <w:r>
        <w:t>以上危险化学品和烟花爆竹生产安全事故时，领导、指挥生产安全事故处置工作。</w:t>
      </w:r>
      <w:r>
        <w:rPr>
          <w:rFonts w:hint="eastAsia"/>
        </w:rPr>
        <w:t>指挥部办公室</w:t>
      </w:r>
      <w:r>
        <w:rPr>
          <w:rFonts w:hint="eastAsia"/>
          <w:lang w:eastAsia="zh-CN"/>
        </w:rPr>
        <w:t>（</w:t>
      </w:r>
      <w:r>
        <w:rPr>
          <w:rFonts w:hint="eastAsia"/>
          <w:lang w:val="en-US" w:eastAsia="zh-CN"/>
        </w:rPr>
        <w:t>以下简称“应急办”</w:t>
      </w:r>
      <w:r>
        <w:rPr>
          <w:rFonts w:hint="eastAsia"/>
          <w:lang w:eastAsia="zh-CN"/>
        </w:rPr>
        <w:t>）</w:t>
      </w:r>
      <w:r>
        <w:rPr>
          <w:rFonts w:hint="eastAsia"/>
        </w:rPr>
        <w:t>设在</w:t>
      </w:r>
      <w:r>
        <w:rPr>
          <w:rFonts w:hint="eastAsia" w:ascii="仿宋" w:hAnsi="仿宋" w:eastAsia="仿宋" w:cs="仿宋"/>
          <w:sz w:val="30"/>
          <w:szCs w:val="30"/>
          <w:lang w:eastAsia="zh-CN"/>
        </w:rPr>
        <w:t>办公室在镇社会治安和应急管理办，丁振华兼任办公室主任</w:t>
      </w:r>
      <w:r>
        <w:rPr>
          <w:rFonts w:hint="eastAsia"/>
        </w:rPr>
        <w:t>。</w:t>
      </w:r>
      <w:r>
        <w:rPr>
          <w:rFonts w:hint="eastAsia"/>
          <w:lang w:val="en-US" w:eastAsia="zh-CN"/>
        </w:rPr>
        <w:t>由党委、政协联工委、社会治安和应急管理办共同组成。</w:t>
      </w:r>
    </w:p>
    <w:p>
      <w:pPr>
        <w:pStyle w:val="6"/>
        <w:bidi w:val="0"/>
        <w:rPr>
          <w:rFonts w:hint="eastAsia"/>
          <w:lang w:val="en-US" w:eastAsia="zh-CN"/>
        </w:rPr>
      </w:pPr>
      <w:bookmarkStart w:id="29" w:name="_Toc5414"/>
      <w:r>
        <w:rPr>
          <w:rFonts w:hint="eastAsia"/>
          <w:lang w:val="en-US" w:eastAsia="zh-CN"/>
        </w:rPr>
        <w:t>3.1.2办事机构及职责</w:t>
      </w:r>
      <w:bookmarkEnd w:id="29"/>
    </w:p>
    <w:p>
      <w:pPr>
        <w:bidi w:val="0"/>
      </w:pPr>
      <w:bookmarkStart w:id="30" w:name="_Toc414439565"/>
      <w:bookmarkEnd w:id="30"/>
      <w:bookmarkStart w:id="31" w:name="_Toc471897726"/>
      <w:bookmarkEnd w:id="31"/>
      <w:bookmarkStart w:id="32" w:name="_Toc471897725"/>
      <w:bookmarkEnd w:id="32"/>
      <w:bookmarkStart w:id="33" w:name="_Toc414439566"/>
      <w:bookmarkEnd w:id="33"/>
      <w:bookmarkStart w:id="34" w:name="_Toc421601170"/>
      <w:bookmarkEnd w:id="34"/>
      <w:bookmarkStart w:id="35" w:name="_Toc421601169"/>
      <w:bookmarkEnd w:id="35"/>
      <w:r>
        <w:rPr>
          <w:rFonts w:hint="eastAsia"/>
          <w:lang w:val="en-US" w:eastAsia="zh-CN"/>
        </w:rPr>
        <w:t>职责：</w:t>
      </w:r>
      <w:r>
        <w:rPr>
          <w:rFonts w:hint="eastAsia" w:ascii="仿宋" w:hAnsi="仿宋" w:eastAsia="仿宋" w:cs="仿宋"/>
          <w:sz w:val="30"/>
          <w:szCs w:val="30"/>
          <w:lang w:eastAsia="zh-CN"/>
        </w:rPr>
        <w:t>在镇应急委的统一领导、指挥协调下，负责全镇危险化学品和烟花爆竹应急管理有关工作；牵头做好一般危险化学品和烟花爆竹事故应急处置工作；配合做好较大及以上危险化学品和烟花爆竹事故应急处置工作；指导村（社区）及镇有关部门做好一般危险化学品和烟花爆竹事故应急处置工作；查明事故原因，确定应急救援工作方案；向镇应急委报送相关信息；完成镇党委、镇政府及应急委安排的其他工作</w:t>
      </w:r>
      <w:r>
        <w:rPr>
          <w:rFonts w:hint="eastAsia"/>
          <w:lang w:val="en-US" w:eastAsia="zh-CN"/>
        </w:rPr>
        <w:t>。</w:t>
      </w:r>
    </w:p>
    <w:p>
      <w:pPr>
        <w:pStyle w:val="6"/>
        <w:bidi w:val="0"/>
        <w:rPr>
          <w:rFonts w:hint="default"/>
          <w:lang w:val="en-US" w:eastAsia="zh-CN"/>
        </w:rPr>
      </w:pPr>
      <w:bookmarkStart w:id="36" w:name="_Toc32557"/>
      <w:r>
        <w:rPr>
          <w:rFonts w:hint="eastAsia"/>
          <w:lang w:val="en-US" w:eastAsia="zh-CN"/>
        </w:rPr>
        <w:t>3.1.3工作机构及职责</w:t>
      </w:r>
      <w:bookmarkEnd w:id="36"/>
    </w:p>
    <w:p>
      <w:pPr>
        <w:bidi w:val="0"/>
        <w:rPr>
          <w:rFonts w:ascii="Times New Roman" w:hAnsi="Times New Roman" w:eastAsia="仿宋"/>
          <w:sz w:val="28"/>
          <w:szCs w:val="28"/>
        </w:rPr>
      </w:pPr>
      <w:r>
        <w:rPr>
          <w:rFonts w:hint="eastAsia"/>
          <w:lang w:val="en-US" w:eastAsia="zh-CN"/>
        </w:rPr>
        <w:t>镇</w:t>
      </w:r>
      <w:r>
        <w:rPr>
          <w:rFonts w:hint="eastAsia"/>
        </w:rPr>
        <w:t>有关部门在应急指挥部的统一领导下参与</w:t>
      </w:r>
      <w:r>
        <w:rPr>
          <w:rFonts w:hint="eastAsia"/>
          <w:lang w:val="en-US" w:eastAsia="zh-CN"/>
        </w:rPr>
        <w:t>危险化学品及烟花爆竹企业</w:t>
      </w:r>
      <w:r>
        <w:rPr>
          <w:rFonts w:hint="eastAsia"/>
        </w:rPr>
        <w:t>生产安全事故应急救援工作</w:t>
      </w:r>
      <w:r>
        <w:rPr>
          <w:rFonts w:hint="eastAsia"/>
          <w:lang w:eastAsia="zh-CN"/>
        </w:rPr>
        <w:t>，</w:t>
      </w:r>
      <w:r>
        <w:rPr>
          <w:rFonts w:hint="eastAsia"/>
        </w:rPr>
        <w:t>指导协调各乡镇政府及相关部门开展救援工作</w:t>
      </w:r>
      <w:r>
        <w:rPr>
          <w:rFonts w:hint="eastAsia"/>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hint="eastAsia"/>
          <w:lang w:val="en-US" w:eastAsia="zh-CN"/>
        </w:rPr>
        <w:t>应急指挥部</w:t>
      </w:r>
      <w:r>
        <w:rPr>
          <w:rFonts w:hint="eastAsia"/>
          <w:sz w:val="28"/>
          <w:szCs w:val="28"/>
          <w:lang w:eastAsia="zh-CN"/>
        </w:rPr>
        <w:t>：</w:t>
      </w:r>
      <w:r>
        <w:rPr>
          <w:rFonts w:ascii="Times New Roman" w:hAnsi="Times New Roman" w:eastAsia="仿宋"/>
          <w:sz w:val="28"/>
          <w:szCs w:val="28"/>
        </w:rPr>
        <w:t>落实</w:t>
      </w:r>
      <w:r>
        <w:rPr>
          <w:rFonts w:hint="eastAsia"/>
          <w:lang w:val="en-US" w:eastAsia="zh-CN"/>
        </w:rPr>
        <w:t>镇</w:t>
      </w:r>
      <w:r>
        <w:rPr>
          <w:rFonts w:ascii="Times New Roman" w:hAnsi="Times New Roman" w:eastAsia="仿宋"/>
          <w:sz w:val="28"/>
          <w:szCs w:val="28"/>
        </w:rPr>
        <w:t>危化和烟花爆竹应急指挥部各项工作部署</w:t>
      </w:r>
      <w:r>
        <w:rPr>
          <w:rFonts w:hint="eastAsia" w:ascii="Times New Roman" w:hAnsi="Times New Roman" w:eastAsia="仿宋"/>
          <w:sz w:val="28"/>
          <w:szCs w:val="28"/>
          <w:lang w:eastAsia="zh-CN"/>
        </w:rPr>
        <w:t>；</w:t>
      </w:r>
      <w:r>
        <w:rPr>
          <w:rFonts w:ascii="Times New Roman" w:hAnsi="Times New Roman" w:eastAsia="仿宋"/>
          <w:sz w:val="28"/>
          <w:szCs w:val="28"/>
        </w:rPr>
        <w:t>组织、协调危险化学品事故和烟花爆竹应急处置整体工作</w:t>
      </w:r>
      <w:r>
        <w:rPr>
          <w:rFonts w:hint="eastAsia" w:ascii="Times New Roman" w:hAnsi="Times New Roman" w:eastAsia="仿宋"/>
          <w:sz w:val="28"/>
          <w:szCs w:val="28"/>
          <w:lang w:eastAsia="zh-CN"/>
        </w:rPr>
        <w:t>；</w:t>
      </w:r>
      <w:r>
        <w:rPr>
          <w:rFonts w:ascii="Times New Roman" w:hAnsi="Times New Roman" w:eastAsia="仿宋"/>
          <w:sz w:val="28"/>
          <w:szCs w:val="28"/>
        </w:rPr>
        <w:t>负责建立危化和烟花爆竹事故应急队伍档案</w:t>
      </w:r>
      <w:r>
        <w:rPr>
          <w:rFonts w:hint="eastAsia" w:ascii="Times New Roman" w:hAnsi="Times New Roman" w:eastAsia="仿宋"/>
          <w:sz w:val="28"/>
          <w:szCs w:val="28"/>
          <w:lang w:eastAsia="zh-CN"/>
        </w:rPr>
        <w:t>；</w:t>
      </w:r>
      <w:r>
        <w:rPr>
          <w:rFonts w:ascii="Times New Roman" w:hAnsi="Times New Roman" w:eastAsia="仿宋"/>
          <w:sz w:val="28"/>
          <w:szCs w:val="28"/>
        </w:rPr>
        <w:t>负责制定危险化学品和烟花爆竹生产经营单位事故抢救方案</w:t>
      </w:r>
      <w:r>
        <w:rPr>
          <w:rFonts w:hint="eastAsia" w:ascii="Times New Roman" w:hAnsi="Times New Roman" w:eastAsia="仿宋"/>
          <w:sz w:val="28"/>
          <w:szCs w:val="28"/>
          <w:lang w:eastAsia="zh-CN"/>
        </w:rPr>
        <w:t>；</w:t>
      </w:r>
      <w:r>
        <w:rPr>
          <w:rFonts w:ascii="Times New Roman" w:hAnsi="Times New Roman" w:eastAsia="仿宋"/>
          <w:sz w:val="28"/>
          <w:szCs w:val="28"/>
        </w:rPr>
        <w:t>组织开展危险化学品和烟花爆竹事故调查处理。</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hint="eastAsia"/>
          <w:lang w:val="en-US" w:eastAsia="zh-CN"/>
        </w:rPr>
        <w:t>派出所</w:t>
      </w:r>
      <w:r>
        <w:rPr>
          <w:rFonts w:hint="eastAsia"/>
          <w:sz w:val="28"/>
          <w:szCs w:val="28"/>
          <w:lang w:eastAsia="zh-CN"/>
        </w:rPr>
        <w:t>：</w:t>
      </w:r>
      <w:r>
        <w:rPr>
          <w:rFonts w:ascii="Times New Roman" w:hAnsi="Times New Roman" w:eastAsia="仿宋"/>
          <w:sz w:val="28"/>
          <w:szCs w:val="28"/>
        </w:rPr>
        <w:t>负责事故现场警戒、治安防范、人员疏散</w:t>
      </w:r>
      <w:r>
        <w:rPr>
          <w:rFonts w:hint="eastAsia" w:ascii="Times New Roman" w:hAnsi="Times New Roman" w:eastAsia="仿宋"/>
          <w:sz w:val="28"/>
          <w:szCs w:val="28"/>
          <w:lang w:eastAsia="zh-CN"/>
        </w:rPr>
        <w:t>；</w:t>
      </w:r>
      <w:r>
        <w:rPr>
          <w:rFonts w:ascii="Times New Roman" w:hAnsi="Times New Roman" w:eastAsia="仿宋"/>
          <w:sz w:val="28"/>
          <w:szCs w:val="28"/>
        </w:rPr>
        <w:t>负责制定泄漏、火灾和爆炸事故抢救方案</w:t>
      </w:r>
      <w:r>
        <w:rPr>
          <w:rFonts w:hint="eastAsia" w:ascii="Times New Roman" w:hAnsi="Times New Roman" w:eastAsia="仿宋"/>
          <w:sz w:val="28"/>
          <w:szCs w:val="28"/>
          <w:lang w:eastAsia="zh-CN"/>
        </w:rPr>
        <w:t>；</w:t>
      </w:r>
      <w:r>
        <w:rPr>
          <w:rFonts w:ascii="Times New Roman" w:hAnsi="Times New Roman" w:eastAsia="仿宋"/>
          <w:sz w:val="28"/>
          <w:szCs w:val="28"/>
        </w:rPr>
        <w:t>负责组织消防应急救援队伍赶赴事故现场进行救援处置</w:t>
      </w:r>
      <w:r>
        <w:rPr>
          <w:rFonts w:hint="eastAsia" w:ascii="Times New Roman" w:hAnsi="Times New Roman" w:eastAsia="仿宋"/>
          <w:sz w:val="28"/>
          <w:szCs w:val="28"/>
          <w:lang w:eastAsia="zh-CN"/>
        </w:rPr>
        <w:t>；</w:t>
      </w:r>
      <w:r>
        <w:rPr>
          <w:rFonts w:ascii="Times New Roman" w:hAnsi="Times New Roman" w:eastAsia="仿宋"/>
          <w:sz w:val="28"/>
          <w:szCs w:val="28"/>
        </w:rPr>
        <w:t>负责搜救现场失踪人员。</w:t>
      </w:r>
      <w:r>
        <w:rPr>
          <w:rFonts w:ascii="Times New Roman" w:hAnsi="Times New Roman" w:eastAsia="仿宋"/>
          <w:sz w:val="28"/>
          <w:szCs w:val="28"/>
        </w:rPr>
        <w:br w:type="textWrapping"/>
      </w:r>
      <w:r>
        <w:rPr>
          <w:rFonts w:ascii="Times New Roman" w:hAnsi="Times New Roman" w:eastAsia="仿宋"/>
          <w:sz w:val="28"/>
          <w:szCs w:val="28"/>
        </w:rPr>
        <w:t>　　交警部门负责交通疏导工作，必要时实行事故区域交通管制，保障应急救援交通畅通无阻。</w:t>
      </w:r>
      <w:r>
        <w:rPr>
          <w:rFonts w:hint="eastAsia"/>
        </w:rPr>
        <w:t>根据救援工作要求，组织协调应急救援队伍参与现场救援</w:t>
      </w:r>
      <w:r>
        <w:rPr>
          <w:rFonts w:hint="eastAsia"/>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hint="eastAsia"/>
          <w:sz w:val="28"/>
          <w:szCs w:val="28"/>
          <w:lang w:val="en-US" w:eastAsia="zh-CN"/>
        </w:rPr>
        <w:t>桃花江镇中心医院</w:t>
      </w:r>
      <w:r>
        <w:rPr>
          <w:rFonts w:hint="eastAsia"/>
          <w:sz w:val="28"/>
          <w:szCs w:val="28"/>
          <w:lang w:eastAsia="zh-CN"/>
        </w:rPr>
        <w:t>：</w:t>
      </w:r>
      <w:r>
        <w:rPr>
          <w:rFonts w:ascii="Times New Roman" w:hAnsi="Times New Roman" w:eastAsia="仿宋"/>
          <w:sz w:val="28"/>
          <w:szCs w:val="28"/>
        </w:rPr>
        <w:t>负责组织、协调各级卫生部门对受伤人员开展现场医疗救治、转运、院内救治和现场卫生防疫等工作</w:t>
      </w:r>
      <w:r>
        <w:rPr>
          <w:rFonts w:hint="eastAsia" w:ascii="Times New Roman" w:hAnsi="Times New Roman" w:eastAsia="仿宋"/>
          <w:sz w:val="28"/>
          <w:szCs w:val="28"/>
          <w:lang w:eastAsia="zh-CN"/>
        </w:rPr>
        <w:t>；</w:t>
      </w:r>
      <w:r>
        <w:rPr>
          <w:rFonts w:ascii="Times New Roman" w:hAnsi="Times New Roman" w:eastAsia="仿宋"/>
          <w:sz w:val="28"/>
          <w:szCs w:val="28"/>
        </w:rPr>
        <w:t>及时向应急指挥部报告伤员数量及医疗救治情况</w:t>
      </w:r>
      <w:r>
        <w:rPr>
          <w:rFonts w:hint="eastAsia" w:ascii="Times New Roman" w:hAnsi="Times New Roman" w:eastAsia="仿宋"/>
          <w:sz w:val="28"/>
          <w:szCs w:val="28"/>
          <w:lang w:eastAsia="zh-CN"/>
        </w:rPr>
        <w:t>；</w:t>
      </w:r>
      <w:r>
        <w:rPr>
          <w:rFonts w:ascii="Times New Roman" w:hAnsi="Times New Roman" w:eastAsia="仿宋"/>
          <w:sz w:val="28"/>
          <w:szCs w:val="28"/>
        </w:rPr>
        <w:t>负责医疗器材和急救药品的储备和调运。</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hint="eastAsia"/>
          <w:lang w:val="en-US" w:eastAsia="zh-CN"/>
        </w:rPr>
        <w:t>社会事务办</w:t>
      </w:r>
      <w:r>
        <w:rPr>
          <w:rFonts w:hint="eastAsia"/>
          <w:sz w:val="28"/>
          <w:szCs w:val="28"/>
          <w:lang w:eastAsia="zh-CN"/>
        </w:rPr>
        <w:t>：</w:t>
      </w:r>
      <w:r>
        <w:rPr>
          <w:rFonts w:ascii="Times New Roman" w:hAnsi="Times New Roman" w:eastAsia="仿宋"/>
          <w:sz w:val="28"/>
          <w:szCs w:val="28"/>
        </w:rPr>
        <w:t>负责制定危险化学品和烟花爆竹道路运输事故抢救方案，提出对事故现场的处置措施</w:t>
      </w:r>
      <w:r>
        <w:rPr>
          <w:rFonts w:hint="eastAsia" w:ascii="Times New Roman" w:hAnsi="Times New Roman" w:eastAsia="仿宋"/>
          <w:sz w:val="28"/>
          <w:szCs w:val="28"/>
          <w:lang w:eastAsia="zh-CN"/>
        </w:rPr>
        <w:t>；</w:t>
      </w:r>
      <w:r>
        <w:rPr>
          <w:rFonts w:ascii="Times New Roman" w:hAnsi="Times New Roman" w:eastAsia="仿宋"/>
          <w:sz w:val="28"/>
          <w:szCs w:val="28"/>
        </w:rPr>
        <w:t>负责协调应急处置所需运力，组织事故现场抢险物资、抢险人员和疏散群众的运送</w:t>
      </w:r>
      <w:r>
        <w:rPr>
          <w:rFonts w:hint="eastAsia" w:ascii="Times New Roman" w:hAnsi="Times New Roman" w:eastAsia="仿宋"/>
          <w:sz w:val="28"/>
          <w:szCs w:val="28"/>
          <w:lang w:eastAsia="zh-CN"/>
        </w:rPr>
        <w:t>；</w:t>
      </w:r>
      <w:r>
        <w:rPr>
          <w:rFonts w:ascii="Times New Roman" w:hAnsi="Times New Roman" w:eastAsia="仿宋"/>
          <w:sz w:val="28"/>
          <w:szCs w:val="28"/>
        </w:rPr>
        <w:t>负责倒罐罐车、拖运车辆及相关设备、器材的储备和调运</w:t>
      </w:r>
      <w:r>
        <w:rPr>
          <w:rFonts w:hint="eastAsia" w:ascii="Times New Roman" w:hAnsi="Times New Roman" w:eastAsia="仿宋"/>
          <w:sz w:val="28"/>
          <w:szCs w:val="28"/>
          <w:lang w:eastAsia="zh-CN"/>
        </w:rPr>
        <w:t>；</w:t>
      </w:r>
      <w:r>
        <w:rPr>
          <w:rFonts w:ascii="Times New Roman" w:hAnsi="Times New Roman" w:eastAsia="仿宋"/>
          <w:sz w:val="28"/>
          <w:szCs w:val="28"/>
        </w:rPr>
        <w:t>根据应急救援需要，保障所辖公路安全畅通。</w:t>
      </w:r>
      <w:r>
        <w:rPr>
          <w:rFonts w:hint="eastAsia"/>
          <w:lang w:val="en-US" w:eastAsia="zh-CN"/>
        </w:rPr>
        <w:t>镇</w:t>
      </w:r>
      <w:r>
        <w:rPr>
          <w:rFonts w:ascii="Times New Roman" w:hAnsi="Times New Roman" w:eastAsia="仿宋"/>
          <w:sz w:val="28"/>
          <w:szCs w:val="28"/>
        </w:rPr>
        <w:t>民政局</w:t>
      </w:r>
      <w:r>
        <w:rPr>
          <w:rFonts w:hint="eastAsia"/>
          <w:sz w:val="28"/>
          <w:szCs w:val="28"/>
          <w:lang w:eastAsia="zh-CN"/>
        </w:rPr>
        <w:t>：</w:t>
      </w:r>
      <w:r>
        <w:rPr>
          <w:rFonts w:ascii="Times New Roman" w:hAnsi="Times New Roman" w:eastAsia="仿宋"/>
          <w:sz w:val="28"/>
          <w:szCs w:val="28"/>
        </w:rPr>
        <w:t>妥善安置受灾群众，保障受灾群众的基本生活。参与事故的调查及善后处理工作，协助做好职工群众思想安抚工作</w:t>
      </w:r>
      <w:r>
        <w:rPr>
          <w:rFonts w:hint="eastAsia" w:ascii="Times New Roman" w:hAnsi="Times New Roman" w:eastAsia="仿宋"/>
          <w:sz w:val="28"/>
          <w:szCs w:val="28"/>
          <w:lang w:eastAsia="zh-CN"/>
        </w:rPr>
        <w:t>；</w:t>
      </w:r>
      <w:r>
        <w:rPr>
          <w:rFonts w:ascii="Times New Roman" w:hAnsi="Times New Roman" w:eastAsia="仿宋"/>
          <w:sz w:val="28"/>
          <w:szCs w:val="28"/>
        </w:rPr>
        <w:t>监督检查劳动法律、法规的执行情况，依法维护工伤职工的合法权益，对用人单位的工伤保险工作实行监督</w:t>
      </w:r>
      <w:r>
        <w:rPr>
          <w:rFonts w:hint="eastAsia"/>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hint="eastAsia"/>
          <w:sz w:val="28"/>
          <w:szCs w:val="28"/>
          <w:lang w:val="en-US" w:eastAsia="zh-CN"/>
        </w:rPr>
        <w:t>社会治安和应急管理办</w:t>
      </w:r>
      <w:r>
        <w:rPr>
          <w:rFonts w:hint="eastAsia"/>
          <w:sz w:val="28"/>
          <w:szCs w:val="28"/>
          <w:lang w:eastAsia="zh-CN"/>
        </w:rPr>
        <w:t>：</w:t>
      </w:r>
      <w:r>
        <w:rPr>
          <w:rFonts w:ascii="Times New Roman" w:hAnsi="Times New Roman" w:eastAsia="仿宋"/>
          <w:sz w:val="28"/>
          <w:szCs w:val="28"/>
        </w:rPr>
        <w:t>负责石油天然气管道</w:t>
      </w:r>
      <w:r>
        <w:rPr>
          <w:rFonts w:hint="eastAsia" w:ascii="Times New Roman" w:hAnsi="Times New Roman" w:eastAsia="仿宋"/>
          <w:sz w:val="28"/>
          <w:szCs w:val="28"/>
          <w:lang w:eastAsia="zh-CN"/>
        </w:rPr>
        <w:t>（</w:t>
      </w:r>
      <w:r>
        <w:rPr>
          <w:rFonts w:ascii="Times New Roman" w:hAnsi="Times New Roman" w:eastAsia="仿宋"/>
          <w:sz w:val="28"/>
          <w:szCs w:val="28"/>
        </w:rPr>
        <w:t>城镇燃气管道除外</w:t>
      </w:r>
      <w:r>
        <w:rPr>
          <w:rFonts w:hint="eastAsia" w:ascii="Times New Roman" w:hAnsi="Times New Roman" w:eastAsia="仿宋"/>
          <w:sz w:val="28"/>
          <w:szCs w:val="28"/>
          <w:lang w:eastAsia="zh-CN"/>
        </w:rPr>
        <w:t>）</w:t>
      </w:r>
      <w:r>
        <w:rPr>
          <w:rFonts w:ascii="Times New Roman" w:hAnsi="Times New Roman" w:eastAsia="仿宋"/>
          <w:sz w:val="28"/>
          <w:szCs w:val="28"/>
        </w:rPr>
        <w:t>生产安全事故应急处置工作。负责组织恢复因灾损坏的通信设施</w:t>
      </w:r>
      <w:r>
        <w:rPr>
          <w:rFonts w:hint="eastAsia" w:ascii="Times New Roman" w:hAnsi="Times New Roman" w:eastAsia="仿宋"/>
          <w:sz w:val="28"/>
          <w:szCs w:val="28"/>
          <w:lang w:eastAsia="zh-CN"/>
        </w:rPr>
        <w:t>；</w:t>
      </w:r>
      <w:r>
        <w:rPr>
          <w:rFonts w:ascii="Times New Roman" w:hAnsi="Times New Roman" w:eastAsia="仿宋"/>
          <w:sz w:val="28"/>
          <w:szCs w:val="28"/>
        </w:rPr>
        <w:t>保障应急抢险和应急处置通讯畅通。</w:t>
      </w:r>
      <w:r>
        <w:rPr>
          <w:rFonts w:hint="eastAsia"/>
        </w:rPr>
        <w:t>负责组织和协调商业企业参加抢险救灾工作；组织县内工贸行业事故的应急储备物资收储及日常管理</w:t>
      </w:r>
      <w:r>
        <w:rPr>
          <w:rFonts w:hint="eastAsia"/>
          <w:lang w:eastAsia="zh-CN"/>
        </w:rPr>
        <w:t>。</w:t>
      </w:r>
      <w:r>
        <w:rPr>
          <w:rFonts w:ascii="Times New Roman" w:hAnsi="Times New Roman" w:eastAsia="仿宋"/>
          <w:sz w:val="28"/>
          <w:szCs w:val="28"/>
        </w:rPr>
        <w:t>对本辖区内的安全生产工作负总责。及时上报危险化学品和烟花爆竹生产安全事故，并协助有关部门调查处理。协助公安部门撤离和疏散事故可能危及区域内人员</w:t>
      </w:r>
      <w:r>
        <w:rPr>
          <w:rFonts w:hint="eastAsia" w:ascii="Times New Roman" w:hAnsi="Times New Roman" w:eastAsia="仿宋"/>
          <w:sz w:val="28"/>
          <w:szCs w:val="28"/>
          <w:lang w:eastAsia="zh-CN"/>
        </w:rPr>
        <w:t>；</w:t>
      </w:r>
      <w:r>
        <w:rPr>
          <w:rFonts w:ascii="Times New Roman" w:hAnsi="Times New Roman" w:eastAsia="仿宋"/>
          <w:sz w:val="28"/>
          <w:szCs w:val="28"/>
        </w:rPr>
        <w:t>协助做好事故发生现场人员的后勤保障工作</w:t>
      </w:r>
      <w:r>
        <w:rPr>
          <w:rFonts w:hint="eastAsia"/>
          <w:sz w:val="28"/>
          <w:szCs w:val="28"/>
          <w:lang w:eastAsia="zh-CN"/>
        </w:rPr>
        <w:t>。</w:t>
      </w:r>
      <w:r>
        <w:rPr>
          <w:rFonts w:ascii="Times New Roman" w:hAnsi="Times New Roman" w:eastAsia="仿宋"/>
          <w:sz w:val="28"/>
          <w:szCs w:val="28"/>
        </w:rPr>
        <w:t>负责制定危险化学品事故中涉及特种设备的处置方案，向指挥部提出处置建议。</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hint="eastAsia"/>
          <w:lang w:val="en-US" w:eastAsia="zh-CN"/>
        </w:rPr>
        <w:t>自然资源和生态环境办</w:t>
      </w:r>
      <w:r>
        <w:rPr>
          <w:rFonts w:hint="eastAsia"/>
          <w:sz w:val="28"/>
          <w:szCs w:val="28"/>
          <w:lang w:val="en-US" w:eastAsia="zh-CN"/>
        </w:rPr>
        <w:t>：</w:t>
      </w:r>
      <w:r>
        <w:rPr>
          <w:rFonts w:hint="eastAsia"/>
          <w:lang w:val="en-US" w:eastAsia="zh-CN"/>
        </w:rPr>
        <w:t>负责组织危险化学品和烟花爆竹事故现场的大气、土壤、水源监测；向现场指挥部报告环境污染的监测情况，划定环境污染范围；提供环境危害控制方案和废弃危险化学品处置方案。协助应急管理部门处置事故现场危险化学品遗留物；调查环境污染事故和生态破坏事件对人体、水源、空气、土壤造成的现实危害和可能危害，组织对大气、水体、土壤的污染予以治理。</w:t>
      </w:r>
      <w:r>
        <w:rPr>
          <w:rFonts w:ascii="Times New Roman" w:hAnsi="Times New Roman" w:eastAsia="仿宋"/>
          <w:sz w:val="28"/>
          <w:szCs w:val="28"/>
        </w:rPr>
        <w:t>会同</w:t>
      </w:r>
      <w:r>
        <w:rPr>
          <w:rFonts w:hint="eastAsia" w:ascii="Times New Roman" w:hAnsi="Times New Roman" w:eastAsia="仿宋"/>
          <w:sz w:val="28"/>
          <w:szCs w:val="28"/>
        </w:rPr>
        <w:t>县生态环境</w:t>
      </w:r>
      <w:r>
        <w:rPr>
          <w:rFonts w:ascii="Times New Roman" w:hAnsi="Times New Roman" w:eastAsia="仿宋"/>
          <w:sz w:val="28"/>
          <w:szCs w:val="28"/>
        </w:rPr>
        <w:t>分局对危险化学品事故所引发的水资源污染情况进行监测，并组织实施应急救援工作。负责为危险化学品和烟花爆竹事故应急处置工作提供气象保障服务，提供事故现场及周边地区风向、风速、温度、湿度、气压、雨量等气象实况资料，为</w:t>
      </w:r>
      <w:r>
        <w:rPr>
          <w:rFonts w:hint="eastAsia" w:ascii="Times New Roman" w:hAnsi="Times New Roman" w:eastAsia="仿宋"/>
          <w:sz w:val="28"/>
          <w:szCs w:val="28"/>
        </w:rPr>
        <w:t>县</w:t>
      </w:r>
      <w:r>
        <w:rPr>
          <w:rFonts w:ascii="Times New Roman" w:hAnsi="Times New Roman" w:eastAsia="仿宋"/>
          <w:sz w:val="28"/>
          <w:szCs w:val="28"/>
        </w:rPr>
        <w:t>危化应急指挥部做出科学指挥决策提供技术支持。</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hint="eastAsia"/>
          <w:lang w:val="en-US" w:eastAsia="zh-CN"/>
        </w:rPr>
        <w:t>经济发展办</w:t>
      </w:r>
      <w:r>
        <w:rPr>
          <w:rFonts w:hint="eastAsia"/>
          <w:sz w:val="28"/>
          <w:szCs w:val="28"/>
          <w:lang w:eastAsia="zh-CN"/>
        </w:rPr>
        <w:t>：</w:t>
      </w:r>
      <w:r>
        <w:rPr>
          <w:rFonts w:ascii="Times New Roman" w:hAnsi="Times New Roman" w:eastAsia="仿宋"/>
          <w:sz w:val="28"/>
          <w:szCs w:val="28"/>
        </w:rPr>
        <w:t>负责危险化学品和烟花爆竹事故救援工作中应由本级政府财政承担的经费保障和监督管理。按照《工伤保险条例》的规定，负责对危险化学品和烟花爆竹事故中的伤亡人员进行工伤认定及工伤保险相关待遇的支付工作。负责制定事故现场的供电和用电保障方案，快速修复损坏的供、配电设施，及时恢复正常供电，保证事故应急救援用电安全。</w:t>
      </w:r>
    </w:p>
    <w:p>
      <w:pPr>
        <w:pStyle w:val="6"/>
        <w:bidi w:val="0"/>
        <w:rPr>
          <w:rFonts w:hint="default"/>
          <w:lang w:val="en-US"/>
        </w:rPr>
      </w:pPr>
      <w:bookmarkStart w:id="37" w:name="_Toc12546"/>
      <w:r>
        <w:rPr>
          <w:rFonts w:hint="eastAsia"/>
          <w:lang w:val="en-US" w:eastAsia="zh-CN"/>
        </w:rPr>
        <w:t>3.1.4应急救援机构及职责</w:t>
      </w:r>
      <w:bookmarkEnd w:id="37"/>
    </w:p>
    <w:p>
      <w:pPr>
        <w:rPr>
          <w:rFonts w:hint="default"/>
          <w:lang w:val="en-US" w:eastAsia="zh-CN"/>
        </w:rPr>
      </w:pPr>
      <w:r>
        <w:rPr>
          <w:rFonts w:hint="eastAsia" w:ascii="Times New Roman" w:hAnsi="Times New Roman" w:eastAsia="仿宋"/>
          <w:sz w:val="28"/>
          <w:szCs w:val="28"/>
          <w:lang w:eastAsia="zh-CN"/>
        </w:rPr>
        <w:t>在应急委的统一领导、指挥协调下，负责全镇危险化学品和烟花爆竹应急管理有关工作；牵头做好一般危险化学品和烟花爆竹事故应急处置工作；配合做好较大及以上危险化学品和烟花爆竹事故应急处置工作；指导村（社区）及镇有关部门做好一般危险化学品和烟花爆竹事故应急处置工作；查明事故原因，确定应急救援工作方案；向应急委报送相关信息；完成镇党委、镇政府及应急委安排的其他工作</w:t>
      </w:r>
      <w:r>
        <w:rPr>
          <w:rFonts w:hint="default"/>
          <w:lang w:val="en-US" w:eastAsia="zh-CN"/>
        </w:rPr>
        <w:t>。</w:t>
      </w:r>
    </w:p>
    <w:p>
      <w:pPr>
        <w:pStyle w:val="6"/>
        <w:bidi w:val="0"/>
      </w:pPr>
      <w:bookmarkStart w:id="38" w:name="_Toc17680"/>
      <w:r>
        <w:t>3.</w:t>
      </w:r>
      <w:r>
        <w:rPr>
          <w:rFonts w:hint="eastAsia"/>
          <w:lang w:val="en-US" w:eastAsia="zh-CN"/>
        </w:rPr>
        <w:t>1.5</w:t>
      </w:r>
      <w:r>
        <w:t>事故单位职责</w:t>
      </w:r>
      <w:bookmarkEnd w:id="38"/>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生产经营单位的主要负责人是本单位应急管理和事故应急抢救工作的第一责任人，负责本单位事故的应急工作</w:t>
      </w:r>
      <w:r>
        <w:rPr>
          <w:rFonts w:hint="eastAsia" w:ascii="Times New Roman" w:hAnsi="Times New Roman" w:eastAsia="仿宋"/>
          <w:sz w:val="28"/>
          <w:szCs w:val="28"/>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必须制定本单位生产安全事故应急预案，建立相应的应急指挥机构和队伍，负责相关应急抢救设备、器材的储备和调运</w:t>
      </w:r>
      <w:r>
        <w:rPr>
          <w:rFonts w:hint="eastAsia" w:ascii="Times New Roman" w:hAnsi="Times New Roman" w:eastAsia="仿宋"/>
          <w:sz w:val="28"/>
          <w:szCs w:val="28"/>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做好事故应急救援必要的资金准备</w:t>
      </w:r>
      <w:r>
        <w:rPr>
          <w:rFonts w:hint="eastAsia" w:ascii="Times New Roman" w:hAnsi="Times New Roman" w:eastAsia="仿宋"/>
          <w:sz w:val="28"/>
          <w:szCs w:val="28"/>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事故发生时，事故单位应全力组织和实施先期处置、抢险救援工作，同时及时向有关部门报告。</w:t>
      </w:r>
    </w:p>
    <w:p>
      <w:pPr>
        <w:pStyle w:val="5"/>
        <w:bidi w:val="0"/>
        <w:rPr>
          <w:rFonts w:hint="eastAsia"/>
          <w:lang w:val="en-US" w:eastAsia="zh-CN"/>
        </w:rPr>
      </w:pPr>
      <w:bookmarkStart w:id="39" w:name="_Toc11318"/>
      <w:bookmarkStart w:id="40" w:name="_Toc26749"/>
      <w:r>
        <w:rPr>
          <w:rFonts w:hint="eastAsia"/>
          <w:lang w:val="en-US" w:eastAsia="zh-CN"/>
        </w:rPr>
        <w:t>3.2组织框架描述</w:t>
      </w:r>
      <w:bookmarkEnd w:id="39"/>
      <w:bookmarkEnd w:id="40"/>
    </w:p>
    <w:p>
      <w:pPr>
        <w:rPr>
          <w:rFonts w:hint="eastAsia"/>
          <w:lang w:val="en-US" w:eastAsia="zh-CN"/>
        </w:rPr>
      </w:pPr>
      <w:r>
        <w:rPr>
          <w:rFonts w:hint="eastAsia"/>
          <w:lang w:val="en-US" w:eastAsia="zh-CN"/>
        </w:rPr>
        <w:t>突发危险化学品和烟花爆竹行业安全生产事故预测、预警、报警、接警、处置、结束、善后和灾后重建环节的主管部门、协作部门、参与单位，必须在应急指挥部的统一指挥下，充分履行职责，切实做到上下联动，左右互动，紧密配合，高效运转。</w:t>
      </w:r>
    </w:p>
    <w:p>
      <w:pPr>
        <w:pStyle w:val="5"/>
        <w:bidi w:val="0"/>
        <w:rPr>
          <w:rFonts w:hint="default" w:eastAsia="楷体"/>
          <w:lang w:val="en-US" w:eastAsia="zh-CN"/>
        </w:rPr>
      </w:pPr>
      <w:bookmarkStart w:id="41" w:name="_Toc3744"/>
      <w:bookmarkStart w:id="42" w:name="_Toc19503"/>
      <w:r>
        <w:t xml:space="preserve">3.3 </w:t>
      </w:r>
      <w:r>
        <w:rPr>
          <w:rFonts w:hint="eastAsia"/>
          <w:lang w:val="en-US" w:eastAsia="zh-CN"/>
        </w:rPr>
        <w:t>应急联动机制</w:t>
      </w:r>
      <w:bookmarkEnd w:id="41"/>
      <w:bookmarkEnd w:id="42"/>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hint="eastAsia"/>
          <w:sz w:val="28"/>
          <w:szCs w:val="28"/>
          <w:lang w:eastAsia="zh-CN"/>
        </w:rPr>
        <w:t>桃花江镇</w:t>
      </w:r>
      <w:r>
        <w:rPr>
          <w:rFonts w:ascii="Times New Roman" w:hAnsi="Times New Roman" w:eastAsia="仿宋"/>
          <w:sz w:val="28"/>
          <w:szCs w:val="28"/>
        </w:rPr>
        <w:t>政府会同各有关部门，整合各有关方面资源，建立健全应急处置快速反应系统，提高应急处置能力和指挥水平，降低生产安全事故的危害和损失。各有关部门、企业单位应当予以支持配合。</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在应急指挥部统一指挥和协调下，各有关部门和派出所、消防、交警、医疗等相关单位按照各自职责应急联动，共同实施应急处置。</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hint="eastAsia"/>
          <w:sz w:val="28"/>
          <w:szCs w:val="28"/>
          <w:lang w:eastAsia="zh-CN"/>
        </w:rPr>
        <w:t>桃花江镇</w:t>
      </w:r>
      <w:r>
        <w:rPr>
          <w:rFonts w:ascii="Times New Roman" w:hAnsi="Times New Roman" w:eastAsia="仿宋"/>
          <w:sz w:val="28"/>
          <w:szCs w:val="28"/>
        </w:rPr>
        <w:t>范围内所有危险化学品和烟花爆竹企业必须根据生产实际情况，结合本预案，制定相应的企业应急预案，当发生生产安全事故时，按照应急指挥部的统一指挥，参与应急处置工作。</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本预案应当与上级部门生产安全事故应急预案联动，当依靠</w:t>
      </w:r>
      <w:r>
        <w:rPr>
          <w:rFonts w:hint="eastAsia"/>
          <w:sz w:val="28"/>
          <w:szCs w:val="28"/>
          <w:lang w:eastAsia="zh-CN"/>
        </w:rPr>
        <w:t>桃花江镇</w:t>
      </w:r>
      <w:r>
        <w:rPr>
          <w:rFonts w:ascii="Times New Roman" w:hAnsi="Times New Roman" w:eastAsia="仿宋"/>
          <w:sz w:val="28"/>
          <w:szCs w:val="28"/>
        </w:rPr>
        <w:t>政府应急救援力量难以有效控制或无法控制事态发展时，由应急指挥部及时报告上级部门请求紧急支援。</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应急指挥部要加强与周边市、</w:t>
      </w:r>
      <w:r>
        <w:rPr>
          <w:rFonts w:hint="eastAsia"/>
          <w:sz w:val="28"/>
          <w:szCs w:val="28"/>
          <w:lang w:val="en-US" w:eastAsia="zh-CN"/>
        </w:rPr>
        <w:t>镇</w:t>
      </w:r>
      <w:r>
        <w:rPr>
          <w:rFonts w:ascii="Times New Roman" w:hAnsi="Times New Roman" w:eastAsia="仿宋"/>
          <w:sz w:val="28"/>
          <w:szCs w:val="28"/>
        </w:rPr>
        <w:t>在应对危险化学品和烟花爆竹应急救援方面的联络，通过制定相关生产安全事故的联合应急方案或措施，逐步实现在应对生产安全事故方面的信息快速互递，建立整体应对互助机制。</w:t>
      </w:r>
    </w:p>
    <w:p>
      <w:bookmarkStart w:id="43" w:name="_Toc27356"/>
      <w:r>
        <w:br w:type="page"/>
      </w:r>
    </w:p>
    <w:p>
      <w:pPr>
        <w:pStyle w:val="3"/>
        <w:bidi w:val="0"/>
        <w:jc w:val="center"/>
      </w:pPr>
      <w:bookmarkStart w:id="44" w:name="_Toc17958"/>
      <w:r>
        <w:t>4 预警及信息报告</w:t>
      </w:r>
      <w:bookmarkEnd w:id="43"/>
      <w:bookmarkEnd w:id="44"/>
    </w:p>
    <w:p>
      <w:pPr>
        <w:pStyle w:val="5"/>
        <w:bidi w:val="0"/>
      </w:pPr>
      <w:bookmarkStart w:id="45" w:name="_Toc14967"/>
      <w:bookmarkStart w:id="46" w:name="_Toc22134"/>
      <w:r>
        <w:t xml:space="preserve">4.1 </w:t>
      </w:r>
      <w:r>
        <w:rPr>
          <w:rFonts w:hint="eastAsia"/>
          <w:lang w:val="en-US" w:eastAsia="zh-CN"/>
        </w:rPr>
        <w:t>监测</w:t>
      </w:r>
      <w:r>
        <w:t>预警</w:t>
      </w:r>
      <w:bookmarkEnd w:id="45"/>
      <w:bookmarkEnd w:id="46"/>
    </w:p>
    <w:p>
      <w:pPr>
        <w:bidi w:val="0"/>
      </w:pPr>
      <w:r>
        <w:rPr>
          <w:rFonts w:hint="eastAsia"/>
          <w:sz w:val="28"/>
          <w:szCs w:val="28"/>
          <w:lang w:val="en-US" w:eastAsia="zh-CN"/>
        </w:rPr>
        <w:t>镇</w:t>
      </w:r>
      <w:r>
        <w:rPr>
          <w:rFonts w:hint="eastAsia"/>
          <w:lang w:val="en-US" w:eastAsia="zh-CN"/>
        </w:rPr>
        <w:t>应急办</w:t>
      </w:r>
      <w:r>
        <w:t>在接到预警信息后，立即报给应急指挥部，指挥部相关人员立即到岗，确保通信畅通</w:t>
      </w:r>
      <w:r>
        <w:rPr>
          <w:rFonts w:hint="eastAsia"/>
          <w:lang w:eastAsia="zh-CN"/>
        </w:rPr>
        <w:t>；</w:t>
      </w:r>
      <w:r>
        <w:t>及时研究确定应对方案，通知有关部门、单位采取相应行动预防事故发生，并组织准备好应急抢险队伍、设备、器材及物资，赶赴可能引发危险化学品和烟花爆竹事故的单位，及时消除事故隐患，防止事故蔓延，迅速疏散单位人员及周边群众，做好警戒工作。</w:t>
      </w:r>
    </w:p>
    <w:p>
      <w:pPr>
        <w:pStyle w:val="5"/>
        <w:bidi w:val="0"/>
      </w:pPr>
      <w:bookmarkStart w:id="47" w:name="_Toc10057"/>
      <w:bookmarkStart w:id="48" w:name="_Toc3569"/>
      <w:r>
        <w:t>4.2 信息报告</w:t>
      </w:r>
      <w:bookmarkEnd w:id="47"/>
      <w:bookmarkEnd w:id="48"/>
    </w:p>
    <w:p>
      <w:pPr>
        <w:pStyle w:val="6"/>
        <w:bidi w:val="0"/>
      </w:pPr>
      <w:bookmarkStart w:id="49" w:name="_Toc17688"/>
      <w:r>
        <w:t>4.2.1 报告程序</w:t>
      </w:r>
      <w:bookmarkEnd w:id="49"/>
    </w:p>
    <w:p>
      <w:pPr>
        <w:bidi w:val="0"/>
      </w:pPr>
      <w:r>
        <w:rPr>
          <w:rFonts w:hint="eastAsia"/>
        </w:rPr>
        <w:t>事故发生后</w:t>
      </w:r>
      <w:r>
        <w:rPr>
          <w:rFonts w:hint="eastAsia"/>
          <w:lang w:eastAsia="zh-CN"/>
        </w:rPr>
        <w:t>，</w:t>
      </w:r>
      <w:r>
        <w:rPr>
          <w:rFonts w:hint="eastAsia"/>
        </w:rPr>
        <w:t>事故现场有关人员应当立即报告单位负责人。单位负责人接到报告后应立即启动本单位预案进行先期处置</w:t>
      </w:r>
      <w:r>
        <w:rPr>
          <w:rFonts w:hint="eastAsia"/>
          <w:lang w:eastAsia="zh-CN"/>
        </w:rPr>
        <w:t>，</w:t>
      </w:r>
      <w:r>
        <w:rPr>
          <w:rFonts w:hint="eastAsia"/>
        </w:rPr>
        <w:t>并立即报告所在地乡镇政府、</w:t>
      </w:r>
      <w:r>
        <w:rPr>
          <w:rFonts w:hint="eastAsia"/>
          <w:lang w:val="en-US" w:eastAsia="zh-CN"/>
        </w:rPr>
        <w:t>应急办</w:t>
      </w:r>
      <w:r>
        <w:rPr>
          <w:rFonts w:hint="eastAsia"/>
        </w:rPr>
        <w:t>。</w:t>
      </w:r>
    </w:p>
    <w:p>
      <w:pPr>
        <w:bidi w:val="0"/>
      </w:pPr>
      <w:r>
        <w:rPr>
          <w:rFonts w:hint="eastAsia"/>
        </w:rPr>
        <w:t>（1）</w:t>
      </w:r>
      <w:r>
        <w:rPr>
          <w:rFonts w:hint="eastAsia"/>
          <w:lang w:val="en-US" w:eastAsia="zh-CN"/>
        </w:rPr>
        <w:t>危险化学品和烟花爆竹企业</w:t>
      </w:r>
      <w:r>
        <w:rPr>
          <w:rFonts w:hint="eastAsia"/>
        </w:rPr>
        <w:t>发生生产安全事故后</w:t>
      </w:r>
      <w:r>
        <w:rPr>
          <w:rFonts w:hint="eastAsia"/>
          <w:lang w:eastAsia="zh-CN"/>
        </w:rPr>
        <w:t>，</w:t>
      </w:r>
      <w:r>
        <w:rPr>
          <w:rFonts w:hint="eastAsia"/>
        </w:rPr>
        <w:t>现场人员要立即开展自救和互救</w:t>
      </w:r>
      <w:r>
        <w:rPr>
          <w:rFonts w:hint="eastAsia"/>
          <w:lang w:eastAsia="zh-CN"/>
        </w:rPr>
        <w:t>，</w:t>
      </w:r>
      <w:r>
        <w:rPr>
          <w:rFonts w:hint="eastAsia"/>
        </w:rPr>
        <w:t>并立即报告本单位负责人。</w:t>
      </w:r>
    </w:p>
    <w:p>
      <w:pPr>
        <w:bidi w:val="0"/>
      </w:pPr>
      <w:r>
        <w:rPr>
          <w:rFonts w:hint="eastAsia"/>
        </w:rPr>
        <w:t>（2）事故发生单位负责人接到事故报告并经核实后</w:t>
      </w:r>
      <w:r>
        <w:rPr>
          <w:rFonts w:hint="eastAsia"/>
          <w:lang w:eastAsia="zh-CN"/>
        </w:rPr>
        <w:t>，</w:t>
      </w:r>
      <w:r>
        <w:rPr>
          <w:rFonts w:hint="eastAsia"/>
        </w:rPr>
        <w:t>应迅速组织救援</w:t>
      </w:r>
      <w:r>
        <w:rPr>
          <w:rFonts w:hint="eastAsia"/>
          <w:lang w:eastAsia="zh-CN"/>
        </w:rPr>
        <w:t>，</w:t>
      </w:r>
      <w:r>
        <w:rPr>
          <w:rFonts w:hint="eastAsia"/>
        </w:rPr>
        <w:t>并立即向企业所在地乡镇政府和</w:t>
      </w:r>
      <w:r>
        <w:rPr>
          <w:rFonts w:hint="eastAsia"/>
          <w:lang w:val="en-US" w:eastAsia="zh-CN"/>
        </w:rPr>
        <w:t>应急办</w:t>
      </w:r>
      <w:r>
        <w:rPr>
          <w:rFonts w:hint="eastAsia"/>
        </w:rPr>
        <w:t>报告。</w:t>
      </w:r>
    </w:p>
    <w:p>
      <w:pPr>
        <w:bidi w:val="0"/>
      </w:pPr>
      <w:r>
        <w:rPr>
          <w:rFonts w:hint="eastAsia"/>
        </w:rPr>
        <w:t>（3）</w:t>
      </w:r>
      <w:r>
        <w:rPr>
          <w:rFonts w:hint="eastAsia"/>
          <w:sz w:val="28"/>
          <w:szCs w:val="28"/>
          <w:lang w:val="en-US" w:eastAsia="zh-CN"/>
        </w:rPr>
        <w:t>镇</w:t>
      </w:r>
      <w:r>
        <w:rPr>
          <w:rFonts w:hint="eastAsia"/>
          <w:lang w:val="en-US" w:eastAsia="zh-CN"/>
        </w:rPr>
        <w:t>应急办</w:t>
      </w:r>
      <w:r>
        <w:rPr>
          <w:rFonts w:hint="eastAsia"/>
        </w:rPr>
        <w:t>接到事故报告后</w:t>
      </w:r>
      <w:r>
        <w:rPr>
          <w:rFonts w:hint="eastAsia"/>
          <w:lang w:eastAsia="zh-CN"/>
        </w:rPr>
        <w:t>，</w:t>
      </w:r>
      <w:r>
        <w:rPr>
          <w:rFonts w:hint="eastAsia"/>
        </w:rPr>
        <w:t>研判事故的应急响应级别</w:t>
      </w:r>
      <w:r>
        <w:rPr>
          <w:rFonts w:hint="eastAsia"/>
          <w:lang w:eastAsia="zh-CN"/>
        </w:rPr>
        <w:t>，</w:t>
      </w:r>
      <w:r>
        <w:rPr>
          <w:rFonts w:hint="eastAsia"/>
        </w:rPr>
        <w:t>依据预案中对各种应急级别的要求</w:t>
      </w:r>
      <w:r>
        <w:rPr>
          <w:rFonts w:hint="eastAsia"/>
          <w:lang w:eastAsia="zh-CN"/>
        </w:rPr>
        <w:t>，</w:t>
      </w:r>
      <w:r>
        <w:rPr>
          <w:rFonts w:hint="eastAsia"/>
        </w:rPr>
        <w:t>做好指挥、领导工作并立即采取必要措施</w:t>
      </w:r>
      <w:r>
        <w:rPr>
          <w:rFonts w:hint="eastAsia"/>
          <w:lang w:eastAsia="zh-CN"/>
        </w:rPr>
        <w:t>，</w:t>
      </w:r>
      <w:r>
        <w:rPr>
          <w:rFonts w:hint="eastAsia"/>
        </w:rPr>
        <w:t>减少事故损失</w:t>
      </w:r>
      <w:r>
        <w:rPr>
          <w:rFonts w:hint="eastAsia"/>
          <w:lang w:eastAsia="zh-CN"/>
        </w:rPr>
        <w:t>，</w:t>
      </w:r>
      <w:r>
        <w:rPr>
          <w:rFonts w:hint="eastAsia"/>
        </w:rPr>
        <w:t>防止事故蔓延、扩大。</w:t>
      </w:r>
    </w:p>
    <w:p>
      <w:pPr>
        <w:bidi w:val="0"/>
      </w:pPr>
      <w:r>
        <w:rPr>
          <w:rFonts w:hint="eastAsia"/>
        </w:rPr>
        <w:t>（4）当确定</w:t>
      </w:r>
      <w:r>
        <w:rPr>
          <w:rFonts w:hint="eastAsia"/>
          <w:lang w:val="en-US" w:eastAsia="zh-CN"/>
        </w:rPr>
        <w:t>安全生产</w:t>
      </w:r>
      <w:r>
        <w:rPr>
          <w:rFonts w:hint="eastAsia"/>
        </w:rPr>
        <w:t>事故不能很快得到有效控制或已造成重大人员伤亡时</w:t>
      </w:r>
      <w:r>
        <w:rPr>
          <w:rFonts w:hint="eastAsia"/>
          <w:lang w:eastAsia="zh-CN"/>
        </w:rPr>
        <w:t>，</w:t>
      </w:r>
      <w:r>
        <w:rPr>
          <w:rFonts w:hint="eastAsia"/>
        </w:rPr>
        <w:t>立即向</w:t>
      </w:r>
      <w:r>
        <w:rPr>
          <w:rFonts w:hint="eastAsia"/>
          <w:lang w:val="en-US" w:eastAsia="zh-CN"/>
        </w:rPr>
        <w:t>益阳市危险化学品和烟花爆竹行业安全生产</w:t>
      </w:r>
      <w:r>
        <w:rPr>
          <w:rFonts w:hint="eastAsia"/>
        </w:rPr>
        <w:t>事故应急救援指挥部报告</w:t>
      </w:r>
      <w:r>
        <w:rPr>
          <w:rFonts w:hint="eastAsia"/>
          <w:lang w:eastAsia="zh-CN"/>
        </w:rPr>
        <w:t>，</w:t>
      </w:r>
      <w:r>
        <w:rPr>
          <w:rFonts w:hint="eastAsia"/>
        </w:rPr>
        <w:t>请求给予支援。</w:t>
      </w:r>
    </w:p>
    <w:p>
      <w:pPr>
        <w:pStyle w:val="6"/>
        <w:bidi w:val="0"/>
      </w:pPr>
      <w:bookmarkStart w:id="50" w:name="_Toc24975"/>
      <w:r>
        <w:t>4.2.2 报告内容</w:t>
      </w:r>
      <w:bookmarkEnd w:id="50"/>
    </w:p>
    <w:p>
      <w:pPr>
        <w:bidi w:val="0"/>
      </w:pPr>
      <w:r>
        <w:rPr>
          <w:rFonts w:hint="eastAsia"/>
        </w:rPr>
        <w:t>事故信息报告应包括下列内容：</w:t>
      </w:r>
    </w:p>
    <w:p>
      <w:pPr>
        <w:bidi w:val="0"/>
      </w:pPr>
      <w:r>
        <w:rPr>
          <w:rFonts w:hint="eastAsia"/>
        </w:rPr>
        <w:t>（1）事故或险情发生单位的名称、地址、性质等基本概况；</w:t>
      </w:r>
    </w:p>
    <w:p>
      <w:pPr>
        <w:bidi w:val="0"/>
      </w:pPr>
      <w:r>
        <w:rPr>
          <w:rFonts w:hint="eastAsia"/>
        </w:rPr>
        <w:t>（2）事故发生的时间、地点以及事故现场情况；</w:t>
      </w:r>
    </w:p>
    <w:p>
      <w:pPr>
        <w:bidi w:val="0"/>
      </w:pPr>
      <w:r>
        <w:rPr>
          <w:rFonts w:hint="eastAsia"/>
        </w:rPr>
        <w:t>（3）事故的简要经过；</w:t>
      </w:r>
    </w:p>
    <w:p>
      <w:pPr>
        <w:bidi w:val="0"/>
      </w:pPr>
      <w:r>
        <w:rPr>
          <w:rFonts w:hint="eastAsia"/>
        </w:rPr>
        <w:t>（4）事故已经造成或者可能造成的伤亡人数（包括下落不明的人数、涉险的人数）和初步估计的直接经济损失；</w:t>
      </w:r>
    </w:p>
    <w:p>
      <w:pPr>
        <w:bidi w:val="0"/>
      </w:pPr>
      <w:r>
        <w:rPr>
          <w:rFonts w:hint="eastAsia"/>
        </w:rPr>
        <w:t>（5）已经采取的措施和抢险救援情况；</w:t>
      </w:r>
    </w:p>
    <w:p>
      <w:pPr>
        <w:bidi w:val="0"/>
        <w:rPr>
          <w:rFonts w:hint="eastAsia"/>
        </w:rPr>
      </w:pPr>
      <w:r>
        <w:rPr>
          <w:rFonts w:hint="eastAsia"/>
        </w:rPr>
        <w:t>（6）其他应当报告的情况。</w:t>
      </w:r>
    </w:p>
    <w:p>
      <w:pPr>
        <w:pStyle w:val="6"/>
        <w:bidi w:val="0"/>
        <w:rPr>
          <w:rFonts w:hint="eastAsia"/>
          <w:lang w:val="en-US" w:eastAsia="zh-CN"/>
        </w:rPr>
      </w:pPr>
      <w:bookmarkStart w:id="51" w:name="_Toc13715"/>
      <w:bookmarkStart w:id="52" w:name="_Toc32053"/>
      <w:bookmarkStart w:id="53" w:name="_Toc30296"/>
      <w:r>
        <w:rPr>
          <w:rFonts w:hint="eastAsia"/>
          <w:lang w:val="en-US" w:eastAsia="zh-CN"/>
        </w:rPr>
        <w:t>4.2.3报告时限</w:t>
      </w:r>
      <w:bookmarkEnd w:id="51"/>
      <w:bookmarkEnd w:id="52"/>
      <w:bookmarkEnd w:id="53"/>
    </w:p>
    <w:p>
      <w:pPr>
        <w:rPr>
          <w:rFonts w:hint="default"/>
          <w:lang w:val="en-US" w:eastAsia="zh-CN"/>
        </w:rPr>
      </w:pPr>
      <w:r>
        <w:rPr>
          <w:rFonts w:hint="default"/>
          <w:lang w:val="en-US" w:eastAsia="zh-CN"/>
        </w:rPr>
        <w:t>各职能部门、乡镇站所、监测点是监测和报告突发事件信息的主要力量，要依托自身建立的监测系统，实施常规监测，并按相关规定上报监测结果，做到早发现、早报告、早处置。应急办负责接收、处理</w:t>
      </w:r>
      <w:r>
        <w:rPr>
          <w:rFonts w:hint="eastAsia"/>
          <w:lang w:val="en-US" w:eastAsia="zh-CN"/>
        </w:rPr>
        <w:t>化学品和烟花爆竹行业</w:t>
      </w:r>
      <w:r>
        <w:rPr>
          <w:rFonts w:hint="default"/>
          <w:lang w:val="en-US" w:eastAsia="zh-CN"/>
        </w:rPr>
        <w:t>突发事件信息。发生一般和较大级别的突发事件，各乡镇及职能部门在事发后1小时内向</w:t>
      </w:r>
      <w:r>
        <w:rPr>
          <w:rFonts w:hint="eastAsia"/>
          <w:sz w:val="28"/>
          <w:szCs w:val="28"/>
          <w:lang w:val="en-US" w:eastAsia="zh-CN"/>
        </w:rPr>
        <w:t>镇</w:t>
      </w:r>
      <w:r>
        <w:rPr>
          <w:rFonts w:hint="default"/>
          <w:lang w:val="en-US" w:eastAsia="zh-CN"/>
        </w:rPr>
        <w:t>应急办报告；重大和特别重大级别的突发事件，要立即报告，来不及形成文字材料的先口头报告，然后在2小时内再补报书面信息；不属于突发事件，但发生地点敏感、人员身份特殊、持续时间长、社会影响较大的特殊情况，都必须及时上报。报告按照</w:t>
      </w:r>
      <w:r>
        <w:rPr>
          <w:rFonts w:hint="eastAsia"/>
          <w:lang w:val="en-US" w:eastAsia="zh-CN"/>
        </w:rPr>
        <w:t>“</w:t>
      </w:r>
      <w:r>
        <w:rPr>
          <w:rFonts w:hint="default"/>
          <w:lang w:val="en-US" w:eastAsia="zh-CN"/>
        </w:rPr>
        <w:t>快报事实，慎报原因</w:t>
      </w:r>
      <w:r>
        <w:rPr>
          <w:rFonts w:hint="eastAsia"/>
          <w:lang w:val="en-US" w:eastAsia="zh-CN"/>
        </w:rPr>
        <w:t>”</w:t>
      </w:r>
      <w:r>
        <w:rPr>
          <w:rFonts w:hint="default"/>
          <w:lang w:val="en-US" w:eastAsia="zh-CN"/>
        </w:rPr>
        <w:t>的原则，主要内容包括事发时间、地点，人员伤亡及财产损失、领导到位情况、现场采取措施及下一步需要采取的应对措施，请求帮助等，并视事件处置进展情况续报。</w:t>
      </w:r>
    </w:p>
    <w:p>
      <w:bookmarkStart w:id="54" w:name="_Toc10659"/>
      <w:r>
        <w:br w:type="page"/>
      </w:r>
    </w:p>
    <w:p>
      <w:pPr>
        <w:pStyle w:val="3"/>
        <w:bidi w:val="0"/>
        <w:jc w:val="center"/>
      </w:pPr>
      <w:bookmarkStart w:id="55" w:name="_Toc29750"/>
      <w:r>
        <w:t>5 应急响应</w:t>
      </w:r>
      <w:bookmarkEnd w:id="54"/>
      <w:bookmarkEnd w:id="55"/>
    </w:p>
    <w:p>
      <w:pPr>
        <w:pStyle w:val="5"/>
        <w:bidi w:val="0"/>
        <w:rPr>
          <w:rFonts w:hint="eastAsia"/>
          <w:lang w:val="en-US" w:eastAsia="zh-CN"/>
        </w:rPr>
      </w:pPr>
      <w:bookmarkStart w:id="56" w:name="_Toc16693"/>
      <w:bookmarkStart w:id="57" w:name="_Toc27201"/>
      <w:r>
        <w:t xml:space="preserve">5.1 </w:t>
      </w:r>
      <w:r>
        <w:rPr>
          <w:rFonts w:hint="eastAsia"/>
          <w:lang w:val="en-US" w:eastAsia="zh-CN"/>
        </w:rPr>
        <w:t>响应分级</w:t>
      </w:r>
      <w:bookmarkEnd w:id="56"/>
      <w:bookmarkEnd w:id="57"/>
    </w:p>
    <w:p>
      <w:pPr>
        <w:outlineLvl w:val="2"/>
        <w:rPr>
          <w:rStyle w:val="28"/>
          <w:rFonts w:hint="eastAsia"/>
          <w:lang w:val="en-US" w:eastAsia="zh-CN"/>
        </w:rPr>
      </w:pPr>
      <w:bookmarkStart w:id="58" w:name="_Toc28064"/>
      <w:bookmarkStart w:id="59" w:name="_Toc19092"/>
      <w:r>
        <w:rPr>
          <w:rStyle w:val="28"/>
          <w:rFonts w:hint="eastAsia"/>
          <w:lang w:val="en-US" w:eastAsia="zh-CN"/>
        </w:rPr>
        <w:t>5.1.1响应级别划分</w:t>
      </w:r>
      <w:bookmarkEnd w:id="58"/>
      <w:bookmarkEnd w:id="59"/>
    </w:p>
    <w:p>
      <w:pPr>
        <w:bidi w:val="0"/>
        <w:rPr>
          <w:rFonts w:hint="eastAsia"/>
          <w:lang w:val="en-US" w:eastAsia="zh-CN"/>
        </w:rPr>
      </w:pPr>
      <w:r>
        <w:rPr>
          <w:rFonts w:hint="eastAsia"/>
        </w:rPr>
        <w:t>按</w:t>
      </w:r>
      <w:r>
        <w:rPr>
          <w:rFonts w:hint="eastAsia"/>
          <w:lang w:val="en-US" w:eastAsia="zh-CN"/>
        </w:rPr>
        <w:t>危险化学品和烟花爆竹企业</w:t>
      </w:r>
      <w:r>
        <w:rPr>
          <w:rFonts w:hint="eastAsia"/>
        </w:rPr>
        <w:t>生产安全事故的可控性、严重程度和影响范围，</w:t>
      </w:r>
      <w:r>
        <w:rPr>
          <w:rFonts w:hint="eastAsia"/>
          <w:lang w:val="en-US" w:eastAsia="zh-CN"/>
        </w:rPr>
        <w:t>应急响应</w:t>
      </w:r>
      <w:r>
        <w:rPr>
          <w:rFonts w:hint="eastAsia"/>
        </w:rPr>
        <w:t>一般分为四级：</w:t>
      </w:r>
      <w:r>
        <w:rPr>
          <w:rFonts w:hint="default"/>
          <w:lang w:val="en-US" w:eastAsia="zh-CN"/>
        </w:rPr>
        <w:t>特别重大（Ⅰ级） </w:t>
      </w:r>
      <w:r>
        <w:rPr>
          <w:rFonts w:hint="eastAsia"/>
          <w:lang w:val="en-US" w:eastAsia="zh-CN"/>
        </w:rPr>
        <w:t>、</w:t>
      </w:r>
      <w:r>
        <w:rPr>
          <w:rFonts w:hint="default"/>
          <w:lang w:val="en-US" w:eastAsia="zh-CN"/>
        </w:rPr>
        <w:t>重大（Ⅱ级）</w:t>
      </w:r>
      <w:r>
        <w:rPr>
          <w:rFonts w:hint="eastAsia"/>
          <w:lang w:val="en-US" w:eastAsia="zh-CN"/>
        </w:rPr>
        <w:t>、</w:t>
      </w:r>
      <w:r>
        <w:rPr>
          <w:rFonts w:hint="default"/>
          <w:lang w:val="en-US" w:eastAsia="zh-CN"/>
        </w:rPr>
        <w:t>较大（Ⅲ级）</w:t>
      </w:r>
      <w:r>
        <w:rPr>
          <w:rFonts w:hint="eastAsia"/>
          <w:lang w:val="en-US" w:eastAsia="zh-CN"/>
        </w:rPr>
        <w:t>、</w:t>
      </w:r>
      <w:r>
        <w:rPr>
          <w:rFonts w:hint="default"/>
          <w:lang w:val="en-US" w:eastAsia="zh-CN"/>
        </w:rPr>
        <w:t> 一般（Ⅳ级）</w:t>
      </w:r>
      <w:r>
        <w:rPr>
          <w:rFonts w:hint="eastAsia"/>
          <w:lang w:eastAsia="zh-CN"/>
        </w:rPr>
        <w:t>。</w:t>
      </w:r>
    </w:p>
    <w:p>
      <w:pPr>
        <w:bidi w:val="0"/>
        <w:rPr>
          <w:rFonts w:hint="default"/>
          <w:lang w:val="en-US" w:eastAsia="zh-CN"/>
        </w:rPr>
      </w:pPr>
      <w:r>
        <w:rPr>
          <w:rFonts w:hint="default"/>
          <w:lang w:val="en-US" w:eastAsia="zh-CN"/>
        </w:rPr>
        <w:t>（1）特别重大（Ⅰ级） </w:t>
      </w:r>
    </w:p>
    <w:p>
      <w:pPr>
        <w:bidi w:val="0"/>
        <w:rPr>
          <w:rFonts w:hint="default"/>
          <w:lang w:val="en-US" w:eastAsia="zh-CN"/>
        </w:rPr>
      </w:pPr>
      <w:r>
        <w:rPr>
          <w:rFonts w:hint="default"/>
          <w:lang w:val="en-US" w:eastAsia="zh-CN"/>
        </w:rPr>
        <w:t>造成30人以上死亡</w:t>
      </w:r>
      <w:r>
        <w:rPr>
          <w:rFonts w:hint="eastAsia"/>
          <w:lang w:val="en-US" w:eastAsia="zh-CN"/>
        </w:rPr>
        <w:t>，</w:t>
      </w:r>
      <w:r>
        <w:rPr>
          <w:rFonts w:hint="default"/>
          <w:lang w:val="en-US" w:eastAsia="zh-CN"/>
        </w:rPr>
        <w:t>或者100人以上重伤</w:t>
      </w:r>
      <w:r>
        <w:rPr>
          <w:rFonts w:hint="eastAsia"/>
          <w:lang w:val="en-US" w:eastAsia="zh-CN"/>
        </w:rPr>
        <w:t>，</w:t>
      </w:r>
      <w:r>
        <w:rPr>
          <w:rFonts w:hint="default"/>
          <w:lang w:val="en-US" w:eastAsia="zh-CN"/>
        </w:rPr>
        <w:t>或者1亿元以上直接经济损失的事故。</w:t>
      </w:r>
    </w:p>
    <w:p>
      <w:pPr>
        <w:bidi w:val="0"/>
        <w:rPr>
          <w:rFonts w:hint="default"/>
          <w:lang w:val="en-US" w:eastAsia="zh-CN"/>
        </w:rPr>
      </w:pPr>
      <w:r>
        <w:rPr>
          <w:rFonts w:hint="default"/>
          <w:lang w:val="en-US" w:eastAsia="zh-CN"/>
        </w:rPr>
        <w:t>（2）重大（Ⅱ级） </w:t>
      </w:r>
    </w:p>
    <w:p>
      <w:pPr>
        <w:bidi w:val="0"/>
        <w:rPr>
          <w:rFonts w:hint="default"/>
          <w:lang w:val="en-US" w:eastAsia="zh-CN"/>
        </w:rPr>
      </w:pPr>
      <w:r>
        <w:rPr>
          <w:rFonts w:hint="default"/>
          <w:lang w:val="en-US" w:eastAsia="zh-CN"/>
        </w:rPr>
        <w:t>造成10人以上30人以下死亡</w:t>
      </w:r>
      <w:r>
        <w:rPr>
          <w:rFonts w:hint="eastAsia"/>
          <w:lang w:val="en-US" w:eastAsia="zh-CN"/>
        </w:rPr>
        <w:t>，</w:t>
      </w:r>
      <w:r>
        <w:rPr>
          <w:rFonts w:hint="default"/>
          <w:lang w:val="en-US" w:eastAsia="zh-CN"/>
        </w:rPr>
        <w:t>或者50人以上100人以下重伤</w:t>
      </w:r>
      <w:r>
        <w:rPr>
          <w:rFonts w:hint="eastAsia"/>
          <w:lang w:val="en-US" w:eastAsia="zh-CN"/>
        </w:rPr>
        <w:t>，</w:t>
      </w:r>
      <w:r>
        <w:rPr>
          <w:rFonts w:hint="default"/>
          <w:lang w:val="en-US" w:eastAsia="zh-CN"/>
        </w:rPr>
        <w:t>或者5000万元以上1亿元以下直接经济损失的事故。　　</w:t>
      </w:r>
    </w:p>
    <w:p>
      <w:pPr>
        <w:bidi w:val="0"/>
        <w:rPr>
          <w:rFonts w:hint="default"/>
          <w:lang w:val="en-US" w:eastAsia="zh-CN"/>
        </w:rPr>
      </w:pPr>
      <w:r>
        <w:rPr>
          <w:rFonts w:hint="default"/>
          <w:lang w:val="en-US" w:eastAsia="zh-CN"/>
        </w:rPr>
        <w:t>（3）较大（Ⅲ级） </w:t>
      </w:r>
    </w:p>
    <w:p>
      <w:pPr>
        <w:bidi w:val="0"/>
        <w:rPr>
          <w:rFonts w:hint="default"/>
          <w:lang w:val="en-US" w:eastAsia="zh-CN"/>
        </w:rPr>
      </w:pPr>
      <w:r>
        <w:rPr>
          <w:rFonts w:hint="default"/>
          <w:lang w:val="en-US" w:eastAsia="zh-CN"/>
        </w:rPr>
        <w:t>造成3人以上10人以下死亡</w:t>
      </w:r>
      <w:r>
        <w:rPr>
          <w:rFonts w:hint="eastAsia"/>
          <w:lang w:val="en-US" w:eastAsia="zh-CN"/>
        </w:rPr>
        <w:t>，</w:t>
      </w:r>
      <w:r>
        <w:rPr>
          <w:rFonts w:hint="default"/>
          <w:lang w:val="en-US" w:eastAsia="zh-CN"/>
        </w:rPr>
        <w:t>或者10人以上50人以下重伤</w:t>
      </w:r>
      <w:r>
        <w:rPr>
          <w:rFonts w:hint="eastAsia"/>
          <w:lang w:val="en-US" w:eastAsia="zh-CN"/>
        </w:rPr>
        <w:t>，</w:t>
      </w:r>
      <w:r>
        <w:rPr>
          <w:rFonts w:hint="default"/>
          <w:lang w:val="en-US" w:eastAsia="zh-CN"/>
        </w:rPr>
        <w:t>或者1000万元以上5000万元以下直接经济损失的事故。</w:t>
      </w:r>
    </w:p>
    <w:p>
      <w:pPr>
        <w:bidi w:val="0"/>
        <w:rPr>
          <w:rFonts w:hint="default"/>
          <w:lang w:val="en-US" w:eastAsia="zh-CN"/>
        </w:rPr>
      </w:pPr>
      <w:r>
        <w:rPr>
          <w:rFonts w:hint="default"/>
          <w:lang w:val="en-US" w:eastAsia="zh-CN"/>
        </w:rPr>
        <w:t>（4）一般（Ⅳ级） </w:t>
      </w:r>
    </w:p>
    <w:p>
      <w:pPr>
        <w:bidi w:val="0"/>
        <w:rPr>
          <w:rFonts w:hint="default"/>
          <w:lang w:val="en-US" w:eastAsia="zh-CN"/>
        </w:rPr>
      </w:pPr>
      <w:r>
        <w:rPr>
          <w:rFonts w:hint="default"/>
          <w:lang w:val="en-US" w:eastAsia="zh-CN"/>
        </w:rPr>
        <w:t>造成3人以下死亡</w:t>
      </w:r>
      <w:r>
        <w:rPr>
          <w:rFonts w:hint="eastAsia"/>
          <w:lang w:val="en-US" w:eastAsia="zh-CN"/>
        </w:rPr>
        <w:t>，</w:t>
      </w:r>
      <w:r>
        <w:rPr>
          <w:rFonts w:hint="default"/>
          <w:lang w:val="en-US" w:eastAsia="zh-CN"/>
        </w:rPr>
        <w:t>或者10人以下重伤</w:t>
      </w:r>
      <w:r>
        <w:rPr>
          <w:rFonts w:hint="eastAsia"/>
          <w:lang w:val="en-US" w:eastAsia="zh-CN"/>
        </w:rPr>
        <w:t>，</w:t>
      </w:r>
      <w:r>
        <w:rPr>
          <w:rFonts w:hint="default"/>
          <w:lang w:val="en-US" w:eastAsia="zh-CN"/>
        </w:rPr>
        <w:t>或者1000万元以下直接经济损失的事故。</w:t>
      </w:r>
    </w:p>
    <w:p>
      <w:pPr>
        <w:bidi w:val="0"/>
        <w:rPr>
          <w:rFonts w:hint="default"/>
          <w:lang w:val="en-US" w:eastAsia="zh-CN"/>
        </w:rPr>
      </w:pPr>
      <w:r>
        <w:rPr>
          <w:rFonts w:hint="default"/>
          <w:lang w:val="en-US" w:eastAsia="zh-CN"/>
        </w:rPr>
        <w:t>本节所称的</w:t>
      </w:r>
      <w:r>
        <w:rPr>
          <w:rFonts w:hint="eastAsia"/>
          <w:lang w:val="en-US" w:eastAsia="zh-CN"/>
        </w:rPr>
        <w:t>“</w:t>
      </w:r>
      <w:r>
        <w:rPr>
          <w:rFonts w:hint="default"/>
          <w:lang w:val="en-US" w:eastAsia="zh-CN"/>
        </w:rPr>
        <w:t>以上</w:t>
      </w:r>
      <w:r>
        <w:rPr>
          <w:rFonts w:hint="eastAsia"/>
          <w:lang w:val="en-US" w:eastAsia="zh-CN"/>
        </w:rPr>
        <w:t>”</w:t>
      </w:r>
      <w:r>
        <w:rPr>
          <w:rFonts w:hint="default"/>
          <w:lang w:val="en-US" w:eastAsia="zh-CN"/>
        </w:rPr>
        <w:t>包括本数</w:t>
      </w:r>
      <w:r>
        <w:rPr>
          <w:rFonts w:hint="eastAsia"/>
          <w:lang w:val="en-US" w:eastAsia="zh-CN"/>
        </w:rPr>
        <w:t>，</w:t>
      </w:r>
      <w:r>
        <w:rPr>
          <w:rFonts w:hint="default"/>
          <w:lang w:val="en-US" w:eastAsia="zh-CN"/>
        </w:rPr>
        <w:t>所称的</w:t>
      </w:r>
      <w:r>
        <w:rPr>
          <w:rFonts w:hint="eastAsia"/>
          <w:lang w:val="en-US" w:eastAsia="zh-CN"/>
        </w:rPr>
        <w:t>“</w:t>
      </w:r>
      <w:r>
        <w:rPr>
          <w:rFonts w:hint="default"/>
          <w:lang w:val="en-US" w:eastAsia="zh-CN"/>
        </w:rPr>
        <w:t>以下</w:t>
      </w:r>
      <w:r>
        <w:rPr>
          <w:rFonts w:hint="eastAsia"/>
          <w:lang w:val="en-US" w:eastAsia="zh-CN"/>
        </w:rPr>
        <w:t>”</w:t>
      </w:r>
      <w:r>
        <w:rPr>
          <w:rFonts w:hint="default"/>
          <w:lang w:val="en-US" w:eastAsia="zh-CN"/>
        </w:rPr>
        <w:t>不包括本数</w:t>
      </w:r>
      <w:r>
        <w:rPr>
          <w:rFonts w:hint="eastAsia"/>
          <w:lang w:val="en-US" w:eastAsia="zh-CN"/>
        </w:rPr>
        <w:t>，</w:t>
      </w:r>
      <w:r>
        <w:rPr>
          <w:rFonts w:hint="default"/>
          <w:lang w:val="en-US" w:eastAsia="zh-CN"/>
        </w:rPr>
        <w:t>下同。</w:t>
      </w:r>
    </w:p>
    <w:p>
      <w:pPr>
        <w:pStyle w:val="6"/>
        <w:bidi w:val="0"/>
        <w:rPr>
          <w:rFonts w:hint="eastAsia"/>
          <w:lang w:val="en-US" w:eastAsia="zh-CN"/>
        </w:rPr>
      </w:pPr>
      <w:bookmarkStart w:id="60" w:name="_Toc28162"/>
      <w:r>
        <w:rPr>
          <w:rFonts w:hint="eastAsia"/>
          <w:lang w:val="en-US" w:eastAsia="zh-CN"/>
        </w:rPr>
        <w:t>5.1.2分级应急响应</w:t>
      </w:r>
      <w:bookmarkEnd w:id="60"/>
    </w:p>
    <w:p>
      <w:pPr>
        <w:bidi w:val="0"/>
      </w:pPr>
      <w:r>
        <w:t>发生一般</w:t>
      </w:r>
      <w:r>
        <w:rPr>
          <w:rFonts w:hint="eastAsia"/>
          <w:lang w:val="en-US" w:eastAsia="zh-CN"/>
        </w:rPr>
        <w:t>化学品和烟花爆竹</w:t>
      </w:r>
      <w:r>
        <w:rPr>
          <w:rFonts w:hint="eastAsia"/>
          <w:lang w:eastAsia="zh-CN"/>
        </w:rPr>
        <w:t>行业安全生产</w:t>
      </w:r>
      <w:r>
        <w:t>事故</w:t>
      </w:r>
      <w:r>
        <w:rPr>
          <w:rFonts w:hint="eastAsia"/>
          <w:lang w:eastAsia="zh-CN"/>
        </w:rPr>
        <w:t>，</w:t>
      </w:r>
      <w:r>
        <w:t>由</w:t>
      </w:r>
      <w:r>
        <w:rPr>
          <w:rFonts w:hint="eastAsia"/>
          <w:sz w:val="28"/>
          <w:szCs w:val="28"/>
          <w:lang w:val="en-US" w:eastAsia="zh-CN"/>
        </w:rPr>
        <w:t>镇</w:t>
      </w:r>
      <w:r>
        <w:t>人民政府启动IV级应急响应并负责开展应急处置工作。</w:t>
      </w:r>
    </w:p>
    <w:p>
      <w:pPr>
        <w:bidi w:val="0"/>
      </w:pPr>
      <w:r>
        <w:t>发生较大</w:t>
      </w:r>
      <w:r>
        <w:rPr>
          <w:rFonts w:hint="eastAsia"/>
          <w:lang w:val="en-US" w:eastAsia="zh-CN"/>
        </w:rPr>
        <w:t>化学品和烟花爆竹</w:t>
      </w:r>
      <w:r>
        <w:rPr>
          <w:rFonts w:hint="eastAsia"/>
          <w:lang w:eastAsia="zh-CN"/>
        </w:rPr>
        <w:t>行业安全生产</w:t>
      </w:r>
      <w:r>
        <w:t>事故</w:t>
      </w:r>
      <w:r>
        <w:rPr>
          <w:rFonts w:hint="eastAsia"/>
          <w:lang w:eastAsia="zh-CN"/>
        </w:rPr>
        <w:t>，</w:t>
      </w:r>
      <w:r>
        <w:t>或超出</w:t>
      </w:r>
      <w:r>
        <w:rPr>
          <w:rFonts w:hint="eastAsia"/>
          <w:sz w:val="28"/>
          <w:szCs w:val="28"/>
          <w:lang w:val="en-US" w:eastAsia="zh-CN"/>
        </w:rPr>
        <w:t>镇</w:t>
      </w:r>
      <w:r>
        <w:t>级人民政府处置能力的</w:t>
      </w:r>
      <w:r>
        <w:rPr>
          <w:rFonts w:hint="eastAsia"/>
          <w:lang w:eastAsia="zh-CN"/>
        </w:rPr>
        <w:t>，</w:t>
      </w:r>
      <w:r>
        <w:t>由</w:t>
      </w:r>
      <w:r>
        <w:rPr>
          <w:rFonts w:hint="eastAsia"/>
          <w:lang w:val="en-US" w:eastAsia="zh-CN"/>
        </w:rPr>
        <w:t>县</w:t>
      </w:r>
      <w:r>
        <w:t>人民政府启动III级应急响应</w:t>
      </w:r>
      <w:r>
        <w:rPr>
          <w:rFonts w:hint="eastAsia"/>
          <w:lang w:eastAsia="zh-CN"/>
        </w:rPr>
        <w:t>，</w:t>
      </w:r>
      <w:r>
        <w:t>在</w:t>
      </w:r>
      <w:r>
        <w:rPr>
          <w:rFonts w:hint="eastAsia"/>
          <w:lang w:val="en-US" w:eastAsia="zh-CN"/>
        </w:rPr>
        <w:t>桃江县</w:t>
      </w:r>
      <w:r>
        <w:t>应急救援指挥机构的指导下</w:t>
      </w:r>
      <w:r>
        <w:rPr>
          <w:rFonts w:hint="eastAsia"/>
          <w:lang w:eastAsia="zh-CN"/>
        </w:rPr>
        <w:t>，</w:t>
      </w:r>
      <w:r>
        <w:t>开展应急处置工作。</w:t>
      </w:r>
    </w:p>
    <w:p>
      <w:pPr>
        <w:bidi w:val="0"/>
      </w:pPr>
      <w:r>
        <w:t>发生重大</w:t>
      </w:r>
      <w:r>
        <w:rPr>
          <w:rFonts w:hint="eastAsia"/>
          <w:lang w:val="en-US" w:eastAsia="zh-CN"/>
        </w:rPr>
        <w:t>化学品和烟花爆竹</w:t>
      </w:r>
      <w:r>
        <w:rPr>
          <w:rFonts w:hint="eastAsia"/>
          <w:lang w:eastAsia="zh-CN"/>
        </w:rPr>
        <w:t>行业安全生产</w:t>
      </w:r>
      <w:r>
        <w:t>事故</w:t>
      </w:r>
      <w:r>
        <w:rPr>
          <w:rFonts w:hint="eastAsia"/>
          <w:lang w:eastAsia="zh-CN"/>
        </w:rPr>
        <w:t>，</w:t>
      </w:r>
      <w:r>
        <w:t>或超过</w:t>
      </w:r>
      <w:r>
        <w:rPr>
          <w:rFonts w:hint="eastAsia"/>
          <w:lang w:val="en-US" w:eastAsia="zh-CN"/>
        </w:rPr>
        <w:t>桃江县</w:t>
      </w:r>
      <w:r>
        <w:t>人民政府处置能力的</w:t>
      </w:r>
      <w:r>
        <w:rPr>
          <w:rFonts w:hint="eastAsia"/>
          <w:lang w:eastAsia="zh-CN"/>
        </w:rPr>
        <w:t>，</w:t>
      </w:r>
      <w:r>
        <w:t>由</w:t>
      </w:r>
      <w:r>
        <w:rPr>
          <w:rFonts w:hint="eastAsia"/>
          <w:lang w:val="en-US" w:eastAsia="zh-CN"/>
        </w:rPr>
        <w:t>市</w:t>
      </w:r>
      <w:r>
        <w:t>人民政府启动Ⅱ级应急响应</w:t>
      </w:r>
      <w:r>
        <w:rPr>
          <w:rFonts w:hint="eastAsia"/>
          <w:lang w:eastAsia="zh-CN"/>
        </w:rPr>
        <w:t>，</w:t>
      </w:r>
      <w:r>
        <w:t>在</w:t>
      </w:r>
      <w:r>
        <w:rPr>
          <w:rFonts w:hint="eastAsia"/>
          <w:lang w:val="en-US" w:eastAsia="zh-CN"/>
        </w:rPr>
        <w:t>市</w:t>
      </w:r>
      <w:r>
        <w:t>应急救援指挥机构的指导下</w:t>
      </w:r>
      <w:r>
        <w:rPr>
          <w:rFonts w:hint="eastAsia"/>
          <w:lang w:eastAsia="zh-CN"/>
        </w:rPr>
        <w:t>，</w:t>
      </w:r>
      <w:r>
        <w:t>开展应急处置工作。</w:t>
      </w:r>
    </w:p>
    <w:p>
      <w:pPr>
        <w:bidi w:val="0"/>
        <w:rPr>
          <w:rFonts w:hint="default"/>
          <w:lang w:val="en-US" w:eastAsia="zh-CN"/>
        </w:rPr>
      </w:pPr>
      <w:r>
        <w:t>发生特别重大</w:t>
      </w:r>
      <w:r>
        <w:rPr>
          <w:rFonts w:hint="eastAsia"/>
          <w:lang w:val="en-US" w:eastAsia="zh-CN"/>
        </w:rPr>
        <w:t>化学品和烟花爆竹</w:t>
      </w:r>
      <w:r>
        <w:rPr>
          <w:rFonts w:hint="eastAsia"/>
          <w:lang w:eastAsia="zh-CN"/>
        </w:rPr>
        <w:t>行业安全生产</w:t>
      </w:r>
      <w:r>
        <w:t>事故</w:t>
      </w:r>
      <w:r>
        <w:rPr>
          <w:rFonts w:hint="eastAsia"/>
          <w:lang w:eastAsia="zh-CN"/>
        </w:rPr>
        <w:t>，</w:t>
      </w:r>
      <w:r>
        <w:t>或超出</w:t>
      </w:r>
      <w:r>
        <w:rPr>
          <w:rFonts w:hint="eastAsia"/>
          <w:lang w:val="en-US" w:eastAsia="zh-CN"/>
        </w:rPr>
        <w:t>市</w:t>
      </w:r>
      <w:r>
        <w:t>人民政府应急处置能力的</w:t>
      </w:r>
      <w:r>
        <w:rPr>
          <w:rFonts w:hint="eastAsia"/>
          <w:lang w:eastAsia="zh-CN"/>
        </w:rPr>
        <w:t>，</w:t>
      </w:r>
      <w:r>
        <w:t>由</w:t>
      </w:r>
      <w:r>
        <w:rPr>
          <w:rFonts w:hint="eastAsia"/>
          <w:lang w:val="en-US" w:eastAsia="zh-CN"/>
        </w:rPr>
        <w:t>省人民政府</w:t>
      </w:r>
      <w:r>
        <w:t>启动Ⅰ级应急响应。在</w:t>
      </w:r>
      <w:r>
        <w:rPr>
          <w:rFonts w:hint="eastAsia"/>
          <w:lang w:val="en-US" w:eastAsia="zh-CN"/>
        </w:rPr>
        <w:t>省人民政府化学品和烟花爆竹</w:t>
      </w:r>
      <w:r>
        <w:rPr>
          <w:rFonts w:hint="eastAsia"/>
          <w:lang w:eastAsia="zh-CN"/>
        </w:rPr>
        <w:t>行业安全生产</w:t>
      </w:r>
      <w:r>
        <w:t>事故应急救援指挥机构的指导下</w:t>
      </w:r>
      <w:r>
        <w:rPr>
          <w:rFonts w:hint="eastAsia"/>
          <w:lang w:eastAsia="zh-CN"/>
        </w:rPr>
        <w:t>，</w:t>
      </w:r>
      <w:r>
        <w:t>做好相关应急处置工作</w:t>
      </w:r>
      <w:r>
        <w:rPr>
          <w:rFonts w:hint="eastAsia"/>
          <w:lang w:eastAsia="zh-CN"/>
        </w:rPr>
        <w:t>。</w:t>
      </w:r>
    </w:p>
    <w:p>
      <w:pPr>
        <w:pStyle w:val="5"/>
        <w:bidi w:val="0"/>
        <w:rPr>
          <w:rFonts w:hint="default" w:eastAsia="楷体"/>
          <w:lang w:val="en-US" w:eastAsia="zh-CN"/>
        </w:rPr>
      </w:pPr>
      <w:bookmarkStart w:id="61" w:name="_Toc13586"/>
      <w:bookmarkStart w:id="62" w:name="_Toc30136"/>
      <w:r>
        <w:t xml:space="preserve">5.2 </w:t>
      </w:r>
      <w:r>
        <w:rPr>
          <w:rFonts w:hint="eastAsia"/>
          <w:lang w:val="en-US" w:eastAsia="zh-CN"/>
        </w:rPr>
        <w:t>响应程序</w:t>
      </w:r>
      <w:bookmarkEnd w:id="61"/>
      <w:bookmarkEnd w:id="62"/>
    </w:p>
    <w:p>
      <w:pPr>
        <w:rPr>
          <w:rFonts w:ascii="Times New Roman" w:hAnsi="Times New Roman" w:eastAsia="仿宋"/>
          <w:sz w:val="28"/>
          <w:szCs w:val="28"/>
        </w:rPr>
      </w:pPr>
      <w:r>
        <w:rPr>
          <w:rFonts w:hint="eastAsia"/>
          <w:lang w:val="en-US" w:eastAsia="zh-CN"/>
        </w:rPr>
        <w:t>化学品和烟花爆竹行业安全生产事故应急程序：信息报告→初步判断→先期处置→启动应急预案→现场指挥与协调→抢险救援→扩大应急→信息沟通→临时恢复→应急救援行动结束→调查评估。</w:t>
      </w:r>
    </w:p>
    <w:p>
      <w:pPr>
        <w:pStyle w:val="5"/>
        <w:bidi w:val="0"/>
        <w:rPr>
          <w:rFonts w:hint="default" w:eastAsia="楷体"/>
          <w:lang w:val="en-US" w:eastAsia="zh-CN"/>
        </w:rPr>
      </w:pPr>
      <w:bookmarkStart w:id="63" w:name="_Toc2828"/>
      <w:bookmarkStart w:id="64" w:name="_Toc9823"/>
      <w:r>
        <w:t xml:space="preserve">5.3 </w:t>
      </w:r>
      <w:r>
        <w:rPr>
          <w:rFonts w:hint="eastAsia"/>
          <w:lang w:val="en-US" w:eastAsia="zh-CN"/>
        </w:rPr>
        <w:t>应急处置</w:t>
      </w:r>
      <w:bookmarkEnd w:id="63"/>
      <w:bookmarkEnd w:id="64"/>
    </w:p>
    <w:p>
      <w:pPr>
        <w:pStyle w:val="6"/>
        <w:bidi w:val="0"/>
        <w:rPr>
          <w:rFonts w:hint="eastAsia"/>
          <w:lang w:val="en-US" w:eastAsia="zh-CN"/>
        </w:rPr>
      </w:pPr>
      <w:bookmarkStart w:id="65" w:name="_Toc32347"/>
      <w:r>
        <w:rPr>
          <w:rFonts w:hint="eastAsia"/>
          <w:lang w:val="en-US" w:eastAsia="zh-CN"/>
        </w:rPr>
        <w:t>5.3.1先行处置措施</w:t>
      </w:r>
      <w:bookmarkEnd w:id="65"/>
    </w:p>
    <w:p>
      <w:pPr>
        <w:bidi w:val="0"/>
        <w:rPr>
          <w:rFonts w:hint="eastAsia"/>
        </w:rPr>
      </w:pPr>
      <w:r>
        <w:rPr>
          <w:rFonts w:hint="eastAsia"/>
          <w:lang w:val="en-US" w:eastAsia="zh-CN"/>
        </w:rPr>
        <w:t>化学品和烟花爆竹企业安全生产</w:t>
      </w:r>
      <w:r>
        <w:rPr>
          <w:rFonts w:hint="eastAsia"/>
        </w:rPr>
        <w:t>事故发生后</w:t>
      </w:r>
      <w:r>
        <w:rPr>
          <w:rFonts w:hint="eastAsia"/>
          <w:lang w:eastAsia="zh-CN"/>
        </w:rPr>
        <w:t>，</w:t>
      </w:r>
      <w:r>
        <w:rPr>
          <w:rFonts w:hint="eastAsia"/>
        </w:rPr>
        <w:t>事发单位在报告信息的同时</w:t>
      </w:r>
      <w:r>
        <w:rPr>
          <w:rFonts w:hint="eastAsia"/>
          <w:lang w:eastAsia="zh-CN"/>
        </w:rPr>
        <w:t>，</w:t>
      </w:r>
      <w:r>
        <w:rPr>
          <w:rFonts w:hint="eastAsia"/>
        </w:rPr>
        <w:t>要立即组织企业相关负责人、企业应急救援队伍等组成现场抢救组</w:t>
      </w:r>
      <w:r>
        <w:rPr>
          <w:rFonts w:hint="eastAsia"/>
          <w:lang w:eastAsia="zh-CN"/>
        </w:rPr>
        <w:t>，</w:t>
      </w:r>
      <w:r>
        <w:rPr>
          <w:rFonts w:hint="eastAsia"/>
        </w:rPr>
        <w:t>开展紧急疏散、紧急区域划定、人员搜救等先期处置工作。事发地人民政府相关负责人要立即赶赴现场</w:t>
      </w:r>
      <w:r>
        <w:rPr>
          <w:rFonts w:hint="eastAsia"/>
          <w:lang w:eastAsia="zh-CN"/>
        </w:rPr>
        <w:t>，</w:t>
      </w:r>
      <w:r>
        <w:rPr>
          <w:rFonts w:hint="eastAsia"/>
        </w:rPr>
        <w:t>成立现场指挥机构</w:t>
      </w:r>
      <w:r>
        <w:rPr>
          <w:rFonts w:hint="eastAsia"/>
          <w:lang w:eastAsia="zh-CN"/>
        </w:rPr>
        <w:t>，</w:t>
      </w:r>
      <w:r>
        <w:rPr>
          <w:rFonts w:hint="eastAsia"/>
        </w:rPr>
        <w:t>组织指挥</w:t>
      </w:r>
      <w:r>
        <w:rPr>
          <w:rFonts w:hint="eastAsia"/>
          <w:lang w:val="en-US" w:eastAsia="zh-CN"/>
        </w:rPr>
        <w:t>派出所</w:t>
      </w:r>
      <w:r>
        <w:rPr>
          <w:rFonts w:hint="eastAsia"/>
        </w:rPr>
        <w:t>、</w:t>
      </w:r>
      <w:r>
        <w:rPr>
          <w:rFonts w:hint="eastAsia"/>
          <w:lang w:val="en-US" w:eastAsia="zh-CN"/>
        </w:rPr>
        <w:t>应急</w:t>
      </w:r>
      <w:r>
        <w:rPr>
          <w:rFonts w:hint="eastAsia"/>
        </w:rPr>
        <w:t>救援队等力量进行应急处置</w:t>
      </w:r>
      <w:r>
        <w:rPr>
          <w:rFonts w:hint="eastAsia"/>
          <w:lang w:eastAsia="zh-CN"/>
        </w:rPr>
        <w:t>，</w:t>
      </w:r>
      <w:r>
        <w:rPr>
          <w:rFonts w:hint="eastAsia"/>
        </w:rPr>
        <w:t>根据实际情况采取下列措施：</w:t>
      </w:r>
    </w:p>
    <w:p>
      <w:pPr>
        <w:numPr>
          <w:ilvl w:val="0"/>
          <w:numId w:val="8"/>
        </w:numPr>
        <w:bidi w:val="0"/>
        <w:rPr>
          <w:rFonts w:hint="eastAsia"/>
        </w:rPr>
      </w:pPr>
      <w:r>
        <w:rPr>
          <w:rFonts w:hint="eastAsia"/>
        </w:rPr>
        <w:t>按照避灾线路</w:t>
      </w:r>
      <w:r>
        <w:rPr>
          <w:rFonts w:hint="eastAsia"/>
          <w:lang w:eastAsia="zh-CN"/>
        </w:rPr>
        <w:t>，</w:t>
      </w:r>
      <w:r>
        <w:rPr>
          <w:rFonts w:hint="eastAsia"/>
        </w:rPr>
        <w:t>迅速组织撤出灾区和受威胁区域的人员</w:t>
      </w:r>
      <w:r>
        <w:rPr>
          <w:rFonts w:hint="eastAsia"/>
          <w:lang w:eastAsia="zh-CN"/>
        </w:rPr>
        <w:t>，</w:t>
      </w:r>
      <w:r>
        <w:rPr>
          <w:rFonts w:hint="eastAsia"/>
        </w:rPr>
        <w:t>查明事故类型和发生地点、范围</w:t>
      </w:r>
      <w:r>
        <w:rPr>
          <w:rFonts w:hint="eastAsia"/>
          <w:lang w:eastAsia="zh-CN"/>
        </w:rPr>
        <w:t>，</w:t>
      </w:r>
      <w:r>
        <w:rPr>
          <w:rFonts w:hint="eastAsia"/>
        </w:rPr>
        <w:t>同时查明被困人员数量和位置</w:t>
      </w:r>
      <w:r>
        <w:rPr>
          <w:rFonts w:hint="eastAsia"/>
          <w:lang w:eastAsia="zh-CN"/>
        </w:rPr>
        <w:t>，</w:t>
      </w:r>
      <w:r>
        <w:rPr>
          <w:rFonts w:hint="eastAsia"/>
        </w:rPr>
        <w:t>组织营救。</w:t>
      </w:r>
    </w:p>
    <w:p>
      <w:pPr>
        <w:numPr>
          <w:ilvl w:val="0"/>
          <w:numId w:val="8"/>
        </w:numPr>
        <w:bidi w:val="0"/>
        <w:rPr>
          <w:rFonts w:hint="eastAsia"/>
        </w:rPr>
      </w:pPr>
      <w:r>
        <w:rPr>
          <w:rFonts w:hint="eastAsia"/>
        </w:rPr>
        <w:t>根据</w:t>
      </w:r>
      <w:r>
        <w:rPr>
          <w:rFonts w:hint="eastAsia"/>
          <w:lang w:val="en-US" w:eastAsia="zh-CN"/>
        </w:rPr>
        <w:t>化学品和烟花爆竹</w:t>
      </w:r>
      <w:r>
        <w:rPr>
          <w:rFonts w:hint="eastAsia"/>
          <w:lang w:eastAsia="zh-CN"/>
        </w:rPr>
        <w:t>行业安全生产</w:t>
      </w:r>
      <w:r>
        <w:rPr>
          <w:rFonts w:hint="eastAsia"/>
        </w:rPr>
        <w:t>事故具体类型</w:t>
      </w:r>
      <w:r>
        <w:rPr>
          <w:rFonts w:hint="eastAsia"/>
          <w:lang w:eastAsia="zh-CN"/>
        </w:rPr>
        <w:t>，</w:t>
      </w:r>
      <w:r>
        <w:rPr>
          <w:rFonts w:hint="eastAsia"/>
        </w:rPr>
        <w:t>制定和实施有效的应急处置要点</w:t>
      </w:r>
      <w:r>
        <w:rPr>
          <w:rFonts w:hint="eastAsia"/>
          <w:lang w:eastAsia="zh-CN"/>
        </w:rPr>
        <w:t>，</w:t>
      </w:r>
      <w:r>
        <w:rPr>
          <w:rFonts w:hint="eastAsia"/>
        </w:rPr>
        <w:t>迅速控制事态的进一步发展。</w:t>
      </w:r>
    </w:p>
    <w:p>
      <w:pPr>
        <w:numPr>
          <w:ilvl w:val="0"/>
          <w:numId w:val="8"/>
        </w:numPr>
        <w:bidi w:val="0"/>
        <w:rPr>
          <w:rFonts w:hint="eastAsia"/>
        </w:rPr>
      </w:pPr>
      <w:r>
        <w:rPr>
          <w:rFonts w:hint="eastAsia"/>
        </w:rPr>
        <w:t>尽快抢修</w:t>
      </w:r>
      <w:r>
        <w:rPr>
          <w:rFonts w:hint="eastAsia"/>
          <w:lang w:eastAsia="zh-CN"/>
        </w:rPr>
        <w:t>，</w:t>
      </w:r>
      <w:r>
        <w:rPr>
          <w:rFonts w:hint="eastAsia"/>
        </w:rPr>
        <w:t>使原有生产系统尽可能恢复功能</w:t>
      </w:r>
      <w:r>
        <w:rPr>
          <w:rFonts w:hint="eastAsia"/>
          <w:lang w:eastAsia="zh-CN"/>
        </w:rPr>
        <w:t>，</w:t>
      </w:r>
      <w:r>
        <w:rPr>
          <w:rFonts w:hint="eastAsia"/>
        </w:rPr>
        <w:t>进一步创造抢救与处理事故的有利条件。</w:t>
      </w:r>
    </w:p>
    <w:p>
      <w:pPr>
        <w:numPr>
          <w:ilvl w:val="0"/>
          <w:numId w:val="8"/>
        </w:numPr>
        <w:bidi w:val="0"/>
        <w:rPr>
          <w:rFonts w:hint="eastAsia"/>
        </w:rPr>
      </w:pPr>
      <w:r>
        <w:rPr>
          <w:rFonts w:hint="eastAsia"/>
        </w:rPr>
        <w:t>关闭或者限制使用事故场所或受影响区域</w:t>
      </w:r>
      <w:r>
        <w:rPr>
          <w:rFonts w:hint="eastAsia"/>
          <w:lang w:eastAsia="zh-CN"/>
        </w:rPr>
        <w:t>，</w:t>
      </w:r>
      <w:r>
        <w:rPr>
          <w:rFonts w:hint="eastAsia"/>
        </w:rPr>
        <w:t>中止可能导致危害扩大的生产经营活动以及采取其他保护措施。</w:t>
      </w:r>
    </w:p>
    <w:p>
      <w:pPr>
        <w:numPr>
          <w:ilvl w:val="0"/>
          <w:numId w:val="8"/>
        </w:numPr>
        <w:bidi w:val="0"/>
        <w:rPr>
          <w:rFonts w:hint="eastAsia"/>
        </w:rPr>
      </w:pPr>
      <w:r>
        <w:rPr>
          <w:rFonts w:hint="eastAsia"/>
        </w:rPr>
        <w:t>采取防止发生次生、衍生事件的必要措施。</w:t>
      </w:r>
    </w:p>
    <w:p>
      <w:pPr>
        <w:numPr>
          <w:ilvl w:val="0"/>
          <w:numId w:val="8"/>
        </w:numPr>
        <w:bidi w:val="0"/>
        <w:rPr>
          <w:rFonts w:hint="eastAsia"/>
        </w:rPr>
      </w:pPr>
      <w:r>
        <w:rPr>
          <w:rFonts w:hint="eastAsia"/>
        </w:rPr>
        <w:t>迅速调集应急救援队伍、物资及食物、饮水</w:t>
      </w:r>
      <w:r>
        <w:rPr>
          <w:rFonts w:hint="eastAsia"/>
          <w:lang w:eastAsia="zh-CN"/>
        </w:rPr>
        <w:t>，</w:t>
      </w:r>
      <w:r>
        <w:rPr>
          <w:rFonts w:hint="eastAsia"/>
        </w:rPr>
        <w:t>尽可能向被困人员提供生存必需保障。</w:t>
      </w:r>
    </w:p>
    <w:p>
      <w:pPr>
        <w:numPr>
          <w:ilvl w:val="0"/>
          <w:numId w:val="8"/>
        </w:numPr>
        <w:bidi w:val="0"/>
        <w:rPr>
          <w:rFonts w:hint="default"/>
          <w:lang w:val="en-US" w:eastAsia="zh-CN"/>
        </w:rPr>
      </w:pPr>
      <w:r>
        <w:rPr>
          <w:rFonts w:hint="eastAsia"/>
        </w:rPr>
        <w:t>保护事故现场</w:t>
      </w:r>
      <w:r>
        <w:rPr>
          <w:rFonts w:hint="eastAsia"/>
          <w:lang w:eastAsia="zh-CN"/>
        </w:rPr>
        <w:t>，</w:t>
      </w:r>
      <w:r>
        <w:rPr>
          <w:rFonts w:hint="eastAsia"/>
        </w:rPr>
        <w:t>对所有物证</w:t>
      </w:r>
      <w:r>
        <w:rPr>
          <w:rFonts w:hint="eastAsia"/>
          <w:lang w:eastAsia="zh-CN"/>
        </w:rPr>
        <w:t>（</w:t>
      </w:r>
      <w:r>
        <w:rPr>
          <w:rFonts w:hint="eastAsia"/>
        </w:rPr>
        <w:t>包括破损部件、碎片、残留物、致害物等</w:t>
      </w:r>
      <w:r>
        <w:rPr>
          <w:rFonts w:hint="eastAsia"/>
          <w:lang w:eastAsia="zh-CN"/>
        </w:rPr>
        <w:t>）</w:t>
      </w:r>
      <w:r>
        <w:rPr>
          <w:rFonts w:hint="eastAsia"/>
        </w:rPr>
        <w:t>贴上标签</w:t>
      </w:r>
      <w:r>
        <w:rPr>
          <w:rFonts w:hint="eastAsia"/>
          <w:lang w:eastAsia="zh-CN"/>
        </w:rPr>
        <w:t>，</w:t>
      </w:r>
      <w:r>
        <w:rPr>
          <w:rFonts w:hint="eastAsia"/>
        </w:rPr>
        <w:t>注明时间、地点、管理者</w:t>
      </w:r>
      <w:r>
        <w:rPr>
          <w:rFonts w:hint="eastAsia"/>
          <w:lang w:eastAsia="zh-CN"/>
        </w:rPr>
        <w:t>，</w:t>
      </w:r>
      <w:r>
        <w:rPr>
          <w:rFonts w:hint="eastAsia"/>
        </w:rPr>
        <w:t>尽可能进行现场摄影及绘图等。</w:t>
      </w:r>
    </w:p>
    <w:p>
      <w:pPr>
        <w:pStyle w:val="6"/>
        <w:bidi w:val="0"/>
      </w:pPr>
      <w:bookmarkStart w:id="66" w:name="_Toc17460"/>
      <w:r>
        <w:t>5.3.</w:t>
      </w:r>
      <w:r>
        <w:rPr>
          <w:rFonts w:hint="eastAsia"/>
          <w:lang w:val="en-US" w:eastAsia="zh-CN"/>
        </w:rPr>
        <w:t>3</w:t>
      </w:r>
      <w:r>
        <w:t>现场处置措施</w:t>
      </w:r>
      <w:bookmarkEnd w:id="66"/>
    </w:p>
    <w:p>
      <w:pPr>
        <w:keepNext w:val="0"/>
        <w:keepLines w:val="0"/>
        <w:pageBreakBefore w:val="0"/>
        <w:widowControl w:val="0"/>
        <w:kinsoku/>
        <w:wordWrap/>
        <w:overflowPunct/>
        <w:topLinePunct w:val="0"/>
        <w:autoSpaceDE/>
        <w:autoSpaceDN/>
        <w:bidi w:val="0"/>
        <w:adjustRightInd/>
        <w:snapToGrid/>
        <w:ind w:firstLine="560" w:firstLineChars="200"/>
        <w:contextualSpacing/>
        <w:textAlignment w:val="auto"/>
        <w:rPr>
          <w:rFonts w:ascii="Times New Roman" w:hAnsi="Times New Roman" w:eastAsia="仿宋"/>
          <w:sz w:val="28"/>
          <w:szCs w:val="28"/>
        </w:rPr>
      </w:pPr>
      <w:r>
        <w:rPr>
          <w:rFonts w:hint="eastAsia"/>
          <w:sz w:val="28"/>
          <w:szCs w:val="28"/>
          <w:lang w:val="en-US" w:eastAsia="zh-CN"/>
        </w:rPr>
        <w:t>镇</w:t>
      </w:r>
      <w:r>
        <w:rPr>
          <w:rFonts w:ascii="Times New Roman" w:hAnsi="Times New Roman" w:eastAsia="仿宋"/>
          <w:sz w:val="28"/>
          <w:szCs w:val="28"/>
        </w:rPr>
        <w:t>危化和烟花爆竹应急指挥部，根据实际情况，划定警戒隔离区域，抢救、撤离遇险人员，制定现场处置措施</w:t>
      </w:r>
      <w:r>
        <w:rPr>
          <w:rFonts w:hint="eastAsia" w:ascii="Times New Roman" w:hAnsi="Times New Roman" w:eastAsia="仿宋"/>
          <w:sz w:val="28"/>
          <w:szCs w:val="28"/>
          <w:lang w:eastAsia="zh-CN"/>
        </w:rPr>
        <w:t>（</w:t>
      </w:r>
      <w:r>
        <w:rPr>
          <w:rFonts w:ascii="Times New Roman" w:hAnsi="Times New Roman" w:eastAsia="仿宋"/>
          <w:sz w:val="28"/>
          <w:szCs w:val="28"/>
        </w:rPr>
        <w:t>工艺控制、工程抢险、防范次生衍生事故</w:t>
      </w:r>
      <w:r>
        <w:rPr>
          <w:rFonts w:hint="eastAsia" w:ascii="Times New Roman" w:hAnsi="Times New Roman" w:eastAsia="仿宋"/>
          <w:sz w:val="28"/>
          <w:szCs w:val="28"/>
          <w:lang w:eastAsia="zh-CN"/>
        </w:rPr>
        <w:t>）</w:t>
      </w:r>
      <w:r>
        <w:rPr>
          <w:rFonts w:ascii="Times New Roman" w:hAnsi="Times New Roman" w:eastAsia="仿宋"/>
          <w:sz w:val="28"/>
          <w:szCs w:val="28"/>
        </w:rPr>
        <w:t>。调集有关资源、下达应急疏散指令。并及时了解事故现场情况，主要了解下列内容：遇险人员伤亡、失踪、被困情况</w:t>
      </w:r>
      <w:r>
        <w:rPr>
          <w:rFonts w:hint="eastAsia" w:ascii="Times New Roman" w:hAnsi="Times New Roman" w:eastAsia="仿宋"/>
          <w:sz w:val="28"/>
          <w:szCs w:val="28"/>
          <w:lang w:eastAsia="zh-CN"/>
        </w:rPr>
        <w:t>；</w:t>
      </w:r>
      <w:r>
        <w:rPr>
          <w:rFonts w:ascii="Times New Roman" w:hAnsi="Times New Roman" w:eastAsia="仿宋"/>
          <w:sz w:val="28"/>
          <w:szCs w:val="28"/>
        </w:rPr>
        <w:t>危险化学品危险特性、数量、应急处置方法等信息</w:t>
      </w:r>
      <w:r>
        <w:rPr>
          <w:rFonts w:hint="eastAsia" w:ascii="Times New Roman" w:hAnsi="Times New Roman" w:eastAsia="仿宋"/>
          <w:sz w:val="28"/>
          <w:szCs w:val="28"/>
          <w:lang w:eastAsia="zh-CN"/>
        </w:rPr>
        <w:t>；</w:t>
      </w:r>
      <w:r>
        <w:rPr>
          <w:rFonts w:ascii="Times New Roman" w:hAnsi="Times New Roman" w:eastAsia="仿宋"/>
          <w:sz w:val="28"/>
          <w:szCs w:val="28"/>
        </w:rPr>
        <w:t>周边建筑、居民、地形、电源、火源等情况</w:t>
      </w:r>
      <w:r>
        <w:rPr>
          <w:rFonts w:hint="eastAsia" w:ascii="Times New Roman" w:hAnsi="Times New Roman" w:eastAsia="仿宋"/>
          <w:sz w:val="28"/>
          <w:szCs w:val="28"/>
          <w:lang w:eastAsia="zh-CN"/>
        </w:rPr>
        <w:t>；</w:t>
      </w:r>
      <w:r>
        <w:rPr>
          <w:rFonts w:ascii="Times New Roman" w:hAnsi="Times New Roman" w:eastAsia="仿宋"/>
          <w:sz w:val="28"/>
          <w:szCs w:val="28"/>
        </w:rPr>
        <w:t>事故可能导致的后果及对周围区域的可能影响范围和危害程度</w:t>
      </w:r>
      <w:r>
        <w:rPr>
          <w:rFonts w:hint="eastAsia" w:ascii="Times New Roman" w:hAnsi="Times New Roman" w:eastAsia="仿宋"/>
          <w:sz w:val="28"/>
          <w:szCs w:val="28"/>
          <w:lang w:eastAsia="zh-CN"/>
        </w:rPr>
        <w:t>；</w:t>
      </w:r>
      <w:r>
        <w:rPr>
          <w:rFonts w:ascii="Times New Roman" w:hAnsi="Times New Roman" w:eastAsia="仿宋"/>
          <w:sz w:val="28"/>
          <w:szCs w:val="28"/>
        </w:rPr>
        <w:t>应急救援设备、物资、器材、队伍等应急力量情况</w:t>
      </w:r>
      <w:r>
        <w:rPr>
          <w:rFonts w:hint="eastAsia" w:ascii="Times New Roman" w:hAnsi="Times New Roman" w:eastAsia="仿宋"/>
          <w:sz w:val="28"/>
          <w:szCs w:val="28"/>
          <w:lang w:eastAsia="zh-CN"/>
        </w:rPr>
        <w:t>；</w:t>
      </w:r>
      <w:r>
        <w:rPr>
          <w:rFonts w:ascii="Times New Roman" w:hAnsi="Times New Roman" w:eastAsia="仿宋"/>
          <w:sz w:val="28"/>
          <w:szCs w:val="28"/>
        </w:rPr>
        <w:t>有关装置、设备、设施损毁情况。</w:t>
      </w:r>
    </w:p>
    <w:p>
      <w:pPr>
        <w:keepNext w:val="0"/>
        <w:keepLines w:val="0"/>
        <w:pageBreakBefore w:val="0"/>
        <w:widowControl w:val="0"/>
        <w:kinsoku/>
        <w:wordWrap/>
        <w:overflowPunct/>
        <w:topLinePunct w:val="0"/>
        <w:autoSpaceDE/>
        <w:autoSpaceDN/>
        <w:bidi w:val="0"/>
        <w:adjustRightInd/>
        <w:snapToGrid/>
        <w:ind w:firstLine="562" w:firstLineChars="200"/>
        <w:contextualSpacing/>
        <w:textAlignment w:val="auto"/>
        <w:rPr>
          <w:rFonts w:ascii="Times New Roman" w:hAnsi="Times New Roman" w:eastAsia="仿宋"/>
          <w:b/>
          <w:bCs/>
          <w:sz w:val="28"/>
          <w:szCs w:val="28"/>
        </w:rPr>
      </w:pPr>
      <w:bookmarkStart w:id="67" w:name="_Toc56"/>
      <w:r>
        <w:rPr>
          <w:rStyle w:val="28"/>
          <w:b/>
          <w:bCs/>
        </w:rPr>
        <w:t>5.3.2.1警戒隔离</w:t>
      </w:r>
      <w:bookmarkEnd w:id="67"/>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hint="eastAsia" w:ascii="Times New Roman" w:hAnsi="Times New Roman" w:eastAsia="仿宋"/>
          <w:sz w:val="28"/>
          <w:szCs w:val="28"/>
          <w:lang w:eastAsia="zh-CN"/>
        </w:rPr>
        <w:t>（</w:t>
      </w:r>
      <w:r>
        <w:rPr>
          <w:rFonts w:hint="eastAsia"/>
          <w:sz w:val="28"/>
          <w:szCs w:val="28"/>
          <w:lang w:val="en-US" w:eastAsia="zh-CN"/>
        </w:rPr>
        <w:t>1</w:t>
      </w:r>
      <w:r>
        <w:rPr>
          <w:rFonts w:hint="eastAsia" w:ascii="Times New Roman" w:hAnsi="Times New Roman" w:eastAsia="仿宋"/>
          <w:sz w:val="28"/>
          <w:szCs w:val="28"/>
          <w:lang w:eastAsia="zh-CN"/>
        </w:rPr>
        <w:t>）</w:t>
      </w:r>
      <w:r>
        <w:rPr>
          <w:rFonts w:ascii="Times New Roman" w:hAnsi="Times New Roman" w:eastAsia="仿宋"/>
          <w:sz w:val="28"/>
          <w:szCs w:val="28"/>
        </w:rPr>
        <w:t>根据现场危险化学品自身及燃烧产物的毒害性、扩散趋势、火焰辐射热和爆炸、泄漏所涉及到的范围等相关内容对危险区域进行评估，确定警戒隔离区。</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hint="eastAsia" w:ascii="Times New Roman" w:hAnsi="Times New Roman" w:eastAsia="仿宋"/>
          <w:sz w:val="28"/>
          <w:szCs w:val="28"/>
          <w:lang w:eastAsia="zh-CN"/>
        </w:rPr>
        <w:t>（</w:t>
      </w:r>
      <w:r>
        <w:rPr>
          <w:rFonts w:hint="eastAsia"/>
          <w:sz w:val="28"/>
          <w:szCs w:val="28"/>
          <w:lang w:val="en-US" w:eastAsia="zh-CN"/>
        </w:rPr>
        <w:t>2</w:t>
      </w:r>
      <w:r>
        <w:rPr>
          <w:rFonts w:hint="eastAsia" w:ascii="Times New Roman" w:hAnsi="Times New Roman" w:eastAsia="仿宋"/>
          <w:sz w:val="28"/>
          <w:szCs w:val="28"/>
          <w:lang w:eastAsia="zh-CN"/>
        </w:rPr>
        <w:t>）</w:t>
      </w:r>
      <w:r>
        <w:rPr>
          <w:rFonts w:ascii="Times New Roman" w:hAnsi="Times New Roman" w:eastAsia="仿宋"/>
          <w:sz w:val="28"/>
          <w:szCs w:val="28"/>
        </w:rPr>
        <w:t>在警戒隔离区边界设警示标志，并设专人负责警戒。</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hint="eastAsia" w:ascii="Times New Roman" w:hAnsi="Times New Roman" w:eastAsia="仿宋"/>
          <w:sz w:val="28"/>
          <w:szCs w:val="28"/>
          <w:lang w:eastAsia="zh-CN"/>
        </w:rPr>
        <w:t>（</w:t>
      </w:r>
      <w:r>
        <w:rPr>
          <w:rFonts w:hint="eastAsia"/>
          <w:sz w:val="28"/>
          <w:szCs w:val="28"/>
          <w:lang w:val="en-US" w:eastAsia="zh-CN"/>
        </w:rPr>
        <w:t>3</w:t>
      </w:r>
      <w:r>
        <w:rPr>
          <w:rFonts w:hint="eastAsia" w:ascii="Times New Roman" w:hAnsi="Times New Roman" w:eastAsia="仿宋"/>
          <w:sz w:val="28"/>
          <w:szCs w:val="28"/>
          <w:lang w:eastAsia="zh-CN"/>
        </w:rPr>
        <w:t>）</w:t>
      </w:r>
      <w:r>
        <w:rPr>
          <w:rFonts w:ascii="Times New Roman" w:hAnsi="Times New Roman" w:eastAsia="仿宋"/>
          <w:sz w:val="28"/>
          <w:szCs w:val="28"/>
        </w:rPr>
        <w:t>对通往事故现场的道路实行交通管制，严禁无关车辆进入。清理主要交通干道，保证道路畅通。</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hint="eastAsia" w:ascii="Times New Roman" w:hAnsi="Times New Roman" w:eastAsia="仿宋"/>
          <w:sz w:val="28"/>
          <w:szCs w:val="28"/>
          <w:lang w:eastAsia="zh-CN"/>
        </w:rPr>
        <w:t>（</w:t>
      </w:r>
      <w:r>
        <w:rPr>
          <w:rFonts w:hint="eastAsia"/>
          <w:sz w:val="28"/>
          <w:szCs w:val="28"/>
          <w:lang w:val="en-US" w:eastAsia="zh-CN"/>
        </w:rPr>
        <w:t>4</w:t>
      </w:r>
      <w:r>
        <w:rPr>
          <w:rFonts w:hint="eastAsia" w:ascii="Times New Roman" w:hAnsi="Times New Roman" w:eastAsia="仿宋"/>
          <w:sz w:val="28"/>
          <w:szCs w:val="28"/>
          <w:lang w:eastAsia="zh-CN"/>
        </w:rPr>
        <w:t>）</w:t>
      </w:r>
      <w:r>
        <w:rPr>
          <w:rFonts w:ascii="Times New Roman" w:hAnsi="Times New Roman" w:eastAsia="仿宋"/>
          <w:sz w:val="28"/>
          <w:szCs w:val="28"/>
        </w:rPr>
        <w:t>合理设置出入口，除应急救援人员外，严禁无关人员进入。</w:t>
      </w:r>
    </w:p>
    <w:p>
      <w:pPr>
        <w:pageBreakBefore w:val="0"/>
        <w:kinsoku/>
        <w:wordWrap/>
        <w:overflowPunct/>
        <w:topLinePunct w:val="0"/>
        <w:autoSpaceDE/>
        <w:autoSpaceDN/>
        <w:bidi w:val="0"/>
        <w:adjustRightInd/>
        <w:ind w:firstLine="560" w:firstLineChars="200"/>
        <w:contextualSpacing/>
        <w:jc w:val="left"/>
        <w:textAlignment w:val="auto"/>
        <w:rPr>
          <w:rFonts w:ascii="Times New Roman" w:hAnsi="Times New Roman" w:eastAsia="仿宋"/>
          <w:sz w:val="28"/>
          <w:szCs w:val="28"/>
        </w:rPr>
      </w:pPr>
      <w:r>
        <w:rPr>
          <w:rFonts w:hint="eastAsia" w:ascii="Times New Roman" w:hAnsi="Times New Roman" w:eastAsia="仿宋"/>
          <w:sz w:val="28"/>
          <w:szCs w:val="28"/>
          <w:lang w:eastAsia="zh-CN"/>
        </w:rPr>
        <w:t>（</w:t>
      </w:r>
      <w:r>
        <w:rPr>
          <w:rFonts w:hint="eastAsia"/>
          <w:sz w:val="28"/>
          <w:szCs w:val="28"/>
          <w:lang w:val="en-US" w:eastAsia="zh-CN"/>
        </w:rPr>
        <w:t>5</w:t>
      </w:r>
      <w:r>
        <w:rPr>
          <w:rFonts w:hint="eastAsia" w:ascii="Times New Roman" w:hAnsi="Times New Roman" w:eastAsia="仿宋"/>
          <w:sz w:val="28"/>
          <w:szCs w:val="28"/>
          <w:lang w:eastAsia="zh-CN"/>
        </w:rPr>
        <w:t>）</w:t>
      </w:r>
      <w:r>
        <w:rPr>
          <w:rFonts w:ascii="Times New Roman" w:hAnsi="Times New Roman" w:eastAsia="仿宋"/>
          <w:sz w:val="28"/>
          <w:szCs w:val="28"/>
        </w:rPr>
        <w:t>根据事故发展、应急处置和动态监测情况，适当调整警戒隔离区。</w:t>
      </w:r>
    </w:p>
    <w:p>
      <w:pPr>
        <w:pageBreakBefore w:val="0"/>
        <w:kinsoku/>
        <w:wordWrap/>
        <w:overflowPunct/>
        <w:topLinePunct w:val="0"/>
        <w:autoSpaceDE/>
        <w:autoSpaceDN/>
        <w:bidi w:val="0"/>
        <w:adjustRightInd/>
        <w:ind w:firstLine="562" w:firstLineChars="200"/>
        <w:contextualSpacing/>
        <w:jc w:val="left"/>
        <w:textAlignment w:val="auto"/>
        <w:rPr>
          <w:rFonts w:ascii="Times New Roman" w:hAnsi="Times New Roman" w:eastAsia="仿宋"/>
          <w:b w:val="0"/>
          <w:bCs/>
          <w:sz w:val="28"/>
          <w:szCs w:val="28"/>
        </w:rPr>
      </w:pPr>
      <w:bookmarkStart w:id="68" w:name="_Toc17973"/>
      <w:r>
        <w:rPr>
          <w:rStyle w:val="28"/>
          <w:rFonts w:ascii="Times New Roman" w:hAnsi="Times New Roman"/>
          <w:b/>
          <w:bCs/>
        </w:rPr>
        <w:t>5</w:t>
      </w:r>
      <w:r>
        <w:rPr>
          <w:rStyle w:val="28"/>
          <w:rFonts w:hint="eastAsia" w:ascii="Times New Roman" w:hAnsi="Times New Roman"/>
          <w:b/>
          <w:bCs/>
        </w:rPr>
        <w:t>.</w:t>
      </w:r>
      <w:r>
        <w:rPr>
          <w:rStyle w:val="28"/>
          <w:rFonts w:ascii="Times New Roman" w:hAnsi="Times New Roman"/>
          <w:b/>
          <w:bCs/>
        </w:rPr>
        <w:t>3.2.2人员防护与救护</w:t>
      </w:r>
      <w:bookmarkEnd w:id="68"/>
      <w:r>
        <w:rPr>
          <w:rFonts w:ascii="Times New Roman" w:hAnsi="Times New Roman" w:eastAsia="仿宋"/>
          <w:b/>
          <w:sz w:val="28"/>
          <w:szCs w:val="28"/>
        </w:rPr>
        <w:br w:type="textWrapping"/>
      </w:r>
      <w:r>
        <w:rPr>
          <w:rFonts w:ascii="Times New Roman" w:hAnsi="Times New Roman" w:eastAsia="仿宋"/>
          <w:b/>
          <w:sz w:val="28"/>
          <w:szCs w:val="28"/>
        </w:rPr>
        <w:t>　　</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一</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应急救援人员防护。</w:t>
      </w:r>
    </w:p>
    <w:p>
      <w:pPr>
        <w:numPr>
          <w:ilvl w:val="0"/>
          <w:numId w:val="9"/>
        </w:numPr>
        <w:bidi w:val="0"/>
        <w:rPr>
          <w:rFonts w:hint="eastAsia"/>
        </w:rPr>
      </w:pPr>
      <w:r>
        <w:rPr>
          <w:rFonts w:hint="eastAsia"/>
        </w:rPr>
        <w:t>调集所需安全防护装备。现场应急救援人员应针对不同的危险特性，采取相应安全防护措施后，方可进入现场救援。</w:t>
      </w:r>
    </w:p>
    <w:p>
      <w:pPr>
        <w:numPr>
          <w:ilvl w:val="0"/>
          <w:numId w:val="9"/>
        </w:numPr>
        <w:bidi w:val="0"/>
        <w:rPr>
          <w:rFonts w:hint="eastAsia"/>
        </w:rPr>
      </w:pPr>
      <w:r>
        <w:rPr>
          <w:rFonts w:hint="eastAsia"/>
        </w:rPr>
        <w:t>控制、记录进入现场救援人员的数量。</w:t>
      </w:r>
    </w:p>
    <w:p>
      <w:pPr>
        <w:numPr>
          <w:ilvl w:val="0"/>
          <w:numId w:val="9"/>
        </w:numPr>
        <w:bidi w:val="0"/>
        <w:rPr>
          <w:rFonts w:ascii="Times New Roman" w:hAnsi="Times New Roman" w:eastAsia="仿宋"/>
          <w:b w:val="0"/>
          <w:bCs/>
          <w:szCs w:val="28"/>
        </w:rPr>
      </w:pPr>
      <w:r>
        <w:rPr>
          <w:rFonts w:hint="eastAsia"/>
        </w:rPr>
        <w:t>现场安全监测人员若遇直接危及应急人员生命安全的紧急情况，应立即报告救援队伍负责人和现场指挥部，救援队伍负责人、现场指挥部应当迅速做出撤离决定。</w:t>
      </w:r>
      <w:r>
        <w:rPr>
          <w:rFonts w:ascii="Times New Roman" w:hAnsi="Times New Roman" w:eastAsia="仿宋"/>
          <w:b w:val="0"/>
          <w:bCs/>
          <w:szCs w:val="28"/>
        </w:rPr>
        <w:br w:type="textWrapping"/>
      </w:r>
      <w:r>
        <w:rPr>
          <w:rFonts w:ascii="Times New Roman" w:hAnsi="Times New Roman" w:eastAsia="仿宋"/>
          <w:b w:val="0"/>
          <w:bCs/>
          <w:szCs w:val="28"/>
        </w:rPr>
        <w:t>　　</w:t>
      </w:r>
      <w:r>
        <w:rPr>
          <w:rFonts w:hint="eastAsia" w:ascii="Times New Roman" w:hAnsi="Times New Roman" w:eastAsia="仿宋"/>
          <w:b w:val="0"/>
          <w:bCs/>
          <w:szCs w:val="28"/>
          <w:lang w:eastAsia="zh-CN"/>
        </w:rPr>
        <w:t>（</w:t>
      </w:r>
      <w:r>
        <w:rPr>
          <w:rFonts w:ascii="Times New Roman" w:hAnsi="Times New Roman" w:eastAsia="仿宋"/>
          <w:b w:val="0"/>
          <w:bCs/>
          <w:szCs w:val="28"/>
        </w:rPr>
        <w:t>二</w:t>
      </w:r>
      <w:r>
        <w:rPr>
          <w:rFonts w:hint="eastAsia" w:ascii="Times New Roman" w:hAnsi="Times New Roman" w:eastAsia="仿宋"/>
          <w:b w:val="0"/>
          <w:bCs/>
          <w:szCs w:val="28"/>
          <w:lang w:eastAsia="zh-CN"/>
        </w:rPr>
        <w:t>）</w:t>
      </w:r>
      <w:r>
        <w:rPr>
          <w:rFonts w:ascii="Times New Roman" w:hAnsi="Times New Roman" w:eastAsia="仿宋"/>
          <w:b w:val="0"/>
          <w:bCs/>
          <w:szCs w:val="28"/>
        </w:rPr>
        <w:t>遇险人员救护。</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救援人员应携带救生器材迅速进入现场，将遇险受困人员转移到安全区。</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将警戒隔离区内与事故应急处理无关人员撤离至安全区，撤离要选择正确方向和路线。</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对救出人员进行现场急救和登记后，交专业医疗卫生机构处置。</w:t>
      </w:r>
      <w:r>
        <w:rPr>
          <w:rFonts w:ascii="Times New Roman" w:hAnsi="Times New Roman" w:eastAsia="仿宋"/>
          <w:b w:val="0"/>
          <w:bCs/>
          <w:sz w:val="28"/>
          <w:szCs w:val="28"/>
        </w:rPr>
        <w:br w:type="textWrapping"/>
      </w:r>
      <w:r>
        <w:rPr>
          <w:rFonts w:ascii="Times New Roman" w:hAnsi="Times New Roman" w:eastAsia="仿宋"/>
          <w:b w:val="0"/>
          <w:bCs/>
          <w:sz w:val="28"/>
          <w:szCs w:val="28"/>
        </w:rPr>
        <w:t>　　</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三</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公众安全防护。</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总指挥部根据现场指挥部疏散人员的请求，决定并发布疏散指令。</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应选择安全的疏散路线，严禁横穿危险区。</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根据危险化学品的危害特性，指导疏散人员就地取材</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如毛巾、湿布、口罩</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，采取简易有效的措施保护自己。</w:t>
      </w:r>
    </w:p>
    <w:p>
      <w:pPr>
        <w:bidi w:val="0"/>
        <w:rPr>
          <w:rFonts w:ascii="Times New Roman" w:hAnsi="Times New Roman" w:eastAsia="仿宋"/>
          <w:b w:val="0"/>
          <w:bCs/>
          <w:sz w:val="28"/>
          <w:szCs w:val="28"/>
        </w:rPr>
      </w:pPr>
      <w:bookmarkStart w:id="69" w:name="_Toc30487"/>
      <w:r>
        <w:rPr>
          <w:rStyle w:val="28"/>
          <w:rFonts w:hint="eastAsia" w:ascii="Times New Roman" w:hAnsi="Times New Roman"/>
          <w:b/>
          <w:bCs/>
          <w:lang w:val="en-US" w:eastAsia="zh-CN"/>
        </w:rPr>
        <w:t>5.3.2.3</w:t>
      </w:r>
      <w:r>
        <w:rPr>
          <w:rStyle w:val="28"/>
          <w:rFonts w:ascii="Times New Roman" w:hAnsi="Times New Roman"/>
          <w:b/>
          <w:bCs/>
        </w:rPr>
        <w:t>现场处置</w:t>
      </w:r>
      <w:bookmarkEnd w:id="69"/>
      <w:r>
        <w:rPr>
          <w:rFonts w:ascii="Times New Roman" w:hAnsi="Times New Roman" w:eastAsia="仿宋"/>
          <w:b/>
          <w:sz w:val="28"/>
          <w:szCs w:val="28"/>
        </w:rPr>
        <w:br w:type="textWrapping"/>
      </w:r>
      <w:r>
        <w:rPr>
          <w:rFonts w:ascii="Times New Roman" w:hAnsi="Times New Roman" w:eastAsia="仿宋"/>
          <w:b/>
          <w:sz w:val="28"/>
          <w:szCs w:val="28"/>
        </w:rPr>
        <w:t>　　</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一</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火灾爆炸事故处置。</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扑灭现场明火应坚持先控制后扑灭的原则。依据危险化学品性质、火灾大小采用冷却、堵截、突破、夹攻、合击、分割、围歼、破拆、封堵、排烟等方法进行控制与灭火。</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根据危险化学品特性，选用正确的灭火剂。禁止用水、泡沫等含水灭火剂扑救遇湿易燃物品、自燃物品火灾</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禁用直流水冲击扑灭粉末状、易沸溅危险化学品火灾</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禁用砂土盖压扑灭爆炸品火灾</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宜使用低压水流或雾状水扑灭腐蚀品火灾，避免腐蚀品溅出。</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有关生产部门监控装置工艺变化情况，做好应急状态下生产方案的调整和相关装置的生产平衡，优先保证应急救援所需的水、电、汽、交通运输车辆和工程机械。</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根据现场情况和预案要求，及时决定有关设备、装置、单元或系统紧急停车，避免事故扩大。</w:t>
      </w:r>
      <w:r>
        <w:rPr>
          <w:rFonts w:ascii="Times New Roman" w:hAnsi="Times New Roman" w:eastAsia="仿宋"/>
          <w:b w:val="0"/>
          <w:bCs/>
          <w:sz w:val="28"/>
          <w:szCs w:val="28"/>
        </w:rPr>
        <w:br w:type="textWrapping"/>
      </w:r>
      <w:r>
        <w:rPr>
          <w:rFonts w:ascii="Times New Roman" w:hAnsi="Times New Roman" w:eastAsia="仿宋"/>
          <w:b w:val="0"/>
          <w:bCs/>
          <w:sz w:val="28"/>
          <w:szCs w:val="28"/>
        </w:rPr>
        <w:t>　　</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二</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泄漏事故处置。</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控制泄漏源</w:t>
      </w:r>
    </w:p>
    <w:p>
      <w:pPr>
        <w:keepNext w:val="0"/>
        <w:keepLines w:val="0"/>
        <w:pageBreakBefore w:val="0"/>
        <w:widowControl w:val="0"/>
        <w:numPr>
          <w:ilvl w:val="0"/>
          <w:numId w:val="14"/>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在生产过程中发生泄漏，事故单位应根据生产和事故情况，及时采取控制措施，防止事故扩大。采取停车、局部打循环、改走副线或降压堵漏等措施。</w:t>
      </w:r>
    </w:p>
    <w:p>
      <w:pPr>
        <w:keepNext w:val="0"/>
        <w:keepLines w:val="0"/>
        <w:pageBreakBefore w:val="0"/>
        <w:widowControl w:val="0"/>
        <w:numPr>
          <w:ilvl w:val="0"/>
          <w:numId w:val="14"/>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在其他储存、使用等过程中发生泄漏，应根据事故情况，采取转料、套装、堵漏等控制措施。</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控制泄漏物</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泄漏物控制应与泄漏源控制同时进行。</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对气体泄漏物可采取喷雾状水、释放惰性气体、加入中和剂等措施，降低泄漏物的浓度或燃爆危害。喷水稀释时，应筑堤收容产生的废水，防止水体污染。</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对液体泄漏物可采取容器盛装、吸附、筑堤、挖坑、泵吸等措施进行收集、阻挡或转移。若液体具有挥发及可燃性，可用适当的泡沫覆盖泄漏液体。</w:t>
      </w:r>
      <w:r>
        <w:rPr>
          <w:rFonts w:ascii="Times New Roman" w:hAnsi="Times New Roman" w:eastAsia="仿宋"/>
          <w:b w:val="0"/>
          <w:bCs/>
          <w:sz w:val="28"/>
          <w:szCs w:val="28"/>
        </w:rPr>
        <w:br w:type="textWrapping"/>
      </w:r>
      <w:r>
        <w:rPr>
          <w:rFonts w:ascii="Times New Roman" w:hAnsi="Times New Roman" w:eastAsia="仿宋"/>
          <w:b w:val="0"/>
          <w:bCs/>
          <w:sz w:val="28"/>
          <w:szCs w:val="28"/>
        </w:rPr>
        <w:t>　　</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三</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中毒窒息事故处置。</w:t>
      </w:r>
    </w:p>
    <w:p>
      <w:pPr>
        <w:keepNext w:val="0"/>
        <w:keepLines w:val="0"/>
        <w:pageBreakBefore w:val="0"/>
        <w:widowControl w:val="0"/>
        <w:numPr>
          <w:ilvl w:val="0"/>
          <w:numId w:val="16"/>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立即将染毒者转移至上风向或侧上风向空气无污染区域，并进行紧急救治。</w:t>
      </w:r>
    </w:p>
    <w:p>
      <w:pPr>
        <w:keepNext w:val="0"/>
        <w:keepLines w:val="0"/>
        <w:pageBreakBefore w:val="0"/>
        <w:widowControl w:val="0"/>
        <w:numPr>
          <w:ilvl w:val="0"/>
          <w:numId w:val="16"/>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经现场紧急救治，伤势严重者立即送医院观察治疗。</w:t>
      </w:r>
      <w:r>
        <w:rPr>
          <w:rFonts w:ascii="Times New Roman" w:hAnsi="Times New Roman" w:eastAsia="仿宋"/>
          <w:b w:val="0"/>
          <w:bCs/>
          <w:sz w:val="28"/>
          <w:szCs w:val="28"/>
        </w:rPr>
        <w:br w:type="textWrapping"/>
      </w:r>
      <w:r>
        <w:rPr>
          <w:rFonts w:ascii="Times New Roman" w:hAnsi="Times New Roman" w:eastAsia="仿宋"/>
          <w:b w:val="0"/>
          <w:bCs/>
          <w:sz w:val="28"/>
          <w:szCs w:val="28"/>
        </w:rPr>
        <w:t>　　</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四</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扑救烟花爆竹火灾的基本方法</w:t>
      </w:r>
      <w:r>
        <w:rPr>
          <w:rFonts w:ascii="Times New Roman" w:hAnsi="Times New Roman" w:eastAsia="仿宋"/>
          <w:b w:val="0"/>
          <w:bCs/>
          <w:sz w:val="28"/>
          <w:szCs w:val="28"/>
        </w:rPr>
        <w:br w:type="textWrapping"/>
      </w:r>
      <w:r>
        <w:rPr>
          <w:rFonts w:ascii="Times New Roman" w:hAnsi="Times New Roman" w:eastAsia="仿宋"/>
          <w:b w:val="0"/>
          <w:bCs/>
          <w:sz w:val="28"/>
          <w:szCs w:val="28"/>
        </w:rPr>
        <w:t>　　烟花爆竹储存都有专门的储存仓库。发生爆炸火灾时，一般应采取以下基本方法：</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迅速判断和查明再次发生爆炸的可能性和危险性，紧紧抓住爆炸后和再次发生爆炸之前的有利时机，采取一切可能的措施，全力制止再次爆炸的发生。</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不能用沙土盖压，以免增强爆炸物品爆炸时的威力。</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如果有疏散可能，人身安全确有可靠保障，应迅速组织力量及时疏散着火区域周围的爆炸物品，使着火周围形成一个隔离带。</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扑救烟花爆竹堆垛时，水流应采用吊射，避免强力水流直接冲击堆垛，以免堆垛倒塌引起再次爆炸。</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灭火人员应积极采取自我保护措施，尽量利用现场的地形地貌作为掩蔽体或尽量采用卧姿等低姿势喷射</w:t>
      </w:r>
      <w:r>
        <w:rPr>
          <w:rFonts w:hint="eastAsia" w:ascii="Times New Roman" w:hAnsi="Times New Roman" w:eastAsia="仿宋"/>
          <w:b w:val="0"/>
          <w:bCs/>
          <w:sz w:val="28"/>
          <w:szCs w:val="28"/>
          <w:lang w:eastAsia="zh-CN"/>
        </w:rPr>
        <w:t>，</w:t>
      </w:r>
      <w:r>
        <w:rPr>
          <w:rFonts w:ascii="Times New Roman" w:hAnsi="Times New Roman" w:eastAsia="仿宋"/>
          <w:b w:val="0"/>
          <w:bCs/>
          <w:sz w:val="28"/>
          <w:szCs w:val="28"/>
        </w:rPr>
        <w:t>消防车辆不要停靠离爆炸物品太近的火源。</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灭火人员发现有发生再次爆炸的危险时，应立即向现场指挥报告，现场指挥应迅即作出准确判断，确有发生再次爆炸征兆和危险时，应立即下达撤退命令。</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灭火人员看到或听到撤退信号后，应迅速撤至安全地带，来不及撤退时，应就地卧倒。</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（五）其他处置要求。</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现场指挥人员发现危及人身生命安全的紧急情况，应迅速发出紧急撤离信号。</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b w:val="0"/>
          <w:bCs/>
          <w:sz w:val="28"/>
          <w:szCs w:val="28"/>
        </w:rPr>
      </w:pPr>
      <w:r>
        <w:rPr>
          <w:rFonts w:ascii="Times New Roman" w:hAnsi="Times New Roman" w:eastAsia="仿宋"/>
          <w:b w:val="0"/>
          <w:bCs/>
          <w:sz w:val="28"/>
          <w:szCs w:val="28"/>
        </w:rPr>
        <w:t>若因火灾爆炸引发泄漏中毒事故，或因泄漏引发火灾爆炸事故，应统筹考虑，优先采取保障人员生命安全，防止灾害扩大的救援措施。</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560" w:firstLineChars="200"/>
        <w:contextualSpacing/>
        <w:textAlignment w:val="auto"/>
        <w:rPr>
          <w:rFonts w:ascii="Times New Roman" w:hAnsi="Times New Roman" w:eastAsia="仿宋"/>
          <w:sz w:val="28"/>
          <w:szCs w:val="28"/>
        </w:rPr>
      </w:pPr>
      <w:r>
        <w:rPr>
          <w:rFonts w:ascii="Times New Roman" w:hAnsi="Times New Roman" w:eastAsia="仿宋"/>
          <w:b w:val="0"/>
          <w:bCs/>
          <w:sz w:val="28"/>
          <w:szCs w:val="28"/>
        </w:rPr>
        <w:t>维护现场救援秩序，防止救援过程中发生车辆碰撞、车辆伤害、物体打击、高处坠落等事故。</w:t>
      </w:r>
    </w:p>
    <w:p>
      <w:pPr>
        <w:keepNext w:val="0"/>
        <w:keepLines w:val="0"/>
        <w:pageBreakBefore w:val="0"/>
        <w:widowControl w:val="0"/>
        <w:kinsoku/>
        <w:wordWrap/>
        <w:overflowPunct/>
        <w:topLinePunct w:val="0"/>
        <w:autoSpaceDE/>
        <w:autoSpaceDN/>
        <w:bidi w:val="0"/>
        <w:adjustRightInd/>
        <w:snapToGrid/>
        <w:ind w:firstLine="562" w:firstLineChars="200"/>
        <w:contextualSpacing/>
        <w:textAlignment w:val="auto"/>
        <w:rPr>
          <w:rStyle w:val="28"/>
          <w:rFonts w:ascii="Times New Roman" w:hAnsi="Times New Roman"/>
          <w:b/>
          <w:bCs/>
        </w:rPr>
      </w:pPr>
      <w:bookmarkStart w:id="70" w:name="_Toc18706"/>
      <w:r>
        <w:rPr>
          <w:rStyle w:val="28"/>
          <w:rFonts w:hint="eastAsia" w:ascii="Times New Roman" w:hAnsi="Times New Roman"/>
          <w:b/>
          <w:bCs/>
          <w:lang w:val="en-US" w:eastAsia="zh-CN"/>
        </w:rPr>
        <w:t>5.3.2.4</w:t>
      </w:r>
      <w:r>
        <w:rPr>
          <w:rStyle w:val="28"/>
          <w:rFonts w:ascii="Times New Roman" w:hAnsi="Times New Roman"/>
          <w:b/>
          <w:bCs/>
        </w:rPr>
        <w:t>现场监测</w:t>
      </w:r>
    </w:p>
    <w:bookmarkEnd w:id="70"/>
    <w:p>
      <w:pPr>
        <w:numPr>
          <w:ilvl w:val="0"/>
          <w:numId w:val="19"/>
        </w:numPr>
        <w:bidi w:val="0"/>
      </w:pPr>
      <w:r>
        <w:t>对可燃、有毒有害危险化学品的浓度、扩散等情况进行动态监测。</w:t>
      </w:r>
    </w:p>
    <w:p>
      <w:pPr>
        <w:numPr>
          <w:ilvl w:val="0"/>
          <w:numId w:val="19"/>
        </w:numPr>
        <w:bidi w:val="0"/>
      </w:pPr>
      <w:r>
        <w:t>测定风向、风力、气温等气象数据。</w:t>
      </w:r>
    </w:p>
    <w:p>
      <w:pPr>
        <w:numPr>
          <w:ilvl w:val="0"/>
          <w:numId w:val="19"/>
        </w:numPr>
        <w:bidi w:val="0"/>
      </w:pPr>
      <w:r>
        <w:t>确认装置、设施、建</w:t>
      </w:r>
      <w:r>
        <w:rPr>
          <w:rFonts w:hint="eastAsia"/>
          <w:lang w:eastAsia="zh-CN"/>
        </w:rPr>
        <w:t>（</w:t>
      </w:r>
      <w:r>
        <w:t>构</w:t>
      </w:r>
      <w:r>
        <w:rPr>
          <w:rFonts w:hint="eastAsia"/>
          <w:lang w:eastAsia="zh-CN"/>
        </w:rPr>
        <w:t>）</w:t>
      </w:r>
      <w:r>
        <w:t>筑物已经受到的破坏或潜在的威胁。</w:t>
      </w:r>
    </w:p>
    <w:p>
      <w:pPr>
        <w:numPr>
          <w:ilvl w:val="0"/>
          <w:numId w:val="19"/>
        </w:numPr>
        <w:bidi w:val="0"/>
      </w:pPr>
      <w:r>
        <w:t>监测现场及周边污染情况。</w:t>
      </w:r>
    </w:p>
    <w:p>
      <w:pPr>
        <w:numPr>
          <w:ilvl w:val="0"/>
          <w:numId w:val="19"/>
        </w:numPr>
        <w:bidi w:val="0"/>
        <w:ind w:firstLine="1040"/>
        <w:rPr>
          <w:rFonts w:ascii="Times New Roman" w:hAnsi="Times New Roman" w:eastAsia="仿宋"/>
          <w:szCs w:val="28"/>
        </w:rPr>
      </w:pPr>
      <w:r>
        <w:t>现场指挥部和总指挥部根据现场动态监测信息，适时调整救援行动方案。</w:t>
      </w:r>
      <w:r>
        <w:rPr>
          <w:rFonts w:ascii="Times New Roman" w:hAnsi="Times New Roman" w:eastAsia="仿宋"/>
          <w:szCs w:val="28"/>
        </w:rPr>
        <w:br w:type="textWrapping"/>
      </w:r>
      <w:r>
        <w:rPr>
          <w:rStyle w:val="28"/>
          <w:rFonts w:hint="eastAsia" w:ascii="Times New Roman" w:hAnsi="Times New Roman"/>
          <w:b/>
          <w:bCs/>
          <w:lang w:val="en-US" w:eastAsia="zh-CN"/>
        </w:rPr>
        <w:t xml:space="preserve">    5.3.2.5洗消</w:t>
      </w:r>
    </w:p>
    <w:p>
      <w:pPr>
        <w:numPr>
          <w:ilvl w:val="0"/>
          <w:numId w:val="20"/>
        </w:numPr>
        <w:bidi w:val="0"/>
        <w:ind w:firstLine="1040"/>
        <w:rPr>
          <w:rFonts w:ascii="Times New Roman" w:hAnsi="Times New Roman" w:eastAsia="仿宋"/>
          <w:szCs w:val="28"/>
        </w:rPr>
      </w:pPr>
      <w:r>
        <w:rPr>
          <w:rFonts w:ascii="Times New Roman" w:hAnsi="Times New Roman"/>
        </w:rPr>
        <w:t>在危险区与安全区交界处设立洗消站。</w:t>
      </w:r>
    </w:p>
    <w:p>
      <w:pPr>
        <w:numPr>
          <w:ilvl w:val="0"/>
          <w:numId w:val="20"/>
        </w:numPr>
        <w:bidi w:val="0"/>
        <w:ind w:firstLine="1040"/>
        <w:rPr>
          <w:rFonts w:ascii="Times New Roman" w:hAnsi="Times New Roman" w:eastAsia="仿宋"/>
          <w:szCs w:val="28"/>
        </w:rPr>
      </w:pPr>
      <w:r>
        <w:rPr>
          <w:rFonts w:ascii="Times New Roman" w:hAnsi="Times New Roman"/>
        </w:rPr>
        <w:t>使用相应的洗消药剂，对所有染毒人员及工具、装备进行洗消。</w:t>
      </w:r>
      <w:r>
        <w:rPr>
          <w:rFonts w:ascii="Times New Roman" w:hAnsi="Times New Roman" w:eastAsia="仿宋"/>
          <w:szCs w:val="28"/>
        </w:rPr>
        <w:br w:type="textWrapping"/>
      </w:r>
      <w:r>
        <w:rPr>
          <w:rStyle w:val="28"/>
          <w:rFonts w:hint="eastAsia" w:ascii="Times New Roman" w:hAnsi="Times New Roman"/>
          <w:b/>
          <w:bCs/>
          <w:lang w:val="en-US" w:eastAsia="zh-CN"/>
        </w:rPr>
        <w:t xml:space="preserve">    </w:t>
      </w:r>
      <w:r>
        <w:rPr>
          <w:rStyle w:val="28"/>
          <w:rFonts w:ascii="Times New Roman" w:hAnsi="Times New Roman"/>
          <w:b/>
          <w:bCs/>
        </w:rPr>
        <w:t>5.3.2.6现场清理</w:t>
      </w:r>
    </w:p>
    <w:p>
      <w:pPr>
        <w:numPr>
          <w:ilvl w:val="0"/>
          <w:numId w:val="21"/>
        </w:numPr>
        <w:bidi w:val="0"/>
        <w:ind w:firstLine="1040"/>
        <w:rPr>
          <w:rFonts w:ascii="Times New Roman" w:hAnsi="Times New Roman" w:eastAsia="仿宋"/>
          <w:szCs w:val="28"/>
        </w:rPr>
      </w:pPr>
      <w:r>
        <w:rPr>
          <w:rFonts w:ascii="Times New Roman" w:hAnsi="Times New Roman" w:eastAsia="仿宋"/>
          <w:szCs w:val="28"/>
        </w:rPr>
        <w:t>彻底清除事故现场各处残留的有毒有害气体。</w:t>
      </w:r>
    </w:p>
    <w:p>
      <w:pPr>
        <w:numPr>
          <w:ilvl w:val="0"/>
          <w:numId w:val="21"/>
        </w:numPr>
        <w:bidi w:val="0"/>
        <w:ind w:firstLine="1040"/>
        <w:rPr>
          <w:rFonts w:ascii="Times New Roman" w:hAnsi="Times New Roman" w:eastAsia="仿宋"/>
          <w:szCs w:val="28"/>
        </w:rPr>
      </w:pPr>
      <w:r>
        <w:rPr>
          <w:rFonts w:ascii="Times New Roman" w:hAnsi="Times New Roman" w:eastAsia="仿宋"/>
          <w:szCs w:val="28"/>
        </w:rPr>
        <w:t>对泄漏液体、固体应统一收集处理。</w:t>
      </w:r>
    </w:p>
    <w:p>
      <w:pPr>
        <w:numPr>
          <w:ilvl w:val="0"/>
          <w:numId w:val="21"/>
        </w:numPr>
        <w:bidi w:val="0"/>
        <w:ind w:firstLine="1040"/>
        <w:rPr>
          <w:rFonts w:ascii="Times New Roman" w:hAnsi="Times New Roman" w:eastAsia="仿宋"/>
          <w:szCs w:val="28"/>
        </w:rPr>
      </w:pPr>
      <w:r>
        <w:rPr>
          <w:rFonts w:ascii="Times New Roman" w:hAnsi="Times New Roman" w:eastAsia="仿宋"/>
          <w:szCs w:val="28"/>
        </w:rPr>
        <w:t>对污染地面进行彻底清洗，确保不留残液。</w:t>
      </w:r>
    </w:p>
    <w:p>
      <w:pPr>
        <w:numPr>
          <w:ilvl w:val="0"/>
          <w:numId w:val="21"/>
        </w:numPr>
        <w:bidi w:val="0"/>
        <w:ind w:firstLine="1040"/>
        <w:rPr>
          <w:rFonts w:ascii="Times New Roman" w:hAnsi="Times New Roman" w:eastAsia="仿宋"/>
          <w:szCs w:val="28"/>
        </w:rPr>
      </w:pPr>
      <w:r>
        <w:rPr>
          <w:rFonts w:ascii="Times New Roman" w:hAnsi="Times New Roman" w:eastAsia="仿宋"/>
          <w:szCs w:val="28"/>
        </w:rPr>
        <w:t>对事故现场空气、水源、土壤污染情况进行动态监测，并将监测信息及时报告现场指挥部和总指挥部。</w:t>
      </w:r>
    </w:p>
    <w:p>
      <w:pPr>
        <w:numPr>
          <w:ilvl w:val="0"/>
          <w:numId w:val="21"/>
        </w:numPr>
        <w:bidi w:val="0"/>
        <w:ind w:firstLine="1040"/>
        <w:rPr>
          <w:rFonts w:ascii="Times New Roman" w:hAnsi="Times New Roman" w:eastAsia="仿宋"/>
          <w:szCs w:val="28"/>
        </w:rPr>
      </w:pPr>
      <w:r>
        <w:rPr>
          <w:rFonts w:ascii="Times New Roman" w:hAnsi="Times New Roman" w:eastAsia="仿宋"/>
          <w:szCs w:val="28"/>
        </w:rPr>
        <w:t>洗消污水应集中净化处理，严禁直接外排。</w:t>
      </w:r>
    </w:p>
    <w:p>
      <w:pPr>
        <w:numPr>
          <w:ilvl w:val="0"/>
          <w:numId w:val="21"/>
        </w:numPr>
        <w:bidi w:val="0"/>
        <w:ind w:firstLine="1040"/>
        <w:rPr>
          <w:rFonts w:ascii="Times New Roman" w:hAnsi="Times New Roman" w:eastAsia="仿宋"/>
          <w:szCs w:val="28"/>
        </w:rPr>
      </w:pPr>
      <w:r>
        <w:rPr>
          <w:rFonts w:ascii="Times New Roman" w:hAnsi="Times New Roman" w:eastAsia="仿宋"/>
          <w:szCs w:val="28"/>
        </w:rPr>
        <w:t>若空气、水源、土壤出现污染，应及时采取相应处置措施。</w:t>
      </w:r>
    </w:p>
    <w:p>
      <w:pPr>
        <w:pStyle w:val="6"/>
        <w:bidi w:val="0"/>
        <w:rPr>
          <w:rFonts w:hint="eastAsia"/>
        </w:rPr>
      </w:pPr>
      <w:bookmarkStart w:id="71" w:name="_Toc7591"/>
      <w:r>
        <w:rPr>
          <w:rFonts w:hint="eastAsia"/>
          <w:lang w:val="en-US" w:eastAsia="zh-CN"/>
        </w:rPr>
        <w:t>5.3.4</w:t>
      </w:r>
      <w:r>
        <w:rPr>
          <w:rFonts w:hint="eastAsia"/>
        </w:rPr>
        <w:t>扩大应急</w:t>
      </w:r>
      <w:bookmarkEnd w:id="71"/>
    </w:p>
    <w:p>
      <w:pPr>
        <w:bidi w:val="0"/>
      </w:pPr>
      <w:r>
        <w:rPr>
          <w:rFonts w:hint="eastAsia"/>
        </w:rPr>
        <w:t>因突发事件次生或衍生出其他事件，已经采取的应急措施不足以控制事态发展，需由其他专项应急指挥部、多个部门（单位）增援参与应急处置的，应急指挥部应及时报告</w:t>
      </w:r>
      <w:r>
        <w:rPr>
          <w:rFonts w:hint="eastAsia"/>
          <w:sz w:val="28"/>
          <w:szCs w:val="28"/>
          <w:lang w:val="en-US" w:eastAsia="zh-CN"/>
        </w:rPr>
        <w:t>镇</w:t>
      </w:r>
      <w:r>
        <w:rPr>
          <w:rFonts w:hint="eastAsia"/>
        </w:rPr>
        <w:t>指挥部。</w:t>
      </w:r>
    </w:p>
    <w:p>
      <w:pPr>
        <w:bidi w:val="0"/>
      </w:pPr>
      <w:r>
        <w:rPr>
          <w:rFonts w:hint="eastAsia"/>
        </w:rPr>
        <w:t>如果预计事故将要波及周边城市或地区的，应以县政府的名义，协调周边城市启动应急联动机制。</w:t>
      </w:r>
    </w:p>
    <w:p>
      <w:pPr>
        <w:bidi w:val="0"/>
        <w:rPr>
          <w:rFonts w:hint="eastAsia"/>
        </w:rPr>
      </w:pPr>
      <w:r>
        <w:rPr>
          <w:rFonts w:hint="eastAsia"/>
        </w:rPr>
        <w:t>当事故造成的危害程度超出</w:t>
      </w:r>
      <w:r>
        <w:rPr>
          <w:rFonts w:hint="eastAsia"/>
          <w:lang w:eastAsia="zh-CN"/>
        </w:rPr>
        <w:t>本镇</w:t>
      </w:r>
      <w:r>
        <w:rPr>
          <w:rFonts w:hint="eastAsia"/>
        </w:rPr>
        <w:t>自身控制能力，需要上级相关应急力量提供援助和支持的，由</w:t>
      </w:r>
      <w:r>
        <w:rPr>
          <w:rFonts w:hint="eastAsia"/>
          <w:sz w:val="28"/>
          <w:szCs w:val="28"/>
          <w:lang w:val="en-US" w:eastAsia="zh-CN"/>
        </w:rPr>
        <w:t>镇</w:t>
      </w:r>
      <w:r>
        <w:rPr>
          <w:rFonts w:hint="eastAsia"/>
        </w:rPr>
        <w:t>委、</w:t>
      </w:r>
      <w:r>
        <w:rPr>
          <w:rFonts w:hint="eastAsia"/>
          <w:sz w:val="28"/>
          <w:szCs w:val="28"/>
          <w:lang w:val="en-US" w:eastAsia="zh-CN"/>
        </w:rPr>
        <w:t>镇</w:t>
      </w:r>
      <w:r>
        <w:rPr>
          <w:rFonts w:hint="eastAsia"/>
        </w:rPr>
        <w:t>政府报请市委、</w:t>
      </w:r>
      <w:r>
        <w:rPr>
          <w:rFonts w:hint="eastAsia"/>
          <w:lang w:val="en-US" w:eastAsia="zh-CN"/>
        </w:rPr>
        <w:t>县</w:t>
      </w:r>
      <w:r>
        <w:rPr>
          <w:rFonts w:hint="eastAsia"/>
        </w:rPr>
        <w:t>政府，</w:t>
      </w:r>
      <w:r>
        <w:rPr>
          <w:rFonts w:hint="eastAsia"/>
          <w:lang w:val="en-US" w:eastAsia="zh-CN"/>
        </w:rPr>
        <w:t>县</w:t>
      </w:r>
      <w:r>
        <w:rPr>
          <w:rFonts w:hint="eastAsia"/>
        </w:rPr>
        <w:t>委、</w:t>
      </w:r>
      <w:r>
        <w:rPr>
          <w:rFonts w:hint="eastAsia"/>
          <w:lang w:val="en-US" w:eastAsia="zh-CN"/>
        </w:rPr>
        <w:t>市委</w:t>
      </w:r>
      <w:r>
        <w:rPr>
          <w:rFonts w:hint="eastAsia"/>
        </w:rPr>
        <w:t>政府或</w:t>
      </w:r>
      <w:r>
        <w:rPr>
          <w:rFonts w:hint="eastAsia"/>
          <w:lang w:val="en-US" w:eastAsia="zh-CN"/>
        </w:rPr>
        <w:t>省委政府</w:t>
      </w:r>
      <w:r>
        <w:rPr>
          <w:rFonts w:hint="eastAsia"/>
        </w:rPr>
        <w:t>党中央、国务院协调相关资源和力量参与事故处置。</w:t>
      </w:r>
    </w:p>
    <w:p>
      <w:pPr>
        <w:pStyle w:val="5"/>
        <w:bidi w:val="0"/>
        <w:rPr>
          <w:rFonts w:hint="eastAsia"/>
          <w:lang w:val="en-US" w:eastAsia="zh-CN"/>
        </w:rPr>
      </w:pPr>
      <w:bookmarkStart w:id="72" w:name="_Toc5896"/>
      <w:bookmarkStart w:id="73" w:name="_Toc4982"/>
      <w:r>
        <w:rPr>
          <w:rFonts w:hint="eastAsia"/>
          <w:lang w:val="en-US" w:eastAsia="zh-CN"/>
        </w:rPr>
        <w:t>5.4指挥与协调</w:t>
      </w:r>
      <w:bookmarkEnd w:id="72"/>
      <w:bookmarkEnd w:id="73"/>
    </w:p>
    <w:p>
      <w:pPr>
        <w:pStyle w:val="6"/>
        <w:bidi w:val="0"/>
      </w:pPr>
      <w:bookmarkStart w:id="74" w:name="_Toc3655"/>
      <w:bookmarkStart w:id="75" w:name="_Toc378"/>
      <w:bookmarkStart w:id="76" w:name="_Toc25525"/>
      <w:r>
        <w:rPr>
          <w:rFonts w:hint="eastAsia"/>
          <w:lang w:val="en-US" w:eastAsia="zh-CN"/>
        </w:rPr>
        <w:t>5</w:t>
      </w:r>
      <w:r>
        <w:rPr>
          <w:rFonts w:hint="default"/>
          <w:lang w:val="en-US" w:eastAsia="zh-CN"/>
        </w:rPr>
        <w:t>.4.1</w:t>
      </w:r>
      <w:r>
        <w:rPr>
          <w:rFonts w:hint="eastAsia"/>
          <w:lang w:val="en-US" w:eastAsia="zh-CN"/>
        </w:rPr>
        <w:t>应急指挥部</w:t>
      </w:r>
      <w:r>
        <w:rPr>
          <w:lang w:val="en-US" w:eastAsia="zh-CN"/>
        </w:rPr>
        <w:t>与现场指挥部</w:t>
      </w:r>
      <w:bookmarkEnd w:id="74"/>
      <w:bookmarkEnd w:id="75"/>
      <w:bookmarkEnd w:id="7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微软雅黑" w:hAnsi="微软雅黑" w:eastAsia="微软雅黑" w:cs="微软雅黑"/>
          <w:i w:val="0"/>
          <w:caps w:val="0"/>
          <w:color w:val="000000"/>
          <w:spacing w:val="15"/>
          <w:sz w:val="21"/>
          <w:szCs w:val="21"/>
        </w:rPr>
      </w:pPr>
      <w:r>
        <w:rPr>
          <w:rFonts w:hint="eastAsia" w:ascii="仿宋_GB2312" w:hAnsi="微软雅黑" w:eastAsia="仿宋_GB2312" w:cs="仿宋_GB2312"/>
          <w:i w:val="0"/>
          <w:caps w:val="0"/>
          <w:color w:val="000000"/>
          <w:spacing w:val="-4"/>
          <w:kern w:val="0"/>
          <w:sz w:val="28"/>
          <w:szCs w:val="28"/>
          <w:lang w:val="en-US" w:eastAsia="zh-CN" w:bidi="ar"/>
        </w:rPr>
        <w:t>突发危险化学品和烟花爆竹行业安全生产事故</w:t>
      </w:r>
      <w:r>
        <w:rPr>
          <w:rFonts w:ascii="仿宋_GB2312" w:hAnsi="微软雅黑" w:eastAsia="仿宋_GB2312" w:cs="仿宋_GB2312"/>
          <w:i w:val="0"/>
          <w:caps w:val="0"/>
          <w:color w:val="000000"/>
          <w:spacing w:val="-4"/>
          <w:kern w:val="0"/>
          <w:sz w:val="28"/>
          <w:szCs w:val="28"/>
          <w:lang w:val="en-US" w:eastAsia="zh-CN" w:bidi="ar"/>
        </w:rPr>
        <w:t>发生后，由</w:t>
      </w:r>
      <w:r>
        <w:rPr>
          <w:rFonts w:hint="eastAsia"/>
          <w:sz w:val="28"/>
          <w:szCs w:val="28"/>
          <w:lang w:val="en-US" w:eastAsia="zh-CN"/>
        </w:rPr>
        <w:t>镇</w:t>
      </w:r>
      <w:r>
        <w:rPr>
          <w:rFonts w:hint="eastAsia" w:ascii="仿宋_GB2312" w:hAnsi="微软雅黑" w:eastAsia="仿宋_GB2312" w:cs="仿宋_GB2312"/>
          <w:i w:val="0"/>
          <w:caps w:val="0"/>
          <w:color w:val="000000"/>
          <w:spacing w:val="-4"/>
          <w:kern w:val="0"/>
          <w:sz w:val="28"/>
          <w:szCs w:val="28"/>
          <w:lang w:val="en-US" w:eastAsia="zh-CN" w:bidi="ar"/>
        </w:rPr>
        <w:t>应急指挥部</w:t>
      </w:r>
      <w:r>
        <w:rPr>
          <w:rFonts w:ascii="仿宋_GB2312" w:hAnsi="微软雅黑" w:eastAsia="仿宋_GB2312" w:cs="仿宋_GB2312"/>
          <w:i w:val="0"/>
          <w:caps w:val="0"/>
          <w:color w:val="000000"/>
          <w:spacing w:val="-4"/>
          <w:kern w:val="0"/>
          <w:sz w:val="28"/>
          <w:szCs w:val="28"/>
          <w:lang w:val="en-US" w:eastAsia="zh-CN" w:bidi="ar"/>
        </w:rPr>
        <w:t>统一领导和协调应急处置工作。现场指挥部具体负责现场应急处置工作并及时向</w:t>
      </w:r>
      <w:r>
        <w:rPr>
          <w:rFonts w:hint="eastAsia" w:ascii="仿宋_GB2312" w:hAnsi="微软雅黑" w:eastAsia="仿宋_GB2312" w:cs="仿宋_GB2312"/>
          <w:i w:val="0"/>
          <w:caps w:val="0"/>
          <w:color w:val="000000"/>
          <w:spacing w:val="-4"/>
          <w:kern w:val="0"/>
          <w:sz w:val="28"/>
          <w:szCs w:val="28"/>
          <w:lang w:val="en-US" w:eastAsia="zh-CN" w:bidi="ar"/>
        </w:rPr>
        <w:t>应急指挥部</w:t>
      </w:r>
      <w:r>
        <w:rPr>
          <w:rFonts w:ascii="仿宋_GB2312" w:hAnsi="微软雅黑" w:eastAsia="仿宋_GB2312" w:cs="仿宋_GB2312"/>
          <w:i w:val="0"/>
          <w:caps w:val="0"/>
          <w:color w:val="000000"/>
          <w:spacing w:val="-4"/>
          <w:kern w:val="0"/>
          <w:sz w:val="28"/>
          <w:szCs w:val="28"/>
          <w:lang w:val="en-US" w:eastAsia="zh-CN" w:bidi="ar"/>
        </w:rPr>
        <w:t>报告情况，请示重大问题的处理指令。</w:t>
      </w:r>
    </w:p>
    <w:p>
      <w:pPr>
        <w:pStyle w:val="6"/>
        <w:bidi w:val="0"/>
        <w:rPr>
          <w:rFonts w:hint="eastAsia"/>
        </w:rPr>
      </w:pPr>
      <w:bookmarkStart w:id="77" w:name="_Toc29442"/>
      <w:bookmarkStart w:id="78" w:name="_Toc2864"/>
      <w:bookmarkStart w:id="79" w:name="_Toc19093"/>
      <w:bookmarkStart w:id="80" w:name="_Toc29490"/>
      <w:r>
        <w:rPr>
          <w:rFonts w:hint="eastAsia"/>
          <w:lang w:val="en-US" w:eastAsia="zh-CN"/>
        </w:rPr>
        <w:t>5</w:t>
      </w:r>
      <w:r>
        <w:rPr>
          <w:rFonts w:hint="default"/>
          <w:lang w:val="en-US" w:eastAsia="zh-CN"/>
        </w:rPr>
        <w:t>.4.2现场指挥部与其他单位</w:t>
      </w:r>
      <w:bookmarkEnd w:id="77"/>
      <w:bookmarkEnd w:id="78"/>
      <w:bookmarkEnd w:id="79"/>
      <w:bookmarkEnd w:id="8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微软雅黑" w:hAnsi="微软雅黑" w:eastAsia="微软雅黑" w:cs="微软雅黑"/>
          <w:i w:val="0"/>
          <w:caps w:val="0"/>
          <w:color w:val="000000"/>
          <w:spacing w:val="15"/>
          <w:sz w:val="21"/>
          <w:szCs w:val="21"/>
        </w:rPr>
      </w:pPr>
      <w:r>
        <w:rPr>
          <w:rFonts w:hint="default" w:ascii="仿宋_GB2312" w:hAnsi="微软雅黑" w:eastAsia="仿宋_GB2312" w:cs="仿宋_GB2312"/>
          <w:i w:val="0"/>
          <w:caps w:val="0"/>
          <w:color w:val="000000"/>
          <w:spacing w:val="-4"/>
          <w:kern w:val="0"/>
          <w:sz w:val="28"/>
          <w:szCs w:val="28"/>
          <w:lang w:val="en-US" w:eastAsia="zh-CN" w:bidi="ar"/>
        </w:rPr>
        <w:t>一切单位和个人应当服从现场指挥部的统一调度。各救援队伍到达现场后向现场指挥部报到，由现场指挥部分配任务。当地乡镇人民政府必须全力开展应急救援工作，并发挥主要作用。</w:t>
      </w:r>
    </w:p>
    <w:p>
      <w:pPr>
        <w:pStyle w:val="5"/>
        <w:bidi w:val="0"/>
      </w:pPr>
      <w:bookmarkStart w:id="81" w:name="_Toc21032"/>
      <w:bookmarkStart w:id="82" w:name="_Toc25671"/>
      <w:r>
        <w:t>5.5 应急结束</w:t>
      </w:r>
      <w:bookmarkEnd w:id="81"/>
      <w:bookmarkEnd w:id="82"/>
    </w:p>
    <w:p>
      <w:pPr>
        <w:pageBreakBefore w:val="0"/>
        <w:kinsoku/>
        <w:wordWrap/>
        <w:overflowPunct/>
        <w:topLinePunct w:val="0"/>
        <w:autoSpaceDE/>
        <w:autoSpaceDN/>
        <w:bidi w:val="0"/>
        <w:adjustRightInd/>
        <w:ind w:firstLine="560" w:firstLineChars="200"/>
        <w:contextualSpacing/>
        <w:textAlignment w:val="auto"/>
        <w:rPr>
          <w:rFonts w:hint="eastAsia" w:ascii="Times New Roman" w:hAnsi="Times New Roman" w:eastAsia="仿宋"/>
          <w:sz w:val="28"/>
          <w:szCs w:val="28"/>
          <w:lang w:eastAsia="zh-CN"/>
        </w:rPr>
      </w:pPr>
      <w:r>
        <w:rPr>
          <w:rFonts w:ascii="Times New Roman" w:hAnsi="Times New Roman" w:eastAsia="仿宋"/>
          <w:sz w:val="28"/>
          <w:szCs w:val="28"/>
        </w:rPr>
        <w:t>被困人员、受伤人员全部救出</w:t>
      </w:r>
      <w:r>
        <w:rPr>
          <w:rFonts w:hint="eastAsia" w:ascii="Times New Roman" w:hAnsi="Times New Roman" w:eastAsia="仿宋"/>
          <w:sz w:val="28"/>
          <w:szCs w:val="28"/>
          <w:lang w:eastAsia="zh-CN"/>
        </w:rPr>
        <w:t>；</w:t>
      </w:r>
      <w:r>
        <w:rPr>
          <w:rFonts w:ascii="Times New Roman" w:hAnsi="Times New Roman" w:eastAsia="仿宋"/>
          <w:sz w:val="28"/>
          <w:szCs w:val="28"/>
        </w:rPr>
        <w:t>险情消除</w:t>
      </w:r>
      <w:r>
        <w:rPr>
          <w:rFonts w:hint="eastAsia" w:ascii="Times New Roman" w:hAnsi="Times New Roman" w:eastAsia="仿宋"/>
          <w:sz w:val="28"/>
          <w:szCs w:val="28"/>
          <w:lang w:eastAsia="zh-CN"/>
        </w:rPr>
        <w:t>；</w:t>
      </w:r>
      <w:r>
        <w:rPr>
          <w:rFonts w:ascii="Times New Roman" w:hAnsi="Times New Roman" w:eastAsia="仿宋"/>
          <w:sz w:val="28"/>
          <w:szCs w:val="28"/>
        </w:rPr>
        <w:t>导致次生、衍生事故的因素也已经消除，事故现场得以控制，因危险化学品泄漏造成的环境污染经相关部门治理后，各项指标符合相关标准，经专家分析会商，现场监测评估确定无危害和风险后，由总指挥宣布应急结束指令，组织应急救援队伍和相关人员撤离现场</w:t>
      </w:r>
      <w:r>
        <w:rPr>
          <w:rFonts w:hint="eastAsia" w:ascii="Times New Roman" w:hAnsi="Times New Roman"/>
          <w:sz w:val="28"/>
          <w:szCs w:val="28"/>
          <w:lang w:eastAsia="zh-CN"/>
        </w:rPr>
        <w:t>。</w:t>
      </w:r>
    </w:p>
    <w:p>
      <w:bookmarkStart w:id="83" w:name="_Toc10263"/>
      <w:r>
        <w:br w:type="page"/>
      </w:r>
    </w:p>
    <w:p>
      <w:pPr>
        <w:pStyle w:val="3"/>
        <w:bidi w:val="0"/>
        <w:jc w:val="center"/>
      </w:pPr>
      <w:bookmarkStart w:id="84" w:name="_Toc26971"/>
      <w:r>
        <w:rPr>
          <w:rFonts w:hint="eastAsia"/>
          <w:lang w:val="en-US" w:eastAsia="zh-CN"/>
        </w:rPr>
        <w:t>6</w:t>
      </w:r>
      <w:r>
        <w:t xml:space="preserve"> 后期处置</w:t>
      </w:r>
      <w:bookmarkEnd w:id="83"/>
      <w:bookmarkEnd w:id="84"/>
    </w:p>
    <w:p>
      <w:pPr>
        <w:pStyle w:val="5"/>
        <w:bidi w:val="0"/>
        <w:rPr>
          <w:rFonts w:hint="eastAsia"/>
          <w:lang w:val="en-US" w:eastAsia="zh-CN"/>
        </w:rPr>
      </w:pPr>
      <w:bookmarkStart w:id="85" w:name="_Toc8503"/>
      <w:bookmarkStart w:id="86" w:name="_Toc19096"/>
      <w:bookmarkStart w:id="87" w:name="_Toc3563"/>
      <w:bookmarkStart w:id="88" w:name="_Toc31451"/>
      <w:bookmarkStart w:id="89" w:name="_Toc8218"/>
      <w:bookmarkStart w:id="90" w:name="_Toc1768"/>
      <w:bookmarkStart w:id="91" w:name="_Toc18645"/>
      <w:bookmarkStart w:id="92" w:name="_Toc14935"/>
      <w:r>
        <w:rPr>
          <w:rFonts w:hint="eastAsia"/>
          <w:lang w:val="en-US" w:eastAsia="zh-CN"/>
        </w:rPr>
        <w:t>6.</w:t>
      </w:r>
      <w:r>
        <w:rPr>
          <w:rFonts w:hint="default"/>
          <w:lang w:val="en-US" w:eastAsia="zh-CN"/>
        </w:rPr>
        <w:t>1</w:t>
      </w:r>
      <w:r>
        <w:rPr>
          <w:rFonts w:hint="eastAsia"/>
          <w:lang w:val="en-US" w:eastAsia="zh-CN"/>
        </w:rPr>
        <w:t>善后处置</w:t>
      </w:r>
      <w:bookmarkEnd w:id="85"/>
      <w:bookmarkEnd w:id="86"/>
      <w:bookmarkEnd w:id="87"/>
      <w:bookmarkEnd w:id="88"/>
      <w:bookmarkEnd w:id="89"/>
      <w:bookmarkEnd w:id="90"/>
      <w:bookmarkEnd w:id="91"/>
      <w:bookmarkEnd w:id="92"/>
    </w:p>
    <w:p>
      <w:pPr>
        <w:pStyle w:val="6"/>
        <w:bidi w:val="0"/>
        <w:rPr>
          <w:rFonts w:hint="default"/>
          <w:lang w:val="en-US" w:eastAsia="zh-CN"/>
        </w:rPr>
      </w:pPr>
      <w:bookmarkStart w:id="93" w:name="_Toc27498"/>
      <w:bookmarkStart w:id="94" w:name="_Toc27560"/>
      <w:bookmarkStart w:id="95" w:name="_Toc20085"/>
      <w:bookmarkStart w:id="96" w:name="_Toc7199"/>
      <w:r>
        <w:rPr>
          <w:rFonts w:hint="eastAsia"/>
          <w:lang w:val="en-US" w:eastAsia="zh-CN"/>
        </w:rPr>
        <w:t>6</w:t>
      </w:r>
      <w:r>
        <w:rPr>
          <w:rFonts w:hint="default"/>
          <w:lang w:val="en-US" w:eastAsia="zh-CN"/>
        </w:rPr>
        <w:t>.1.1灾民安置</w:t>
      </w:r>
      <w:bookmarkEnd w:id="93"/>
      <w:bookmarkEnd w:id="94"/>
      <w:bookmarkEnd w:id="95"/>
      <w:bookmarkEnd w:id="96"/>
    </w:p>
    <w:p>
      <w:pPr>
        <w:bidi w:val="0"/>
        <w:rPr>
          <w:rFonts w:hint="default"/>
          <w:lang w:val="en-US" w:eastAsia="zh-CN"/>
        </w:rPr>
      </w:pPr>
      <w:r>
        <w:rPr>
          <w:rFonts w:hint="eastAsia"/>
          <w:sz w:val="28"/>
          <w:szCs w:val="28"/>
          <w:lang w:val="en-US" w:eastAsia="zh-CN"/>
        </w:rPr>
        <w:t>镇</w:t>
      </w:r>
      <w:r>
        <w:rPr>
          <w:rFonts w:hint="eastAsia"/>
          <w:lang w:val="en-US" w:eastAsia="zh-CN"/>
        </w:rPr>
        <w:t>民政局</w:t>
      </w:r>
      <w:r>
        <w:rPr>
          <w:rFonts w:hint="default"/>
          <w:lang w:val="en-US" w:eastAsia="zh-CN"/>
        </w:rPr>
        <w:t>应当迅速设立</w:t>
      </w:r>
      <w:r>
        <w:rPr>
          <w:rFonts w:hint="eastAsia"/>
          <w:lang w:val="en-US" w:eastAsia="zh-CN"/>
        </w:rPr>
        <w:t>危险化学品和烟花爆竹行业安全生产事故</w:t>
      </w:r>
      <w:r>
        <w:rPr>
          <w:rFonts w:hint="default"/>
          <w:lang w:val="en-US" w:eastAsia="zh-CN"/>
        </w:rPr>
        <w:t>安置场所和救济物资供应站，继续做好</w:t>
      </w:r>
      <w:r>
        <w:rPr>
          <w:rFonts w:hint="eastAsia"/>
          <w:lang w:val="en-US" w:eastAsia="zh-CN"/>
        </w:rPr>
        <w:t>相关受难人员</w:t>
      </w:r>
      <w:r>
        <w:rPr>
          <w:rFonts w:hint="default"/>
          <w:lang w:val="en-US" w:eastAsia="zh-CN"/>
        </w:rPr>
        <w:t>安置和救灾款物接收、发放工作，确保灾民基本生活。民政部门会同有关乡镇人民政府应当根据实际情况，制订人员救助、抚慰、抚恤、安置等善后工作计划并组织实施，妥善解决因处置</w:t>
      </w:r>
      <w:r>
        <w:rPr>
          <w:rFonts w:hint="eastAsia"/>
          <w:lang w:val="en-US" w:eastAsia="zh-CN"/>
        </w:rPr>
        <w:t>危险化学品和烟花爆竹行业安全生产事故而</w:t>
      </w:r>
      <w:r>
        <w:rPr>
          <w:rFonts w:hint="default"/>
          <w:lang w:val="en-US" w:eastAsia="zh-CN"/>
        </w:rPr>
        <w:t>引起的矛盾和纠纷。</w:t>
      </w:r>
    </w:p>
    <w:p>
      <w:pPr>
        <w:pStyle w:val="6"/>
        <w:bidi w:val="0"/>
        <w:rPr>
          <w:rFonts w:hint="default"/>
          <w:lang w:val="en-US" w:eastAsia="zh-CN"/>
        </w:rPr>
      </w:pPr>
      <w:bookmarkStart w:id="97" w:name="_Toc11627"/>
      <w:bookmarkStart w:id="98" w:name="_Toc21951"/>
      <w:bookmarkStart w:id="99" w:name="_Toc21087"/>
      <w:bookmarkStart w:id="100" w:name="_Toc19001"/>
      <w:r>
        <w:rPr>
          <w:rFonts w:hint="eastAsia"/>
          <w:lang w:val="en-US" w:eastAsia="zh-CN"/>
        </w:rPr>
        <w:t>6</w:t>
      </w:r>
      <w:r>
        <w:rPr>
          <w:rFonts w:hint="default"/>
          <w:lang w:val="en-US" w:eastAsia="zh-CN"/>
        </w:rPr>
        <w:t>.1.2疫病控制</w:t>
      </w:r>
      <w:bookmarkEnd w:id="97"/>
      <w:bookmarkEnd w:id="98"/>
      <w:bookmarkEnd w:id="99"/>
      <w:bookmarkEnd w:id="100"/>
    </w:p>
    <w:p>
      <w:pPr>
        <w:bidi w:val="0"/>
        <w:rPr>
          <w:rFonts w:hint="default"/>
          <w:lang w:val="en-US" w:eastAsia="zh-CN"/>
        </w:rPr>
      </w:pPr>
      <w:r>
        <w:rPr>
          <w:rFonts w:hint="eastAsia"/>
          <w:lang w:val="en-US" w:eastAsia="zh-CN"/>
        </w:rPr>
        <w:t>有关</w:t>
      </w:r>
      <w:r>
        <w:rPr>
          <w:rFonts w:hint="default"/>
          <w:lang w:val="en-US" w:eastAsia="zh-CN"/>
        </w:rPr>
        <w:t>等部门负责做好</w:t>
      </w:r>
      <w:r>
        <w:rPr>
          <w:rFonts w:hint="eastAsia"/>
          <w:lang w:val="en-US" w:eastAsia="zh-CN"/>
        </w:rPr>
        <w:t>危险化学品和烟花爆竹行业安全生产事故</w:t>
      </w:r>
      <w:r>
        <w:rPr>
          <w:rFonts w:hint="default"/>
          <w:lang w:val="en-US" w:eastAsia="zh-CN"/>
        </w:rPr>
        <w:t>现场的终末消毒、疫情监控和食品、饮用水的卫生监督监测工作。</w:t>
      </w:r>
    </w:p>
    <w:p>
      <w:pPr>
        <w:pStyle w:val="6"/>
        <w:bidi w:val="0"/>
        <w:rPr>
          <w:rFonts w:hint="default"/>
          <w:lang w:val="en-US" w:eastAsia="zh-CN"/>
        </w:rPr>
      </w:pPr>
      <w:bookmarkStart w:id="101" w:name="_Toc27269"/>
      <w:bookmarkStart w:id="102" w:name="_Toc3811"/>
      <w:bookmarkStart w:id="103" w:name="_Toc413"/>
      <w:bookmarkStart w:id="104" w:name="_Toc902"/>
      <w:r>
        <w:rPr>
          <w:rFonts w:hint="eastAsia"/>
          <w:lang w:val="en-US" w:eastAsia="zh-CN"/>
        </w:rPr>
        <w:t>6</w:t>
      </w:r>
      <w:r>
        <w:rPr>
          <w:rFonts w:hint="default"/>
          <w:lang w:val="en-US" w:eastAsia="zh-CN"/>
        </w:rPr>
        <w:t>.1.3现场清理</w:t>
      </w:r>
      <w:bookmarkEnd w:id="101"/>
      <w:bookmarkEnd w:id="102"/>
      <w:bookmarkEnd w:id="103"/>
      <w:bookmarkEnd w:id="104"/>
    </w:p>
    <w:p>
      <w:pPr>
        <w:pageBreakBefore w:val="0"/>
        <w:kinsoku/>
        <w:wordWrap/>
        <w:overflowPunct/>
        <w:topLinePunct w:val="0"/>
        <w:autoSpaceDE/>
        <w:autoSpaceDN/>
        <w:bidi w:val="0"/>
        <w:adjustRightInd/>
        <w:ind w:firstLine="560" w:firstLineChars="200"/>
        <w:contextualSpacing/>
        <w:textAlignment w:val="auto"/>
        <w:rPr>
          <w:rFonts w:hint="default"/>
          <w:lang w:val="en-US" w:eastAsia="zh-CN"/>
        </w:rPr>
      </w:pPr>
      <w:r>
        <w:rPr>
          <w:rFonts w:hint="default"/>
          <w:lang w:val="en-US" w:eastAsia="zh-CN"/>
        </w:rPr>
        <w:t>做好</w:t>
      </w:r>
      <w:r>
        <w:rPr>
          <w:rFonts w:hint="eastAsia"/>
          <w:lang w:val="en-US" w:eastAsia="zh-CN"/>
        </w:rPr>
        <w:t>危险化学品和烟花爆竹行业安全生产事故</w:t>
      </w:r>
      <w:r>
        <w:rPr>
          <w:rFonts w:hint="default"/>
          <w:lang w:val="en-US" w:eastAsia="zh-CN"/>
        </w:rPr>
        <w:t>现场的清理工作，由</w:t>
      </w:r>
      <w:r>
        <w:rPr>
          <w:rFonts w:hint="eastAsia"/>
          <w:lang w:val="en-US" w:eastAsia="zh-CN"/>
        </w:rPr>
        <w:t>应急指挥部组织成员单位</w:t>
      </w:r>
      <w:r>
        <w:rPr>
          <w:rFonts w:hint="default"/>
          <w:lang w:val="en-US" w:eastAsia="zh-CN"/>
        </w:rPr>
        <w:t>进行清理或由</w:t>
      </w:r>
      <w:r>
        <w:rPr>
          <w:rFonts w:hint="eastAsia"/>
          <w:lang w:val="en-US" w:eastAsia="zh-CN"/>
        </w:rPr>
        <w:t>事故</w:t>
      </w:r>
      <w:r>
        <w:rPr>
          <w:rFonts w:hint="default"/>
          <w:lang w:val="en-US" w:eastAsia="zh-CN"/>
        </w:rPr>
        <w:t>单位自行清理。在清理过程中可能导致危险发生或清理工作有特殊要求的，由专业队伍进行清理。</w:t>
      </w:r>
      <w:r>
        <w:rPr>
          <w:rFonts w:ascii="Times New Roman" w:hAnsi="Times New Roman" w:eastAsia="仿宋"/>
          <w:sz w:val="28"/>
          <w:szCs w:val="28"/>
        </w:rPr>
        <w:t>要对现场及波及到的其他场所的污染物进行处理，一般污染物采取收集、清理或转移等方法进行处理。</w:t>
      </w:r>
    </w:p>
    <w:p>
      <w:pPr>
        <w:pStyle w:val="6"/>
        <w:bidi w:val="0"/>
        <w:rPr>
          <w:rFonts w:hint="default"/>
          <w:lang w:val="en-US" w:eastAsia="zh-CN"/>
        </w:rPr>
      </w:pPr>
      <w:bookmarkStart w:id="105" w:name="_Toc25904"/>
      <w:bookmarkStart w:id="106" w:name="_Toc1522"/>
      <w:bookmarkStart w:id="107" w:name="_Toc15327"/>
      <w:bookmarkStart w:id="108" w:name="_Toc31067"/>
      <w:r>
        <w:rPr>
          <w:rFonts w:hint="eastAsia"/>
          <w:lang w:val="en-US" w:eastAsia="zh-CN"/>
        </w:rPr>
        <w:t>6</w:t>
      </w:r>
      <w:r>
        <w:rPr>
          <w:rFonts w:hint="default"/>
          <w:lang w:val="en-US" w:eastAsia="zh-CN"/>
        </w:rPr>
        <w:t>.1.4恢复与重建</w:t>
      </w:r>
      <w:bookmarkEnd w:id="105"/>
      <w:bookmarkEnd w:id="106"/>
      <w:bookmarkEnd w:id="107"/>
      <w:bookmarkEnd w:id="108"/>
    </w:p>
    <w:p>
      <w:pPr>
        <w:bidi w:val="0"/>
        <w:rPr>
          <w:rFonts w:hint="default"/>
          <w:lang w:val="en-US" w:eastAsia="zh-CN"/>
        </w:rPr>
      </w:pPr>
      <w:r>
        <w:rPr>
          <w:rFonts w:hint="eastAsia"/>
          <w:lang w:val="en-US" w:eastAsia="zh-CN"/>
        </w:rPr>
        <w:t>应急指挥部</w:t>
      </w:r>
      <w:r>
        <w:rPr>
          <w:rFonts w:hint="default"/>
          <w:lang w:val="en-US" w:eastAsia="zh-CN"/>
        </w:rPr>
        <w:t>组织有关部门采取措施，组织对</w:t>
      </w:r>
      <w:r>
        <w:rPr>
          <w:rFonts w:hint="eastAsia"/>
          <w:lang w:val="en-US" w:eastAsia="zh-CN"/>
        </w:rPr>
        <w:t>危险化学品和烟花爆竹行业安全生产事故</w:t>
      </w:r>
      <w:r>
        <w:rPr>
          <w:rFonts w:hint="default"/>
          <w:lang w:val="en-US" w:eastAsia="zh-CN"/>
        </w:rPr>
        <w:t>造成的损失进行评估，制定灾后重建和恢复</w:t>
      </w:r>
      <w:r>
        <w:rPr>
          <w:rFonts w:hint="eastAsia"/>
          <w:lang w:val="en-US" w:eastAsia="zh-CN"/>
        </w:rPr>
        <w:t>企业</w:t>
      </w:r>
      <w:r>
        <w:rPr>
          <w:rFonts w:hint="default"/>
          <w:lang w:val="en-US" w:eastAsia="zh-CN"/>
        </w:rPr>
        <w:t>生产、生活计划，迅速进行重建工作</w:t>
      </w:r>
      <w:r>
        <w:rPr>
          <w:rFonts w:hint="eastAsia"/>
          <w:lang w:val="en-US" w:eastAsia="zh-CN"/>
        </w:rPr>
        <w:t>。</w:t>
      </w:r>
    </w:p>
    <w:p>
      <w:pPr>
        <w:pStyle w:val="6"/>
        <w:bidi w:val="0"/>
        <w:rPr>
          <w:rFonts w:hint="default"/>
          <w:lang w:val="en-US" w:eastAsia="zh-CN"/>
        </w:rPr>
      </w:pPr>
      <w:bookmarkStart w:id="109" w:name="_Toc11349"/>
      <w:bookmarkStart w:id="110" w:name="_Toc31833"/>
      <w:bookmarkStart w:id="111" w:name="_Toc19152"/>
      <w:bookmarkStart w:id="112" w:name="_Toc4203"/>
      <w:r>
        <w:rPr>
          <w:rFonts w:hint="eastAsia"/>
          <w:lang w:val="en-US" w:eastAsia="zh-CN"/>
        </w:rPr>
        <w:t>6</w:t>
      </w:r>
      <w:r>
        <w:rPr>
          <w:rFonts w:hint="default"/>
          <w:lang w:val="en-US" w:eastAsia="zh-CN"/>
        </w:rPr>
        <w:t>.1.5征用补偿</w:t>
      </w:r>
      <w:bookmarkEnd w:id="109"/>
      <w:bookmarkEnd w:id="110"/>
      <w:bookmarkEnd w:id="111"/>
      <w:bookmarkEnd w:id="112"/>
    </w:p>
    <w:p>
      <w:pPr>
        <w:bidi w:val="0"/>
        <w:rPr>
          <w:rFonts w:hint="default"/>
          <w:lang w:val="en-US" w:eastAsia="zh-CN"/>
        </w:rPr>
      </w:pPr>
      <w:r>
        <w:rPr>
          <w:rFonts w:hint="default"/>
          <w:lang w:val="en-US" w:eastAsia="zh-CN"/>
        </w:rPr>
        <w:t>政府及有关部门应当及时归还征用的物资、设施、设备或者占用的房屋、土地；不能及时归还或者造成损坏的，应当依法予以补偿。采取应急处置措施或者紧急措施致使公民、组织的合法权益受到损害的，依法应由引起</w:t>
      </w:r>
      <w:r>
        <w:rPr>
          <w:rFonts w:hint="eastAsia"/>
          <w:lang w:val="en-US" w:eastAsia="zh-CN"/>
        </w:rPr>
        <w:t>危险化学品和烟花爆竹行业安全生产事故</w:t>
      </w:r>
      <w:r>
        <w:rPr>
          <w:rFonts w:hint="default"/>
          <w:lang w:val="en-US" w:eastAsia="zh-CN"/>
        </w:rPr>
        <w:t>的责任单位承担的，由责任单位赔偿；依法由政府承担的，由政府依法予以补偿。</w:t>
      </w:r>
    </w:p>
    <w:p>
      <w:pPr>
        <w:pStyle w:val="5"/>
        <w:bidi w:val="0"/>
        <w:rPr>
          <w:rFonts w:hint="default"/>
          <w:lang w:val="en-US" w:eastAsia="zh-CN"/>
        </w:rPr>
      </w:pPr>
      <w:bookmarkStart w:id="113" w:name="_Toc8324"/>
      <w:bookmarkStart w:id="114" w:name="_Toc7995"/>
      <w:bookmarkStart w:id="115" w:name="_Toc19364"/>
      <w:bookmarkStart w:id="116" w:name="_Toc22412"/>
      <w:bookmarkStart w:id="117" w:name="_Toc30149"/>
      <w:bookmarkStart w:id="118" w:name="_Toc10867"/>
      <w:bookmarkStart w:id="119" w:name="_Toc21128"/>
      <w:bookmarkStart w:id="120" w:name="_Toc4697"/>
      <w:r>
        <w:rPr>
          <w:rFonts w:hint="eastAsia"/>
          <w:lang w:val="en-US" w:eastAsia="zh-CN"/>
        </w:rPr>
        <w:t>6</w:t>
      </w:r>
      <w:r>
        <w:rPr>
          <w:rFonts w:hint="default"/>
          <w:lang w:val="en-US" w:eastAsia="zh-CN"/>
        </w:rPr>
        <w:t>.2</w:t>
      </w:r>
      <w:r>
        <w:rPr>
          <w:rFonts w:hint="eastAsia"/>
          <w:lang w:val="en-US" w:eastAsia="zh-CN"/>
        </w:rPr>
        <w:t>社会</w:t>
      </w:r>
      <w:r>
        <w:rPr>
          <w:rFonts w:hint="default"/>
          <w:lang w:val="en-US" w:eastAsia="zh-CN"/>
        </w:rPr>
        <w:t>救助</w:t>
      </w:r>
      <w:bookmarkEnd w:id="113"/>
      <w:bookmarkEnd w:id="114"/>
      <w:bookmarkEnd w:id="115"/>
      <w:bookmarkEnd w:id="116"/>
      <w:bookmarkEnd w:id="117"/>
      <w:bookmarkEnd w:id="118"/>
      <w:bookmarkEnd w:id="119"/>
      <w:bookmarkEnd w:id="120"/>
    </w:p>
    <w:p>
      <w:pPr>
        <w:pStyle w:val="6"/>
        <w:bidi w:val="0"/>
        <w:rPr>
          <w:rFonts w:hint="default"/>
          <w:lang w:val="en-US" w:eastAsia="zh-CN"/>
        </w:rPr>
      </w:pPr>
      <w:bookmarkStart w:id="121" w:name="_Toc9342"/>
      <w:bookmarkStart w:id="122" w:name="_Toc21436"/>
      <w:bookmarkStart w:id="123" w:name="_Toc221"/>
      <w:bookmarkStart w:id="124" w:name="_Toc31517"/>
      <w:r>
        <w:rPr>
          <w:rFonts w:hint="eastAsia"/>
          <w:lang w:val="en-US" w:eastAsia="zh-CN"/>
        </w:rPr>
        <w:t>6</w:t>
      </w:r>
      <w:r>
        <w:rPr>
          <w:rFonts w:hint="default"/>
          <w:lang w:val="en-US" w:eastAsia="zh-CN"/>
        </w:rPr>
        <w:t>.2.1募捐</w:t>
      </w:r>
      <w:bookmarkEnd w:id="121"/>
      <w:bookmarkEnd w:id="122"/>
      <w:bookmarkEnd w:id="123"/>
      <w:bookmarkEnd w:id="124"/>
    </w:p>
    <w:p>
      <w:pPr>
        <w:bidi w:val="0"/>
        <w:rPr>
          <w:rFonts w:hint="default"/>
          <w:lang w:val="en-US" w:eastAsia="zh-CN"/>
        </w:rPr>
      </w:pPr>
      <w:r>
        <w:rPr>
          <w:rFonts w:hint="default"/>
          <w:lang w:val="en-US" w:eastAsia="zh-CN"/>
        </w:rPr>
        <w:t>提倡、鼓励企事业单位和个人为恢复重建工作捐赠资金和物资。红十字会、慈善基金会等公益性社会团体和组织可以根据需要开展经常性的募捐活动。侨务联合会应当加强与广大华侨、侨胞的联系，帮助有赈灾意愿的华侨、侨胞实现其意愿。</w:t>
      </w:r>
    </w:p>
    <w:p>
      <w:pPr>
        <w:pStyle w:val="6"/>
        <w:bidi w:val="0"/>
        <w:rPr>
          <w:rFonts w:hint="default"/>
          <w:lang w:val="en-US" w:eastAsia="zh-CN"/>
        </w:rPr>
      </w:pPr>
      <w:bookmarkStart w:id="125" w:name="_Toc17597"/>
      <w:bookmarkStart w:id="126" w:name="_Toc15504"/>
      <w:bookmarkStart w:id="127" w:name="_Toc26891"/>
      <w:bookmarkStart w:id="128" w:name="_Toc14869"/>
      <w:r>
        <w:rPr>
          <w:rFonts w:hint="eastAsia"/>
          <w:lang w:val="en-US" w:eastAsia="zh-CN"/>
        </w:rPr>
        <w:t>6</w:t>
      </w:r>
      <w:r>
        <w:rPr>
          <w:rFonts w:hint="default"/>
          <w:lang w:val="en-US" w:eastAsia="zh-CN"/>
        </w:rPr>
        <w:t>.2.2司法救济</w:t>
      </w:r>
      <w:bookmarkEnd w:id="125"/>
      <w:bookmarkEnd w:id="126"/>
      <w:bookmarkEnd w:id="127"/>
      <w:bookmarkEnd w:id="128"/>
    </w:p>
    <w:p>
      <w:pPr>
        <w:bidi w:val="0"/>
        <w:rPr>
          <w:rFonts w:hint="default"/>
          <w:lang w:val="en-US" w:eastAsia="zh-CN"/>
        </w:rPr>
      </w:pPr>
      <w:r>
        <w:rPr>
          <w:rFonts w:hint="default"/>
          <w:lang w:val="en-US" w:eastAsia="zh-CN"/>
        </w:rPr>
        <w:t>公民、法人或者其他组织认为行政机关和行政机关工作人员应对</w:t>
      </w:r>
      <w:r>
        <w:rPr>
          <w:rFonts w:hint="eastAsia"/>
          <w:lang w:val="en-US" w:eastAsia="zh-CN"/>
        </w:rPr>
        <w:t>危险化学品和烟花爆竹行业安全生产事故</w:t>
      </w:r>
      <w:r>
        <w:rPr>
          <w:rFonts w:hint="default"/>
          <w:lang w:val="en-US" w:eastAsia="zh-CN"/>
        </w:rPr>
        <w:t>的具体行政行为侵犯自己合法权益的，可以依法申请行政复议或者提起行政诉讼；其合法权益受到损害的，有权依法要求赔偿。</w:t>
      </w:r>
    </w:p>
    <w:p>
      <w:pPr>
        <w:pStyle w:val="5"/>
        <w:bidi w:val="0"/>
        <w:rPr>
          <w:rFonts w:hint="default"/>
          <w:lang w:val="en-US" w:eastAsia="zh-CN"/>
        </w:rPr>
      </w:pPr>
      <w:bookmarkStart w:id="129" w:name="_Toc11060"/>
      <w:bookmarkStart w:id="130" w:name="_Toc28193"/>
      <w:bookmarkStart w:id="131" w:name="_Toc11121"/>
      <w:bookmarkStart w:id="132" w:name="_Toc9532"/>
      <w:bookmarkStart w:id="133" w:name="_Toc14107"/>
      <w:bookmarkStart w:id="134" w:name="_Toc9071"/>
      <w:bookmarkStart w:id="135" w:name="_Toc9903"/>
      <w:bookmarkStart w:id="136" w:name="_Toc15718"/>
      <w:r>
        <w:rPr>
          <w:rFonts w:hint="eastAsia"/>
          <w:lang w:val="en-US" w:eastAsia="zh-CN"/>
        </w:rPr>
        <w:t>6</w:t>
      </w:r>
      <w:r>
        <w:rPr>
          <w:rFonts w:hint="default"/>
          <w:lang w:val="en-US" w:eastAsia="zh-CN"/>
        </w:rPr>
        <w:t>.3保险</w:t>
      </w:r>
      <w:bookmarkEnd w:id="129"/>
      <w:bookmarkEnd w:id="130"/>
      <w:bookmarkEnd w:id="131"/>
      <w:bookmarkEnd w:id="132"/>
      <w:bookmarkEnd w:id="133"/>
      <w:bookmarkEnd w:id="134"/>
      <w:bookmarkEnd w:id="135"/>
      <w:bookmarkEnd w:id="136"/>
    </w:p>
    <w:p>
      <w:pPr>
        <w:bidi w:val="0"/>
        <w:rPr>
          <w:rFonts w:hint="default"/>
          <w:lang w:val="en-US" w:eastAsia="zh-CN"/>
        </w:rPr>
      </w:pPr>
      <w:r>
        <w:rPr>
          <w:rFonts w:hint="default"/>
          <w:lang w:val="en-US" w:eastAsia="zh-CN"/>
        </w:rPr>
        <w:t>灾害事故发生后，有关部门应当及时向保险监督管理机构通报情况；保险监督管理机构应当及时组织和督促有关保险公司赶赴现场提供定损理赔等保险服务。工伤保险经办机构应当及时为在应急工作中因工伤亡人员足额支付工伤保险待遇费用。</w:t>
      </w:r>
    </w:p>
    <w:p>
      <w:pPr>
        <w:pStyle w:val="5"/>
        <w:bidi w:val="0"/>
        <w:rPr>
          <w:rFonts w:hint="eastAsia"/>
          <w:lang w:val="en-US" w:eastAsia="zh-CN"/>
        </w:rPr>
      </w:pPr>
      <w:bookmarkStart w:id="137" w:name="_Toc3585"/>
      <w:bookmarkStart w:id="138" w:name="_Toc1331"/>
      <w:bookmarkStart w:id="139" w:name="_Toc15339"/>
      <w:bookmarkStart w:id="140" w:name="_Toc28920"/>
      <w:bookmarkStart w:id="141" w:name="_Toc5504"/>
      <w:bookmarkStart w:id="142" w:name="_Toc7770"/>
      <w:bookmarkStart w:id="143" w:name="_Toc7982"/>
      <w:bookmarkStart w:id="144" w:name="_Toc10038"/>
      <w:r>
        <w:rPr>
          <w:rFonts w:hint="eastAsia"/>
          <w:lang w:val="en-US" w:eastAsia="zh-CN"/>
        </w:rPr>
        <w:t>6.4调查评估</w:t>
      </w:r>
      <w:bookmarkEnd w:id="137"/>
      <w:bookmarkEnd w:id="138"/>
      <w:bookmarkEnd w:id="139"/>
      <w:bookmarkEnd w:id="140"/>
      <w:bookmarkEnd w:id="141"/>
      <w:bookmarkEnd w:id="142"/>
      <w:bookmarkEnd w:id="143"/>
      <w:bookmarkEnd w:id="144"/>
    </w:p>
    <w:p>
      <w:pPr>
        <w:pStyle w:val="6"/>
        <w:bidi w:val="0"/>
        <w:rPr>
          <w:rFonts w:hint="eastAsia"/>
          <w:lang w:val="en-US" w:eastAsia="zh-CN"/>
        </w:rPr>
      </w:pPr>
      <w:bookmarkStart w:id="145" w:name="_Toc32039"/>
      <w:bookmarkStart w:id="146" w:name="_Toc2260"/>
      <w:bookmarkStart w:id="147" w:name="_Toc31280"/>
      <w:bookmarkStart w:id="148" w:name="_Toc22831"/>
      <w:r>
        <w:rPr>
          <w:rFonts w:hint="eastAsia"/>
          <w:lang w:val="en-US" w:eastAsia="zh-CN"/>
        </w:rPr>
        <w:t>6.4.1调查</w:t>
      </w:r>
      <w:bookmarkEnd w:id="145"/>
      <w:bookmarkEnd w:id="146"/>
      <w:bookmarkEnd w:id="147"/>
      <w:bookmarkEnd w:id="148"/>
    </w:p>
    <w:p>
      <w:pPr>
        <w:rPr>
          <w:rFonts w:hint="eastAsia"/>
          <w:lang w:val="en-US" w:eastAsia="zh-CN"/>
        </w:rPr>
      </w:pPr>
      <w:r>
        <w:rPr>
          <w:rFonts w:hint="eastAsia"/>
          <w:lang w:val="en-US" w:eastAsia="zh-CN"/>
        </w:rPr>
        <w:t>危险化学品和烟花爆竹行业安全生产事故现场处置完毕后，有关部门应当按照法律、法规、规章的规定，及时组织调查，查明导致突发危险化学品和烟花爆竹行业安全生产事故发生的原因，并形成调查报告。有关乡镇人民政府、部门和单位应当积极配合调查，并如实提供有关情况。</w:t>
      </w:r>
    </w:p>
    <w:p>
      <w:pPr>
        <w:pStyle w:val="6"/>
        <w:bidi w:val="0"/>
        <w:rPr>
          <w:rFonts w:hint="eastAsia"/>
          <w:lang w:val="en-US" w:eastAsia="zh-CN"/>
        </w:rPr>
      </w:pPr>
      <w:bookmarkStart w:id="149" w:name="_Toc15361"/>
      <w:bookmarkStart w:id="150" w:name="_Toc19496"/>
      <w:bookmarkStart w:id="151" w:name="_Toc17668"/>
      <w:bookmarkStart w:id="152" w:name="_Toc2242"/>
      <w:r>
        <w:rPr>
          <w:rFonts w:hint="eastAsia"/>
          <w:lang w:val="en-US" w:eastAsia="zh-CN"/>
        </w:rPr>
        <w:t>6.4.2评估</w:t>
      </w:r>
      <w:bookmarkEnd w:id="149"/>
      <w:bookmarkEnd w:id="150"/>
      <w:bookmarkEnd w:id="151"/>
      <w:bookmarkEnd w:id="152"/>
    </w:p>
    <w:p>
      <w:r>
        <w:rPr>
          <w:rFonts w:hint="eastAsia"/>
          <w:lang w:val="en-US" w:eastAsia="zh-CN"/>
        </w:rPr>
        <w:t>应急指挥部应当对应急工作进行评估总结，找出预防、预测、预警和处置环节中的经验和教训，改进工作，包括解决群众提出的合理要求，需对应急预案进行修订的，应当及时组织修订，提高预警和应急处置能力；对责任事故，必须找出管理上的薄弱环节，提出整改措施，依法追究有关责任人员的法律责任。应急工作评估总结应当向市人民政府报告。</w:t>
      </w:r>
    </w:p>
    <w:p>
      <w:bookmarkStart w:id="153" w:name="_Toc6796"/>
      <w:r>
        <w:br w:type="page"/>
      </w:r>
    </w:p>
    <w:p>
      <w:pPr>
        <w:pStyle w:val="3"/>
        <w:bidi w:val="0"/>
        <w:jc w:val="center"/>
        <w:rPr>
          <w:rFonts w:hint="default" w:eastAsia="黑体"/>
          <w:lang w:val="en-US" w:eastAsia="zh-CN"/>
        </w:rPr>
      </w:pPr>
      <w:bookmarkStart w:id="154" w:name="_Toc23635"/>
      <w:r>
        <w:rPr>
          <w:rFonts w:hint="eastAsia"/>
          <w:lang w:val="en-US" w:eastAsia="zh-CN"/>
        </w:rPr>
        <w:t>7</w:t>
      </w:r>
      <w:r>
        <w:t xml:space="preserve"> </w:t>
      </w:r>
      <w:r>
        <w:rPr>
          <w:rFonts w:hint="eastAsia"/>
          <w:lang w:val="en-US" w:eastAsia="zh-CN"/>
        </w:rPr>
        <w:t>保障措施</w:t>
      </w:r>
      <w:bookmarkEnd w:id="153"/>
      <w:bookmarkEnd w:id="154"/>
    </w:p>
    <w:p>
      <w:pPr>
        <w:pStyle w:val="5"/>
        <w:bidi w:val="0"/>
      </w:pPr>
      <w:bookmarkStart w:id="155" w:name="_Toc6096"/>
      <w:bookmarkStart w:id="156" w:name="_Toc2818"/>
      <w:r>
        <w:rPr>
          <w:rFonts w:hint="eastAsia"/>
          <w:lang w:val="en-US" w:eastAsia="zh-CN"/>
        </w:rPr>
        <w:t>7</w:t>
      </w:r>
      <w:r>
        <w:t>.1 应急队伍保障</w:t>
      </w:r>
      <w:bookmarkEnd w:id="155"/>
      <w:bookmarkEnd w:id="156"/>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危险化学品和烟花爆竹事故应急抢险队伍主要由</w:t>
      </w:r>
      <w:r>
        <w:rPr>
          <w:rFonts w:hint="eastAsia"/>
          <w:sz w:val="28"/>
          <w:szCs w:val="28"/>
          <w:lang w:eastAsia="zh-CN"/>
        </w:rPr>
        <w:t>消防救援大队</w:t>
      </w:r>
      <w:r>
        <w:rPr>
          <w:rFonts w:ascii="Times New Roman" w:hAnsi="Times New Roman" w:eastAsia="仿宋"/>
          <w:sz w:val="28"/>
          <w:szCs w:val="28"/>
        </w:rPr>
        <w:t>、有关部门（单位）下属专业抢险队伍、危险化学品和烟花爆竹生产经营单位应急救援队伍组成。各应急抢险队伍应按照规定配备人员、装备，开展培训和演练，常备不懈。各成员部门下属的专业抢险队伍由其部门主管领导调遣。</w:t>
      </w:r>
    </w:p>
    <w:p>
      <w:pPr>
        <w:pStyle w:val="5"/>
        <w:bidi w:val="0"/>
      </w:pPr>
      <w:bookmarkStart w:id="157" w:name="_Toc22216"/>
      <w:bookmarkStart w:id="158" w:name="_Toc25553"/>
      <w:r>
        <w:rPr>
          <w:rFonts w:hint="eastAsia"/>
          <w:lang w:val="en-US" w:eastAsia="zh-CN"/>
        </w:rPr>
        <w:t>7</w:t>
      </w:r>
      <w:r>
        <w:t>.2 经费保障</w:t>
      </w:r>
      <w:bookmarkEnd w:id="157"/>
      <w:bookmarkEnd w:id="158"/>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事故单位提供事故应急救援的资金，事故单位无力承担的，由</w:t>
      </w:r>
      <w:r>
        <w:rPr>
          <w:rFonts w:hint="eastAsia"/>
          <w:sz w:val="28"/>
          <w:szCs w:val="28"/>
          <w:lang w:eastAsia="zh-CN"/>
        </w:rPr>
        <w:t>桃花江镇</w:t>
      </w:r>
      <w:r>
        <w:rPr>
          <w:rFonts w:ascii="Times New Roman" w:hAnsi="Times New Roman" w:eastAsia="仿宋"/>
          <w:sz w:val="28"/>
          <w:szCs w:val="28"/>
        </w:rPr>
        <w:t>政府协调解决。</w:t>
      </w:r>
      <w:r>
        <w:rPr>
          <w:rFonts w:ascii="Times New Roman" w:hAnsi="Times New Roman" w:eastAsia="仿宋"/>
          <w:sz w:val="28"/>
          <w:szCs w:val="28"/>
        </w:rPr>
        <w:br w:type="textWrapping"/>
      </w:r>
      <w:r>
        <w:rPr>
          <w:rFonts w:ascii="Times New Roman" w:hAnsi="Times New Roman" w:eastAsia="仿宋"/>
          <w:sz w:val="28"/>
          <w:szCs w:val="28"/>
        </w:rPr>
        <w:t>　　</w:t>
      </w:r>
      <w:r>
        <w:rPr>
          <w:rFonts w:hint="eastAsia"/>
          <w:sz w:val="28"/>
          <w:szCs w:val="28"/>
          <w:lang w:eastAsia="zh-CN"/>
        </w:rPr>
        <w:t>桃花江镇</w:t>
      </w:r>
      <w:r>
        <w:rPr>
          <w:rFonts w:ascii="Times New Roman" w:hAnsi="Times New Roman" w:eastAsia="仿宋"/>
          <w:sz w:val="28"/>
          <w:szCs w:val="28"/>
        </w:rPr>
        <w:t>政府建立事故应急救援专项资金，由财政局予以保障。应急救援专项资金使用范围包括</w:t>
      </w:r>
      <w:r>
        <w:rPr>
          <w:rFonts w:hint="eastAsia"/>
          <w:sz w:val="28"/>
          <w:szCs w:val="28"/>
          <w:lang w:val="en-US" w:eastAsia="zh-CN"/>
        </w:rPr>
        <w:t>镇</w:t>
      </w:r>
      <w:r>
        <w:rPr>
          <w:rFonts w:ascii="Times New Roman" w:hAnsi="Times New Roman" w:eastAsia="仿宋"/>
          <w:sz w:val="28"/>
          <w:szCs w:val="28"/>
        </w:rPr>
        <w:t>危化和烟花爆竹应急指挥部确定的工作项目以及用于应急救援信息化建设，应急装备、物资储备，日常运作和保障，相关科研和成果转化，预案修订等。财政部门负责监督资金的使用，审计部门负责审查资金使用。</w:t>
      </w:r>
      <w:r>
        <w:rPr>
          <w:rFonts w:ascii="Times New Roman" w:hAnsi="Times New Roman" w:eastAsia="仿宋"/>
          <w:sz w:val="28"/>
          <w:szCs w:val="28"/>
        </w:rPr>
        <w:br w:type="textWrapping"/>
      </w:r>
      <w:r>
        <w:rPr>
          <w:rFonts w:ascii="Times New Roman" w:hAnsi="Times New Roman" w:eastAsia="仿宋"/>
          <w:sz w:val="28"/>
          <w:szCs w:val="28"/>
        </w:rPr>
        <w:t>　　</w:t>
      </w:r>
      <w:r>
        <w:rPr>
          <w:rFonts w:hint="eastAsia"/>
          <w:sz w:val="28"/>
          <w:szCs w:val="28"/>
          <w:lang w:eastAsia="zh-CN"/>
        </w:rPr>
        <w:t>桃花江镇</w:t>
      </w:r>
      <w:r>
        <w:rPr>
          <w:rFonts w:ascii="Times New Roman" w:hAnsi="Times New Roman" w:eastAsia="仿宋"/>
          <w:sz w:val="28"/>
          <w:szCs w:val="28"/>
        </w:rPr>
        <w:t>危险化学品和烟花爆竹事故预防、应急演习和应急救援工作等所需的经费，由</w:t>
      </w:r>
      <w:r>
        <w:rPr>
          <w:rFonts w:hint="eastAsia" w:ascii="Times New Roman" w:hAnsi="Times New Roman" w:eastAsia="仿宋"/>
          <w:sz w:val="28"/>
          <w:szCs w:val="28"/>
        </w:rPr>
        <w:t>应急</w:t>
      </w:r>
      <w:r>
        <w:rPr>
          <w:rFonts w:ascii="Times New Roman" w:hAnsi="Times New Roman" w:eastAsia="仿宋"/>
          <w:sz w:val="28"/>
          <w:szCs w:val="28"/>
        </w:rPr>
        <w:t>局报请</w:t>
      </w:r>
      <w:r>
        <w:rPr>
          <w:rFonts w:hint="eastAsia"/>
          <w:sz w:val="28"/>
          <w:szCs w:val="28"/>
          <w:lang w:val="en-US" w:eastAsia="zh-CN"/>
        </w:rPr>
        <w:t>镇</w:t>
      </w:r>
      <w:r>
        <w:rPr>
          <w:rFonts w:ascii="Times New Roman" w:hAnsi="Times New Roman" w:eastAsia="仿宋"/>
          <w:sz w:val="28"/>
          <w:szCs w:val="28"/>
        </w:rPr>
        <w:t>财政列入年度预算。</w:t>
      </w:r>
    </w:p>
    <w:p>
      <w:pPr>
        <w:pStyle w:val="5"/>
        <w:bidi w:val="0"/>
      </w:pPr>
      <w:bookmarkStart w:id="159" w:name="_Toc18819"/>
      <w:bookmarkStart w:id="160" w:name="_Toc32257"/>
      <w:r>
        <w:rPr>
          <w:rFonts w:hint="eastAsia"/>
          <w:lang w:val="en-US" w:eastAsia="zh-CN"/>
        </w:rPr>
        <w:t>7</w:t>
      </w:r>
      <w:r>
        <w:t>.3 物资保障</w:t>
      </w:r>
      <w:bookmarkEnd w:id="159"/>
      <w:bookmarkEnd w:id="160"/>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各生产经营单位按照有关规定配备和储备生产安全事故应急救援装备和物资，所需经费由企业自筹资金解决，列入生产成本。</w:t>
      </w:r>
      <w:r>
        <w:rPr>
          <w:rFonts w:ascii="Times New Roman" w:hAnsi="Times New Roman" w:eastAsia="仿宋"/>
          <w:sz w:val="28"/>
          <w:szCs w:val="28"/>
        </w:rPr>
        <w:br w:type="textWrapping"/>
      </w:r>
      <w:r>
        <w:rPr>
          <w:rFonts w:ascii="Times New Roman" w:hAnsi="Times New Roman" w:eastAsia="仿宋"/>
          <w:sz w:val="28"/>
          <w:szCs w:val="28"/>
        </w:rPr>
        <w:t>　　有关部门应根据部门职责分工和事故应急救援的需要和特点，负责相关应急救援设备、器材、物资的配备、储备和调运，明确装备的类型、数量、性能和存放位置，并做好维护工作，所需经费由</w:t>
      </w:r>
      <w:r>
        <w:rPr>
          <w:rFonts w:hint="eastAsia"/>
          <w:sz w:val="28"/>
          <w:szCs w:val="28"/>
          <w:lang w:val="en-US" w:eastAsia="zh-CN"/>
        </w:rPr>
        <w:t>镇</w:t>
      </w:r>
      <w:r>
        <w:rPr>
          <w:rFonts w:ascii="Times New Roman" w:hAnsi="Times New Roman" w:eastAsia="仿宋"/>
          <w:sz w:val="28"/>
          <w:szCs w:val="28"/>
        </w:rPr>
        <w:t>财政解决。</w:t>
      </w:r>
      <w:r>
        <w:rPr>
          <w:rFonts w:ascii="Times New Roman" w:hAnsi="Times New Roman" w:eastAsia="仿宋"/>
          <w:sz w:val="28"/>
          <w:szCs w:val="28"/>
        </w:rPr>
        <w:br w:type="textWrapping"/>
      </w:r>
      <w:r>
        <w:rPr>
          <w:rFonts w:ascii="Times New Roman" w:hAnsi="Times New Roman" w:eastAsia="仿宋"/>
          <w:sz w:val="28"/>
          <w:szCs w:val="28"/>
        </w:rPr>
        <w:t>　　应急响应时所需的装备及物资的采购、储备、调用、管理，应遵循</w:t>
      </w:r>
      <w:r>
        <w:rPr>
          <w:rFonts w:hint="eastAsia"/>
          <w:sz w:val="28"/>
          <w:szCs w:val="28"/>
          <w:lang w:eastAsia="zh-CN"/>
        </w:rPr>
        <w:t>“</w:t>
      </w:r>
      <w:r>
        <w:rPr>
          <w:rFonts w:ascii="Times New Roman" w:hAnsi="Times New Roman" w:eastAsia="仿宋"/>
          <w:sz w:val="28"/>
          <w:szCs w:val="28"/>
        </w:rPr>
        <w:t>服务大局、服从调用</w:t>
      </w:r>
      <w:r>
        <w:rPr>
          <w:rFonts w:hint="eastAsia"/>
          <w:sz w:val="28"/>
          <w:szCs w:val="28"/>
          <w:lang w:eastAsia="zh-CN"/>
        </w:rPr>
        <w:t>”</w:t>
      </w:r>
      <w:r>
        <w:rPr>
          <w:rFonts w:ascii="Times New Roman" w:hAnsi="Times New Roman" w:eastAsia="仿宋"/>
          <w:sz w:val="28"/>
          <w:szCs w:val="28"/>
        </w:rPr>
        <w:t>的原则，保证应急救援的需求。必要时，</w:t>
      </w:r>
      <w:r>
        <w:rPr>
          <w:rFonts w:hint="eastAsia"/>
          <w:sz w:val="28"/>
          <w:szCs w:val="28"/>
          <w:lang w:val="en-US" w:eastAsia="zh-CN"/>
        </w:rPr>
        <w:t>镇</w:t>
      </w:r>
      <w:r>
        <w:rPr>
          <w:rFonts w:ascii="Times New Roman" w:hAnsi="Times New Roman" w:eastAsia="仿宋"/>
          <w:sz w:val="28"/>
          <w:szCs w:val="28"/>
        </w:rPr>
        <w:t>政府依据有关法律法规及时动员和征用社会装备及物资。</w:t>
      </w:r>
    </w:p>
    <w:p>
      <w:pPr>
        <w:pStyle w:val="5"/>
        <w:bidi w:val="0"/>
      </w:pPr>
      <w:bookmarkStart w:id="161" w:name="_Toc9880"/>
      <w:bookmarkStart w:id="162" w:name="_Toc2052"/>
      <w:r>
        <w:rPr>
          <w:rFonts w:hint="eastAsia"/>
          <w:lang w:val="en-US" w:eastAsia="zh-CN"/>
        </w:rPr>
        <w:t>7</w:t>
      </w:r>
      <w:r>
        <w:t>.4 医疗卫生保障</w:t>
      </w:r>
      <w:bookmarkEnd w:id="161"/>
      <w:bookmarkEnd w:id="162"/>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由</w:t>
      </w:r>
      <w:r>
        <w:rPr>
          <w:rFonts w:hint="eastAsia"/>
          <w:sz w:val="28"/>
          <w:szCs w:val="28"/>
          <w:lang w:val="en-US" w:eastAsia="zh-CN"/>
        </w:rPr>
        <w:t>桃花江镇中心医院</w:t>
      </w:r>
      <w:r>
        <w:rPr>
          <w:rFonts w:ascii="Times New Roman" w:hAnsi="Times New Roman" w:eastAsia="仿宋"/>
          <w:sz w:val="28"/>
          <w:szCs w:val="28"/>
        </w:rPr>
        <w:t>负责应急处置中的医疗卫生保障工作，组织协调各级医疗救护队伍实施医疗救治，并根据事故造成人员伤亡的特点，组织落实专用药品和器材。医疗救护队伍接到指令后要迅速进入事故现场实施医疗急救，各级医院负责后续治疗。</w:t>
      </w:r>
    </w:p>
    <w:p>
      <w:pPr>
        <w:pStyle w:val="5"/>
        <w:bidi w:val="0"/>
      </w:pPr>
      <w:bookmarkStart w:id="163" w:name="_Toc25335"/>
      <w:bookmarkStart w:id="164" w:name="_Toc19698"/>
      <w:r>
        <w:rPr>
          <w:rFonts w:hint="eastAsia"/>
          <w:lang w:val="en-US" w:eastAsia="zh-CN"/>
        </w:rPr>
        <w:t>7</w:t>
      </w:r>
      <w:r>
        <w:t>.5 交通运输保障</w:t>
      </w:r>
      <w:bookmarkEnd w:id="163"/>
      <w:bookmarkEnd w:id="164"/>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hint="eastAsia"/>
          <w:sz w:val="28"/>
          <w:szCs w:val="28"/>
          <w:lang w:val="en-US" w:eastAsia="zh-CN"/>
        </w:rPr>
        <w:t>桃花江</w:t>
      </w:r>
      <w:r>
        <w:rPr>
          <w:rFonts w:ascii="Times New Roman" w:hAnsi="Times New Roman" w:eastAsia="仿宋"/>
          <w:sz w:val="28"/>
          <w:szCs w:val="28"/>
        </w:rPr>
        <w:t>交</w:t>
      </w:r>
      <w:r>
        <w:rPr>
          <w:rFonts w:hint="eastAsia"/>
          <w:sz w:val="28"/>
          <w:szCs w:val="28"/>
          <w:lang w:val="en-US" w:eastAsia="zh-CN"/>
        </w:rPr>
        <w:t>管所</w:t>
      </w:r>
      <w:r>
        <w:rPr>
          <w:rFonts w:ascii="Times New Roman" w:hAnsi="Times New Roman" w:eastAsia="仿宋"/>
          <w:sz w:val="28"/>
          <w:szCs w:val="28"/>
        </w:rPr>
        <w:t>准备好交通运输工具，负责抢险装备物资、抢险人员和疏散群众的运送工作</w:t>
      </w:r>
      <w:r>
        <w:rPr>
          <w:rFonts w:hint="eastAsia" w:ascii="Times New Roman" w:hAnsi="Times New Roman" w:eastAsia="仿宋"/>
          <w:sz w:val="28"/>
          <w:szCs w:val="28"/>
          <w:lang w:eastAsia="zh-CN"/>
        </w:rPr>
        <w:t>；</w:t>
      </w:r>
      <w:r>
        <w:rPr>
          <w:rFonts w:hint="eastAsia" w:ascii="Times New Roman" w:hAnsi="Times New Roman" w:eastAsia="仿宋"/>
          <w:sz w:val="28"/>
          <w:szCs w:val="28"/>
        </w:rPr>
        <w:t>卫健</w:t>
      </w:r>
      <w:r>
        <w:rPr>
          <w:rFonts w:ascii="Times New Roman" w:hAnsi="Times New Roman" w:eastAsia="仿宋"/>
          <w:sz w:val="28"/>
          <w:szCs w:val="28"/>
        </w:rPr>
        <w:t>局负责伤员运送</w:t>
      </w:r>
      <w:r>
        <w:rPr>
          <w:rFonts w:hint="eastAsia" w:ascii="Times New Roman" w:hAnsi="Times New Roman" w:eastAsia="仿宋"/>
          <w:sz w:val="28"/>
          <w:szCs w:val="28"/>
          <w:lang w:eastAsia="zh-CN"/>
        </w:rPr>
        <w:t>；</w:t>
      </w:r>
      <w:r>
        <w:rPr>
          <w:rFonts w:ascii="Times New Roman" w:hAnsi="Times New Roman" w:eastAsia="仿宋"/>
          <w:sz w:val="28"/>
          <w:szCs w:val="28"/>
        </w:rPr>
        <w:t>交警大队负责道路疏通、管制，为应急救援提供快速、高效、顺畅的保障。</w:t>
      </w:r>
    </w:p>
    <w:p>
      <w:pPr>
        <w:pStyle w:val="5"/>
        <w:bidi w:val="0"/>
      </w:pPr>
      <w:bookmarkStart w:id="165" w:name="_Toc6323"/>
      <w:bookmarkStart w:id="166" w:name="_Toc20278"/>
      <w:r>
        <w:rPr>
          <w:rFonts w:hint="eastAsia"/>
          <w:lang w:val="en-US" w:eastAsia="zh-CN"/>
        </w:rPr>
        <w:t>7</w:t>
      </w:r>
      <w:r>
        <w:t>.6 治安保障</w:t>
      </w:r>
      <w:bookmarkEnd w:id="165"/>
      <w:bookmarkEnd w:id="166"/>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由</w:t>
      </w:r>
      <w:r>
        <w:rPr>
          <w:rFonts w:hint="eastAsia"/>
          <w:sz w:val="28"/>
          <w:szCs w:val="28"/>
          <w:lang w:val="en-US" w:eastAsia="zh-CN"/>
        </w:rPr>
        <w:t>派出所</w:t>
      </w:r>
      <w:r>
        <w:rPr>
          <w:rFonts w:ascii="Times New Roman" w:hAnsi="Times New Roman" w:eastAsia="仿宋"/>
          <w:sz w:val="28"/>
          <w:szCs w:val="28"/>
        </w:rPr>
        <w:t>组织事故现场治安警戒和治安管理，加强对重点地区、重点场所、重点人群、重要物资设备的防范保护，维持现场秩序，及时疏散群众。</w:t>
      </w:r>
    </w:p>
    <w:p>
      <w:pPr>
        <w:pStyle w:val="5"/>
        <w:bidi w:val="0"/>
      </w:pPr>
      <w:bookmarkStart w:id="167" w:name="_Toc17899"/>
      <w:bookmarkStart w:id="168" w:name="_Toc10095"/>
      <w:r>
        <w:rPr>
          <w:rFonts w:hint="eastAsia"/>
          <w:lang w:val="en-US" w:eastAsia="zh-CN"/>
        </w:rPr>
        <w:t>7</w:t>
      </w:r>
      <w:r>
        <w:t>.7 通信保障</w:t>
      </w:r>
      <w:bookmarkEnd w:id="167"/>
      <w:bookmarkEnd w:id="168"/>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hint="eastAsia"/>
          <w:sz w:val="28"/>
          <w:szCs w:val="28"/>
          <w:lang w:val="en-US" w:eastAsia="zh-CN"/>
        </w:rPr>
        <w:t>社会事务办</w:t>
      </w:r>
      <w:r>
        <w:rPr>
          <w:rFonts w:ascii="Times New Roman" w:hAnsi="Times New Roman" w:eastAsia="仿宋"/>
          <w:sz w:val="28"/>
          <w:szCs w:val="28"/>
        </w:rPr>
        <w:t>应确保应急救援中的通讯通畅，如果中断，立即组织维修并提供应急通信设备、设施</w:t>
      </w:r>
      <w:r>
        <w:rPr>
          <w:rFonts w:hint="eastAsia"/>
          <w:sz w:val="28"/>
          <w:szCs w:val="28"/>
          <w:lang w:eastAsia="zh-CN"/>
        </w:rPr>
        <w:t>，</w:t>
      </w:r>
      <w:r>
        <w:rPr>
          <w:rFonts w:hint="eastAsia"/>
          <w:sz w:val="28"/>
          <w:szCs w:val="28"/>
          <w:lang w:val="en-US" w:eastAsia="zh-CN"/>
        </w:rPr>
        <w:t>应急指挥中心应收集应急指挥机构人员的联系方式，确保联系方式准确无误</w:t>
      </w:r>
      <w:r>
        <w:rPr>
          <w:rFonts w:ascii="Times New Roman" w:hAnsi="Times New Roman" w:eastAsia="仿宋"/>
          <w:sz w:val="28"/>
          <w:szCs w:val="28"/>
        </w:rPr>
        <w:t>。</w:t>
      </w:r>
    </w:p>
    <w:p>
      <w:pPr>
        <w:pStyle w:val="5"/>
        <w:bidi w:val="0"/>
      </w:pPr>
      <w:bookmarkStart w:id="169" w:name="_Toc26161"/>
      <w:bookmarkStart w:id="170" w:name="_Toc19240"/>
      <w:r>
        <w:rPr>
          <w:rFonts w:hint="eastAsia"/>
          <w:lang w:val="en-US" w:eastAsia="zh-CN"/>
        </w:rPr>
        <w:t>7</w:t>
      </w:r>
      <w:r>
        <w:t>.8 紧急避险场所保障</w:t>
      </w:r>
      <w:bookmarkEnd w:id="169"/>
      <w:bookmarkEnd w:id="170"/>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危险化学品和烟花爆竹生产经营企业在企业附近安全地带应预先设置紧急避险场所。</w:t>
      </w:r>
    </w:p>
    <w:p>
      <w:pPr>
        <w:pStyle w:val="5"/>
        <w:bidi w:val="0"/>
      </w:pPr>
      <w:bookmarkStart w:id="171" w:name="_Toc5121"/>
      <w:bookmarkStart w:id="172" w:name="_Toc15999"/>
      <w:r>
        <w:rPr>
          <w:rFonts w:hint="eastAsia"/>
          <w:lang w:val="en-US" w:eastAsia="zh-CN"/>
        </w:rPr>
        <w:t>7</w:t>
      </w:r>
      <w:r>
        <w:t>.9 技术保障</w:t>
      </w:r>
      <w:bookmarkEnd w:id="171"/>
      <w:bookmarkEnd w:id="172"/>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hint="eastAsia"/>
          <w:sz w:val="28"/>
          <w:szCs w:val="28"/>
          <w:lang w:eastAsia="zh-CN"/>
        </w:rPr>
        <w:t>桃花江镇</w:t>
      </w:r>
      <w:r>
        <w:rPr>
          <w:rFonts w:ascii="Times New Roman" w:hAnsi="Times New Roman" w:eastAsia="仿宋"/>
          <w:sz w:val="28"/>
          <w:szCs w:val="28"/>
        </w:rPr>
        <w:t>政府及有关部门和生产经营单位要充分利用现有的技术人才资源和技术设备设施资源，提供在应急状态下的技术支持。</w:t>
      </w:r>
      <w:r>
        <w:rPr>
          <w:rFonts w:hint="eastAsia" w:ascii="Times New Roman" w:hAnsi="Times New Roman" w:eastAsia="仿宋"/>
          <w:sz w:val="28"/>
          <w:szCs w:val="28"/>
        </w:rPr>
        <w:t>应急</w:t>
      </w:r>
      <w:r>
        <w:rPr>
          <w:rFonts w:ascii="Times New Roman" w:hAnsi="Times New Roman" w:eastAsia="仿宋"/>
          <w:sz w:val="28"/>
          <w:szCs w:val="28"/>
        </w:rPr>
        <w:t>局收集各企业安全管理信息，对重大危险源和救援力量等相关信息进行收集、分析和处理</w:t>
      </w:r>
      <w:r>
        <w:rPr>
          <w:rFonts w:hint="eastAsia" w:ascii="Times New Roman" w:hAnsi="Times New Roman" w:eastAsia="仿宋"/>
          <w:sz w:val="28"/>
          <w:szCs w:val="28"/>
          <w:lang w:eastAsia="zh-CN"/>
        </w:rPr>
        <w:t>；</w:t>
      </w:r>
      <w:r>
        <w:rPr>
          <w:rFonts w:ascii="Times New Roman" w:hAnsi="Times New Roman" w:eastAsia="仿宋"/>
          <w:sz w:val="28"/>
          <w:szCs w:val="28"/>
        </w:rPr>
        <w:t>有关部门应对各自负责的重大危险源进行普查，利用重大危险源、重大事故隐患分布和基本情况台帐，建立重大危险源和事故隐患基础数据库，为危险化学品和烟花爆竹事故应急救援提供信息支持。</w:t>
      </w:r>
    </w:p>
    <w:p>
      <w:pPr>
        <w:pStyle w:val="5"/>
        <w:bidi w:val="0"/>
      </w:pPr>
      <w:bookmarkStart w:id="173" w:name="_Toc2904"/>
      <w:bookmarkStart w:id="174" w:name="_Toc24039"/>
      <w:r>
        <w:rPr>
          <w:rFonts w:hint="eastAsia"/>
          <w:lang w:val="en-US" w:eastAsia="zh-CN"/>
        </w:rPr>
        <w:t>7</w:t>
      </w:r>
      <w:r>
        <w:t>.10 公共设施保障</w:t>
      </w:r>
      <w:bookmarkEnd w:id="173"/>
      <w:bookmarkEnd w:id="174"/>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hint="eastAsia"/>
          <w:sz w:val="28"/>
          <w:szCs w:val="28"/>
          <w:lang w:val="en-US" w:eastAsia="zh-CN"/>
        </w:rPr>
        <w:t>经济发展办</w:t>
      </w:r>
      <w:r>
        <w:rPr>
          <w:rFonts w:ascii="Times New Roman" w:hAnsi="Times New Roman" w:eastAsia="仿宋"/>
          <w:sz w:val="28"/>
          <w:szCs w:val="28"/>
        </w:rPr>
        <w:t>等部门按照职责分工，分别负责</w:t>
      </w:r>
      <w:r>
        <w:rPr>
          <w:rFonts w:hint="eastAsia"/>
          <w:sz w:val="28"/>
          <w:szCs w:val="28"/>
          <w:lang w:val="en-US" w:eastAsia="zh-CN"/>
        </w:rPr>
        <w:t>水电</w:t>
      </w:r>
      <w:r>
        <w:rPr>
          <w:rFonts w:ascii="Times New Roman" w:hAnsi="Times New Roman" w:eastAsia="仿宋"/>
          <w:sz w:val="28"/>
          <w:szCs w:val="28"/>
        </w:rPr>
        <w:t>的供给</w:t>
      </w:r>
      <w:r>
        <w:rPr>
          <w:rFonts w:hint="eastAsia" w:ascii="Times New Roman" w:hAnsi="Times New Roman" w:eastAsia="仿宋"/>
          <w:sz w:val="28"/>
          <w:szCs w:val="28"/>
          <w:lang w:eastAsia="zh-CN"/>
        </w:rPr>
        <w:t>；</w:t>
      </w:r>
      <w:r>
        <w:rPr>
          <w:rFonts w:hint="eastAsia"/>
          <w:sz w:val="28"/>
          <w:szCs w:val="28"/>
          <w:lang w:val="en-US" w:eastAsia="zh-CN"/>
        </w:rPr>
        <w:t>自然资源和生态环境办</w:t>
      </w:r>
      <w:r>
        <w:rPr>
          <w:rFonts w:ascii="Times New Roman" w:hAnsi="Times New Roman" w:eastAsia="仿宋"/>
          <w:sz w:val="28"/>
          <w:szCs w:val="28"/>
        </w:rPr>
        <w:t>负责废水、废气、固体废弃物等有害物质的监测和处理。</w:t>
      </w:r>
    </w:p>
    <w:p>
      <w:pPr>
        <w:pStyle w:val="3"/>
        <w:bidi w:val="0"/>
        <w:jc w:val="center"/>
        <w:rPr>
          <w:rFonts w:hint="eastAsia"/>
          <w:lang w:val="en-US" w:eastAsia="zh-CN"/>
        </w:rPr>
      </w:pPr>
      <w:bookmarkStart w:id="175" w:name="_Toc18335"/>
      <w:bookmarkStart w:id="176" w:name="_Toc9045"/>
      <w:bookmarkStart w:id="177" w:name="_Toc30489"/>
      <w:bookmarkStart w:id="178" w:name="_Toc10227"/>
      <w:bookmarkStart w:id="179" w:name="_Toc23794"/>
      <w:bookmarkStart w:id="180" w:name="_Toc4470"/>
      <w:bookmarkStart w:id="181" w:name="_Toc5268"/>
      <w:r>
        <w:rPr>
          <w:rFonts w:hint="eastAsia"/>
          <w:lang w:val="en-US" w:eastAsia="zh-CN"/>
        </w:rPr>
        <w:t>8</w:t>
      </w:r>
      <w:r>
        <w:rPr>
          <w:rFonts w:hint="eastAsia"/>
        </w:rPr>
        <w:t xml:space="preserve"> </w:t>
      </w:r>
      <w:bookmarkEnd w:id="175"/>
      <w:r>
        <w:rPr>
          <w:rFonts w:hint="eastAsia"/>
          <w:lang w:val="en-US" w:eastAsia="zh-CN"/>
        </w:rPr>
        <w:t>监督管理</w:t>
      </w:r>
      <w:bookmarkEnd w:id="176"/>
      <w:bookmarkEnd w:id="177"/>
      <w:bookmarkEnd w:id="178"/>
      <w:bookmarkEnd w:id="179"/>
      <w:bookmarkEnd w:id="180"/>
      <w:bookmarkEnd w:id="181"/>
    </w:p>
    <w:p>
      <w:pPr>
        <w:pStyle w:val="5"/>
        <w:bidi w:val="0"/>
        <w:rPr>
          <w:rFonts w:hint="eastAsia"/>
        </w:rPr>
      </w:pPr>
      <w:bookmarkStart w:id="182" w:name="_Toc17172"/>
      <w:bookmarkStart w:id="183" w:name="_Toc28751"/>
      <w:bookmarkStart w:id="184" w:name="_Toc21367"/>
      <w:bookmarkStart w:id="185" w:name="_Toc31943"/>
      <w:bookmarkStart w:id="186" w:name="_Toc12670"/>
      <w:bookmarkStart w:id="187" w:name="_Toc6428"/>
      <w:bookmarkStart w:id="188" w:name="_Toc9660"/>
      <w:bookmarkStart w:id="189" w:name="_Toc28240"/>
      <w:r>
        <w:rPr>
          <w:rFonts w:hint="eastAsia"/>
          <w:lang w:val="en-US" w:eastAsia="zh-CN"/>
        </w:rPr>
        <w:t>8</w:t>
      </w:r>
      <w:r>
        <w:rPr>
          <w:rFonts w:hint="eastAsia"/>
        </w:rPr>
        <w:t>.</w:t>
      </w:r>
      <w:r>
        <w:rPr>
          <w:rFonts w:hint="eastAsia"/>
          <w:lang w:val="en-US" w:eastAsia="zh-CN"/>
        </w:rPr>
        <w:t>1</w:t>
      </w:r>
      <w:r>
        <w:rPr>
          <w:rFonts w:hint="eastAsia"/>
        </w:rPr>
        <w:t>宣教</w:t>
      </w:r>
      <w:bookmarkEnd w:id="182"/>
      <w:bookmarkEnd w:id="183"/>
      <w:bookmarkEnd w:id="184"/>
      <w:bookmarkEnd w:id="185"/>
      <w:bookmarkEnd w:id="186"/>
      <w:bookmarkEnd w:id="187"/>
      <w:bookmarkEnd w:id="188"/>
      <w:bookmarkEnd w:id="189"/>
    </w:p>
    <w:p>
      <w:pPr>
        <w:rPr>
          <w:rFonts w:hint="default" w:eastAsia="仿宋"/>
          <w:lang w:val="en-US" w:eastAsia="zh-CN"/>
        </w:rPr>
      </w:pPr>
      <w:r>
        <w:rPr>
          <w:rFonts w:hint="eastAsia"/>
          <w:sz w:val="28"/>
          <w:szCs w:val="28"/>
          <w:lang w:val="en-US" w:eastAsia="zh-CN"/>
        </w:rPr>
        <w:t>镇</w:t>
      </w:r>
      <w:r>
        <w:rPr>
          <w:rFonts w:hint="eastAsia"/>
          <w:lang w:val="en-US" w:eastAsia="zh-CN"/>
        </w:rPr>
        <w:t>应急管理局、危险化学品和烟花爆竹企业要对安全生产及避险、自救互救知识进行宣传，定期组织企业职工、应急救援人员进行培训，提升安全生产和应急救援能力。</w:t>
      </w:r>
    </w:p>
    <w:p>
      <w:pPr>
        <w:pStyle w:val="5"/>
        <w:bidi w:val="0"/>
        <w:rPr>
          <w:rFonts w:hint="eastAsia"/>
        </w:rPr>
      </w:pPr>
      <w:bookmarkStart w:id="190" w:name="_Toc14173"/>
      <w:bookmarkStart w:id="191" w:name="_Toc30784"/>
      <w:bookmarkStart w:id="192" w:name="_Toc19493"/>
      <w:bookmarkStart w:id="193" w:name="_Toc10147"/>
      <w:bookmarkStart w:id="194" w:name="_Toc4711"/>
      <w:bookmarkStart w:id="195" w:name="_Toc3334"/>
      <w:bookmarkStart w:id="196" w:name="_Toc13165"/>
      <w:bookmarkStart w:id="197" w:name="_Toc29314"/>
      <w:r>
        <w:rPr>
          <w:rFonts w:hint="eastAsia"/>
          <w:lang w:val="en-US" w:eastAsia="zh-CN"/>
        </w:rPr>
        <w:t>8.2</w:t>
      </w:r>
      <w:r>
        <w:rPr>
          <w:rFonts w:hint="eastAsia"/>
        </w:rPr>
        <w:t>培训</w:t>
      </w:r>
      <w:bookmarkEnd w:id="190"/>
      <w:bookmarkEnd w:id="191"/>
      <w:bookmarkEnd w:id="192"/>
      <w:bookmarkEnd w:id="193"/>
      <w:bookmarkEnd w:id="194"/>
      <w:bookmarkEnd w:id="195"/>
      <w:bookmarkEnd w:id="196"/>
      <w:bookmarkEnd w:id="197"/>
    </w:p>
    <w:p>
      <w:pPr>
        <w:bidi w:val="0"/>
        <w:rPr>
          <w:rFonts w:hint="eastAsia"/>
          <w:lang w:val="en-US" w:eastAsia="zh-CN"/>
        </w:rPr>
      </w:pPr>
      <w:bookmarkStart w:id="198" w:name="_Toc19244"/>
      <w:r>
        <w:rPr>
          <w:rFonts w:hint="eastAsia"/>
          <w:sz w:val="28"/>
          <w:szCs w:val="28"/>
          <w:lang w:val="en-US" w:eastAsia="zh-CN"/>
        </w:rPr>
        <w:t>镇</w:t>
      </w:r>
      <w:r>
        <w:rPr>
          <w:rFonts w:hint="eastAsia"/>
          <w:lang w:val="en-US" w:eastAsia="zh-CN"/>
        </w:rPr>
        <w:t>应急局应当通过编发培训材料、举办培训班、开展工作研讨等方式，对与应急预案实施密切相关的管理人员和专业救援人员等组织开展应急预案培训。</w:t>
      </w:r>
    </w:p>
    <w:p>
      <w:pPr>
        <w:pStyle w:val="5"/>
        <w:bidi w:val="0"/>
      </w:pPr>
      <w:bookmarkStart w:id="199" w:name="_Toc1084"/>
      <w:bookmarkStart w:id="200" w:name="_Toc22780"/>
      <w:bookmarkStart w:id="201" w:name="_Toc20923"/>
      <w:bookmarkStart w:id="202" w:name="_Toc26936"/>
      <w:bookmarkStart w:id="203" w:name="_Toc9245"/>
      <w:bookmarkStart w:id="204" w:name="_Toc20902"/>
      <w:r>
        <w:rPr>
          <w:rFonts w:hint="eastAsia"/>
          <w:lang w:val="en-US" w:eastAsia="zh-CN"/>
        </w:rPr>
        <w:t>8</w:t>
      </w:r>
      <w:r>
        <w:rPr>
          <w:rFonts w:hint="eastAsia"/>
        </w:rPr>
        <w:t>.</w:t>
      </w:r>
      <w:r>
        <w:rPr>
          <w:rFonts w:hint="eastAsia"/>
          <w:lang w:val="en-US" w:eastAsia="zh-CN"/>
        </w:rPr>
        <w:t>3</w:t>
      </w:r>
      <w:r>
        <w:rPr>
          <w:rFonts w:hint="eastAsia"/>
        </w:rPr>
        <w:t>演练</w:t>
      </w:r>
      <w:bookmarkEnd w:id="198"/>
      <w:bookmarkEnd w:id="199"/>
      <w:bookmarkEnd w:id="200"/>
      <w:bookmarkEnd w:id="201"/>
      <w:bookmarkEnd w:id="202"/>
      <w:bookmarkEnd w:id="203"/>
      <w:bookmarkEnd w:id="204"/>
    </w:p>
    <w:p>
      <w:pPr>
        <w:bidi w:val="0"/>
        <w:rPr>
          <w:rFonts w:hint="default"/>
          <w:lang w:val="en-US" w:eastAsia="zh-CN"/>
        </w:rPr>
      </w:pPr>
      <w:r>
        <w:t>各</w:t>
      </w:r>
      <w:r>
        <w:rPr>
          <w:rFonts w:hint="eastAsia"/>
          <w:lang w:val="en-US" w:eastAsia="zh-CN"/>
        </w:rPr>
        <w:t>危险化学品和烟花爆竹企业及主管单位</w:t>
      </w:r>
      <w:r>
        <w:t>要根据应急预案的实际情况，组织开展应急演练，</w:t>
      </w:r>
      <w:r>
        <w:rPr>
          <w:rFonts w:hint="eastAsia"/>
          <w:lang w:val="en-US" w:eastAsia="zh-CN"/>
        </w:rPr>
        <w:t>应急指挥部</w:t>
      </w:r>
      <w:r>
        <w:t>一般每年组织一次综合性演练</w:t>
      </w:r>
      <w:r>
        <w:rPr>
          <w:rFonts w:hint="eastAsia"/>
          <w:lang w:eastAsia="zh-CN"/>
        </w:rPr>
        <w:t>，</w:t>
      </w:r>
      <w:r>
        <w:rPr>
          <w:rFonts w:hint="eastAsia"/>
          <w:lang w:val="en-US" w:eastAsia="zh-CN"/>
        </w:rPr>
        <w:t>危险化学品和烟花爆竹企业一年组织一次综合性演练，半年组织一次专项演练</w:t>
      </w:r>
      <w:r>
        <w:t>。</w:t>
      </w:r>
    </w:p>
    <w:p>
      <w:pPr>
        <w:rPr>
          <w:rFonts w:hint="eastAsia"/>
          <w:lang w:val="en-US" w:eastAsia="zh-CN"/>
        </w:rPr>
      </w:pPr>
      <w:bookmarkStart w:id="205" w:name="_Toc246775320"/>
      <w:bookmarkEnd w:id="205"/>
      <w:bookmarkStart w:id="206" w:name="_Toc266449050"/>
      <w:bookmarkEnd w:id="206"/>
      <w:bookmarkStart w:id="207" w:name="_Toc471897771"/>
      <w:bookmarkEnd w:id="207"/>
      <w:bookmarkStart w:id="208" w:name="_Toc24861"/>
      <w:bookmarkStart w:id="209" w:name="_Toc2661"/>
      <w:bookmarkStart w:id="210" w:name="_Toc16428"/>
      <w:bookmarkStart w:id="211" w:name="_Toc32113"/>
      <w:bookmarkStart w:id="212" w:name="_Toc7024"/>
      <w:bookmarkStart w:id="213" w:name="_Toc17728"/>
      <w:r>
        <w:rPr>
          <w:rFonts w:hint="eastAsia"/>
          <w:lang w:val="en-US" w:eastAsia="zh-CN"/>
        </w:rPr>
        <w:br w:type="page"/>
      </w:r>
    </w:p>
    <w:bookmarkEnd w:id="208"/>
    <w:bookmarkEnd w:id="209"/>
    <w:bookmarkEnd w:id="210"/>
    <w:bookmarkEnd w:id="211"/>
    <w:bookmarkEnd w:id="212"/>
    <w:p>
      <w:pPr>
        <w:pStyle w:val="3"/>
        <w:bidi w:val="0"/>
        <w:jc w:val="center"/>
      </w:pPr>
      <w:bookmarkStart w:id="214" w:name="_Toc29518"/>
      <w:bookmarkStart w:id="215" w:name="_Toc9125"/>
      <w:bookmarkStart w:id="216" w:name="_Toc4970"/>
      <w:bookmarkStart w:id="217" w:name="_Toc20468"/>
      <w:bookmarkStart w:id="218" w:name="_Toc4183"/>
      <w:bookmarkStart w:id="219" w:name="_Toc20796"/>
      <w:r>
        <w:rPr>
          <w:rFonts w:hint="eastAsia"/>
          <w:lang w:val="en-US" w:eastAsia="zh-CN"/>
        </w:rPr>
        <w:t>9</w:t>
      </w:r>
      <w:r>
        <w:t xml:space="preserve"> </w:t>
      </w:r>
      <w:r>
        <w:rPr>
          <w:rFonts w:hint="eastAsia"/>
        </w:rPr>
        <w:t>附则</w:t>
      </w:r>
      <w:bookmarkEnd w:id="213"/>
      <w:bookmarkEnd w:id="214"/>
      <w:bookmarkEnd w:id="215"/>
      <w:bookmarkEnd w:id="216"/>
      <w:bookmarkEnd w:id="217"/>
      <w:bookmarkEnd w:id="218"/>
      <w:bookmarkEnd w:id="219"/>
    </w:p>
    <w:p>
      <w:pPr>
        <w:pStyle w:val="5"/>
        <w:bidi w:val="0"/>
        <w:rPr>
          <w:rFonts w:hint="default"/>
          <w:lang w:val="en-US" w:eastAsia="zh-CN"/>
        </w:rPr>
      </w:pPr>
      <w:bookmarkStart w:id="220" w:name="_Toc471897775"/>
      <w:bookmarkEnd w:id="220"/>
      <w:bookmarkStart w:id="221" w:name="_Toc871"/>
      <w:bookmarkStart w:id="222" w:name="_Toc22365"/>
      <w:bookmarkStart w:id="223" w:name="_Toc26755"/>
      <w:bookmarkStart w:id="224" w:name="_Toc23303"/>
      <w:bookmarkStart w:id="225" w:name="_Toc27299"/>
      <w:bookmarkStart w:id="226" w:name="_Toc25106"/>
      <w:bookmarkStart w:id="227" w:name="_Toc17982"/>
      <w:bookmarkStart w:id="228" w:name="_Toc6887"/>
      <w:r>
        <w:rPr>
          <w:rFonts w:hint="eastAsia"/>
          <w:lang w:val="en-US" w:eastAsia="zh-CN"/>
        </w:rPr>
        <w:t>9.1施行日期</w:t>
      </w:r>
      <w:bookmarkEnd w:id="221"/>
      <w:bookmarkEnd w:id="222"/>
      <w:bookmarkEnd w:id="223"/>
      <w:bookmarkEnd w:id="224"/>
      <w:bookmarkEnd w:id="225"/>
      <w:bookmarkEnd w:id="226"/>
      <w:bookmarkEnd w:id="227"/>
      <w:bookmarkEnd w:id="228"/>
    </w:p>
    <w:p>
      <w:pPr>
        <w:bidi w:val="0"/>
      </w:pPr>
      <w:r>
        <w:rPr>
          <w:rFonts w:hint="eastAsia"/>
        </w:rPr>
        <w:t>本预案由</w:t>
      </w:r>
      <w:r>
        <w:rPr>
          <w:rFonts w:hint="eastAsia"/>
          <w:lang w:val="en-US" w:eastAsia="zh-CN"/>
        </w:rPr>
        <w:t>应急办</w:t>
      </w:r>
      <w:r>
        <w:rPr>
          <w:rFonts w:hint="eastAsia"/>
        </w:rPr>
        <w:t>负责</w:t>
      </w:r>
      <w:r>
        <w:rPr>
          <w:rFonts w:hint="eastAsia"/>
          <w:lang w:val="en-US" w:eastAsia="zh-CN"/>
        </w:rPr>
        <w:t>制定与</w:t>
      </w:r>
      <w:r>
        <w:rPr>
          <w:rFonts w:hint="eastAsia"/>
        </w:rPr>
        <w:t>解释，自公布之日起施行。</w:t>
      </w:r>
    </w:p>
    <w:p>
      <w:pPr>
        <w:pStyle w:val="5"/>
        <w:bidi w:val="0"/>
      </w:pPr>
      <w:bookmarkStart w:id="229" w:name="_Toc11702"/>
      <w:bookmarkStart w:id="230" w:name="_Toc14037"/>
      <w:bookmarkStart w:id="231" w:name="_Toc10482"/>
      <w:bookmarkStart w:id="232" w:name="_Toc5432"/>
      <w:bookmarkStart w:id="233" w:name="_Toc17495"/>
      <w:bookmarkStart w:id="234" w:name="_Toc4185"/>
      <w:bookmarkStart w:id="235" w:name="_Toc63"/>
      <w:bookmarkStart w:id="236" w:name="_Toc18001"/>
      <w:r>
        <w:rPr>
          <w:rFonts w:hint="eastAsia"/>
          <w:lang w:val="en-US" w:eastAsia="zh-CN"/>
        </w:rPr>
        <w:t>9</w:t>
      </w:r>
      <w:r>
        <w:t>.2预案修订</w:t>
      </w:r>
      <w:bookmarkEnd w:id="229"/>
      <w:bookmarkEnd w:id="230"/>
      <w:bookmarkEnd w:id="231"/>
      <w:bookmarkEnd w:id="232"/>
      <w:bookmarkEnd w:id="233"/>
      <w:bookmarkEnd w:id="234"/>
      <w:bookmarkEnd w:id="235"/>
      <w:bookmarkEnd w:id="236"/>
    </w:p>
    <w:p>
      <w:pPr>
        <w:bidi w:val="0"/>
        <w:rPr>
          <w:rFonts w:hint="eastAsia"/>
          <w:lang w:val="en-US" w:eastAsia="zh-CN"/>
        </w:rPr>
      </w:pPr>
      <w:r>
        <w:rPr>
          <w:rFonts w:hint="eastAsia"/>
          <w:lang w:val="en-US" w:eastAsia="zh-CN"/>
        </w:rPr>
        <w:t>预案</w:t>
      </w:r>
      <w:r>
        <w:t>原则上每3年修订1次</w:t>
      </w:r>
      <w:r>
        <w:rPr>
          <w:rFonts w:hint="eastAsia"/>
          <w:lang w:eastAsia="zh-CN"/>
        </w:rPr>
        <w:t>，</w:t>
      </w:r>
      <w:r>
        <w:rPr>
          <w:rFonts w:hint="eastAsia"/>
          <w:lang w:val="en-US" w:eastAsia="zh-CN"/>
        </w:rPr>
        <w:t>但当遇见以下情形时，应急预案应当及时修订：</w:t>
      </w:r>
    </w:p>
    <w:p>
      <w:pPr>
        <w:numPr>
          <w:ilvl w:val="0"/>
          <w:numId w:val="22"/>
        </w:numPr>
        <w:bidi w:val="0"/>
        <w:rPr>
          <w:rFonts w:hint="default"/>
          <w:lang w:val="en-US" w:eastAsia="zh-CN"/>
        </w:rPr>
      </w:pPr>
      <w:r>
        <w:rPr>
          <w:rFonts w:hint="default"/>
          <w:lang w:val="en-US" w:eastAsia="zh-CN"/>
        </w:rPr>
        <w:t>制定预案所依据的法律、法规、规章、标准发生重大变化；</w:t>
      </w:r>
    </w:p>
    <w:p>
      <w:pPr>
        <w:numPr>
          <w:ilvl w:val="0"/>
          <w:numId w:val="22"/>
        </w:numPr>
        <w:bidi w:val="0"/>
        <w:rPr>
          <w:rFonts w:hint="default"/>
          <w:lang w:val="en-US" w:eastAsia="zh-CN"/>
        </w:rPr>
      </w:pPr>
      <w:r>
        <w:rPr>
          <w:rFonts w:hint="default"/>
          <w:lang w:val="en-US" w:eastAsia="zh-CN"/>
        </w:rPr>
        <w:t>应急指挥机构及其职责发生调整；</w:t>
      </w:r>
    </w:p>
    <w:p>
      <w:pPr>
        <w:numPr>
          <w:ilvl w:val="0"/>
          <w:numId w:val="22"/>
        </w:numPr>
        <w:bidi w:val="0"/>
        <w:rPr>
          <w:rFonts w:hint="default"/>
          <w:lang w:val="en-US" w:eastAsia="zh-CN"/>
        </w:rPr>
      </w:pPr>
      <w:r>
        <w:rPr>
          <w:rFonts w:hint="default"/>
          <w:lang w:val="en-US" w:eastAsia="zh-CN"/>
        </w:rPr>
        <w:t>面临的</w:t>
      </w:r>
      <w:r>
        <w:rPr>
          <w:rFonts w:hint="eastAsia"/>
          <w:lang w:val="en-US" w:eastAsia="zh-CN"/>
        </w:rPr>
        <w:t>事故</w:t>
      </w:r>
      <w:r>
        <w:rPr>
          <w:rFonts w:hint="default"/>
          <w:lang w:val="en-US" w:eastAsia="zh-CN"/>
        </w:rPr>
        <w:t>风险发生重大变化；</w:t>
      </w:r>
    </w:p>
    <w:p>
      <w:pPr>
        <w:numPr>
          <w:ilvl w:val="0"/>
          <w:numId w:val="22"/>
        </w:numPr>
        <w:bidi w:val="0"/>
        <w:rPr>
          <w:rFonts w:hint="default"/>
          <w:lang w:val="en-US" w:eastAsia="zh-CN"/>
        </w:rPr>
      </w:pPr>
      <w:r>
        <w:rPr>
          <w:rFonts w:hint="default"/>
          <w:lang w:val="en-US" w:eastAsia="zh-CN"/>
        </w:rPr>
        <w:t>重要应急资源发生重大变化；</w:t>
      </w:r>
    </w:p>
    <w:p>
      <w:pPr>
        <w:numPr>
          <w:ilvl w:val="0"/>
          <w:numId w:val="22"/>
        </w:numPr>
        <w:bidi w:val="0"/>
        <w:rPr>
          <w:rFonts w:hint="default"/>
          <w:lang w:val="en-US" w:eastAsia="zh-CN"/>
        </w:rPr>
      </w:pPr>
      <w:r>
        <w:rPr>
          <w:rFonts w:hint="eastAsia"/>
          <w:lang w:val="en-US" w:eastAsia="zh-CN"/>
        </w:rPr>
        <w:t>预案中其他重要信息发生变化的；</w:t>
      </w:r>
    </w:p>
    <w:p>
      <w:pPr>
        <w:numPr>
          <w:ilvl w:val="0"/>
          <w:numId w:val="22"/>
        </w:numPr>
        <w:bidi w:val="0"/>
        <w:rPr>
          <w:rFonts w:hint="default"/>
          <w:lang w:val="en-US" w:eastAsia="zh-CN"/>
        </w:rPr>
      </w:pPr>
      <w:r>
        <w:rPr>
          <w:rFonts w:hint="default"/>
          <w:lang w:val="en-US" w:eastAsia="zh-CN"/>
        </w:rPr>
        <w:t>在预案演练或者应急救援中发现需要修订预案的重大问题；</w:t>
      </w:r>
    </w:p>
    <w:p>
      <w:pPr>
        <w:numPr>
          <w:ilvl w:val="0"/>
          <w:numId w:val="22"/>
        </w:numPr>
        <w:bidi w:val="0"/>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lang w:val="en-US" w:eastAsia="zh-CN"/>
        </w:rPr>
        <w:t>其他应当修订的情形</w:t>
      </w:r>
      <w:r>
        <w:rPr>
          <w:rFonts w:hint="eastAsia"/>
          <w:lang w:val="en-US" w:eastAsia="zh-CN"/>
        </w:rPr>
        <w:t>。</w:t>
      </w: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pPr>
      <w:bookmarkStart w:id="237" w:name="_Toc17861"/>
      <w:bookmarkStart w:id="238" w:name="_Toc30185"/>
      <w:r>
        <w:t>附件</w:t>
      </w:r>
      <w:bookmarkEnd w:id="237"/>
      <w:bookmarkEnd w:id="238"/>
    </w:p>
    <w:p>
      <w:pPr>
        <w:pStyle w:val="5"/>
        <w:keepNext/>
        <w:keepLines/>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bookmarkStart w:id="239" w:name="_Toc12673"/>
      <w:r>
        <w:rPr>
          <w:sz w:val="21"/>
        </w:rPr>
        <mc:AlternateContent>
          <mc:Choice Requires="wpg">
            <w:drawing>
              <wp:anchor distT="0" distB="0" distL="114300" distR="114300" simplePos="0" relativeHeight="251661312" behindDoc="0" locked="0" layoutInCell="1" allowOverlap="1">
                <wp:simplePos x="0" y="0"/>
                <wp:positionH relativeFrom="column">
                  <wp:posOffset>521335</wp:posOffset>
                </wp:positionH>
                <wp:positionV relativeFrom="paragraph">
                  <wp:posOffset>1099820</wp:posOffset>
                </wp:positionV>
                <wp:extent cx="7811770" cy="4716145"/>
                <wp:effectExtent l="4445" t="4445" r="13335" b="22860"/>
                <wp:wrapNone/>
                <wp:docPr id="8" name="组合 8"/>
                <wp:cNvGraphicFramePr/>
                <a:graphic xmlns:a="http://schemas.openxmlformats.org/drawingml/2006/main">
                  <a:graphicData uri="http://schemas.microsoft.com/office/word/2010/wordprocessingGroup">
                    <wpg:wgp>
                      <wpg:cNvGrpSpPr/>
                      <wpg:grpSpPr>
                        <a:xfrm>
                          <a:off x="0" y="0"/>
                          <a:ext cx="7811770" cy="4716145"/>
                          <a:chOff x="5548" y="397293"/>
                          <a:chExt cx="12328" cy="8064"/>
                        </a:xfrm>
                      </wpg:grpSpPr>
                      <wpg:grpSp>
                        <wpg:cNvPr id="9" name="组合 8"/>
                        <wpg:cNvGrpSpPr/>
                        <wpg:grpSpPr>
                          <a:xfrm>
                            <a:off x="5548" y="397293"/>
                            <a:ext cx="12329" cy="8064"/>
                            <a:chOff x="1752" y="36806"/>
                            <a:chExt cx="11956" cy="8079"/>
                          </a:xfrm>
                          <a:effectLst/>
                        </wpg:grpSpPr>
                        <wps:wsp>
                          <wps:cNvPr id="27" name="直接箭头连接符 27"/>
                          <wps:cNvCnPr/>
                          <wps:spPr>
                            <a:xfrm>
                              <a:off x="8034" y="39783"/>
                              <a:ext cx="0" cy="602"/>
                            </a:xfrm>
                            <a:prstGeom prst="straightConnector1">
                              <a:avLst/>
                            </a:prstGeom>
                            <a:noFill/>
                            <a:ln w="15875" cap="flat" cmpd="sng" algn="ctr">
                              <a:solidFill>
                                <a:srgbClr val="000000"/>
                              </a:solidFill>
                              <a:prstDash val="solid"/>
                              <a:miter lim="800000"/>
                              <a:tailEnd type="arrow"/>
                            </a:ln>
                            <a:effectLst/>
                          </wps:spPr>
                          <wps:bodyPr/>
                        </wps:wsp>
                        <wps:wsp>
                          <wps:cNvPr id="47" name="直接箭头连接符 47"/>
                          <wps:cNvCnPr/>
                          <wps:spPr>
                            <a:xfrm>
                              <a:off x="6564" y="41582"/>
                              <a:ext cx="0" cy="602"/>
                            </a:xfrm>
                            <a:prstGeom prst="straightConnector1">
                              <a:avLst/>
                            </a:prstGeom>
                            <a:noFill/>
                            <a:ln w="15875" cap="flat" cmpd="sng" algn="ctr">
                              <a:solidFill>
                                <a:srgbClr val="000000"/>
                              </a:solidFill>
                              <a:prstDash val="solid"/>
                              <a:miter lim="800000"/>
                              <a:tailEnd type="arrow"/>
                            </a:ln>
                            <a:effectLst/>
                          </wps:spPr>
                          <wps:bodyPr/>
                        </wps:wsp>
                        <wps:wsp>
                          <wps:cNvPr id="48" name="文本框 48"/>
                          <wps:cNvSpPr txBox="1"/>
                          <wps:spPr>
                            <a:xfrm>
                              <a:off x="629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社会事务综合服务中心</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49" name="直接箭头连接符 49"/>
                          <wps:cNvCnPr/>
                          <wps:spPr>
                            <a:xfrm>
                              <a:off x="7134" y="41582"/>
                              <a:ext cx="0" cy="602"/>
                            </a:xfrm>
                            <a:prstGeom prst="straightConnector1">
                              <a:avLst/>
                            </a:prstGeom>
                            <a:noFill/>
                            <a:ln w="15875" cap="flat" cmpd="sng" algn="ctr">
                              <a:solidFill>
                                <a:srgbClr val="000000"/>
                              </a:solidFill>
                              <a:prstDash val="solid"/>
                              <a:miter lim="800000"/>
                              <a:tailEnd type="arrow"/>
                            </a:ln>
                            <a:effectLst/>
                          </wps:spPr>
                          <wps:bodyPr/>
                        </wps:wsp>
                        <wps:wsp>
                          <wps:cNvPr id="50" name="文本框 50"/>
                          <wps:cNvSpPr txBox="1"/>
                          <wps:spPr>
                            <a:xfrm>
                              <a:off x="686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农业综合服务中心</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3" name="直接箭头连接符 63"/>
                          <wps:cNvCnPr/>
                          <wps:spPr>
                            <a:xfrm>
                              <a:off x="11424" y="41527"/>
                              <a:ext cx="0" cy="602"/>
                            </a:xfrm>
                            <a:prstGeom prst="straightConnector1">
                              <a:avLst/>
                            </a:prstGeom>
                            <a:noFill/>
                            <a:ln w="15875" cap="flat" cmpd="sng" algn="ctr">
                              <a:solidFill>
                                <a:srgbClr val="000000"/>
                              </a:solidFill>
                              <a:prstDash val="solid"/>
                              <a:miter lim="800000"/>
                              <a:tailEnd type="arrow"/>
                            </a:ln>
                            <a:effectLst/>
                          </wps:spPr>
                          <wps:bodyPr/>
                        </wps:wsp>
                        <wps:wsp>
                          <wps:cNvPr id="51" name="直接箭头连接符 51"/>
                          <wps:cNvCnPr/>
                          <wps:spPr>
                            <a:xfrm>
                              <a:off x="7734" y="41564"/>
                              <a:ext cx="0" cy="602"/>
                            </a:xfrm>
                            <a:prstGeom prst="straightConnector1">
                              <a:avLst/>
                            </a:prstGeom>
                            <a:noFill/>
                            <a:ln w="15875" cap="flat" cmpd="sng" algn="ctr">
                              <a:solidFill>
                                <a:srgbClr val="000000"/>
                              </a:solidFill>
                              <a:prstDash val="solid"/>
                              <a:miter lim="800000"/>
                              <a:tailEnd type="arrow"/>
                            </a:ln>
                            <a:effectLst/>
                          </wps:spPr>
                          <wps:bodyPr/>
                        </wps:wsp>
                        <wps:wsp>
                          <wps:cNvPr id="52" name="文本框 52"/>
                          <wps:cNvSpPr txBox="1"/>
                          <wps:spPr>
                            <a:xfrm>
                              <a:off x="7463"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退役军人服务站</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3" name="直接箭头连接符 53"/>
                          <wps:cNvCnPr/>
                          <wps:spPr>
                            <a:xfrm>
                              <a:off x="8334" y="41564"/>
                              <a:ext cx="0" cy="602"/>
                            </a:xfrm>
                            <a:prstGeom prst="straightConnector1">
                              <a:avLst/>
                            </a:prstGeom>
                            <a:noFill/>
                            <a:ln w="15875" cap="flat" cmpd="sng" algn="ctr">
                              <a:solidFill>
                                <a:srgbClr val="000000"/>
                              </a:solidFill>
                              <a:prstDash val="solid"/>
                              <a:miter lim="800000"/>
                              <a:tailEnd type="arrow"/>
                            </a:ln>
                            <a:effectLst/>
                          </wps:spPr>
                          <wps:bodyPr/>
                        </wps:wsp>
                        <wps:wsp>
                          <wps:cNvPr id="14" name="文本框 8"/>
                          <wps:cNvSpPr txBox="1"/>
                          <wps:spPr>
                            <a:xfrm>
                              <a:off x="7147" y="36806"/>
                              <a:ext cx="1893" cy="817"/>
                            </a:xfrm>
                            <a:prstGeom prst="rect">
                              <a:avLst/>
                            </a:prstGeom>
                            <a:solidFill>
                              <a:srgbClr val="FFFFFF"/>
                            </a:solidFill>
                            <a:ln w="6350">
                              <a:solidFill>
                                <a:prstClr val="black"/>
                              </a:solidFill>
                            </a:ln>
                            <a:effectLst/>
                          </wps:spPr>
                          <wps:txbx>
                            <w:txbxContent>
                              <w:p>
                                <w:pPr>
                                  <w:spacing w:line="240" w:lineRule="auto"/>
                                  <w:ind w:left="0" w:leftChars="0" w:firstLine="0" w:firstLineChars="0"/>
                                  <w:jc w:val="center"/>
                                  <w:rPr>
                                    <w:rFonts w:hint="eastAsia" w:ascii="Calibri" w:hAnsi="Calibri" w:eastAsia="宋体"/>
                                    <w:sz w:val="24"/>
                                    <w:szCs w:val="24"/>
                                    <w:lang w:eastAsia="zh-CN"/>
                                  </w:rPr>
                                </w:pPr>
                                <w:r>
                                  <w:rPr>
                                    <w:rFonts w:hint="eastAsia" w:ascii="Calibri" w:hAnsi="Calibri" w:eastAsia="宋体"/>
                                    <w:sz w:val="24"/>
                                    <w:szCs w:val="24"/>
                                    <w:lang w:eastAsia="zh-CN"/>
                                  </w:rPr>
                                  <w:t>第一主任</w:t>
                                </w:r>
                              </w:p>
                              <w:p>
                                <w:pPr>
                                  <w:spacing w:line="240" w:lineRule="auto"/>
                                  <w:ind w:left="0" w:leftChars="0" w:firstLine="0" w:firstLineChars="0"/>
                                  <w:jc w:val="center"/>
                                  <w:rPr>
                                    <w:rFonts w:ascii="Calibri" w:hAnsi="Calibri" w:eastAsia="宋体"/>
                                    <w:sz w:val="24"/>
                                    <w:szCs w:val="24"/>
                                  </w:rPr>
                                </w:pPr>
                                <w:r>
                                  <w:rPr>
                                    <w:rFonts w:hint="eastAsia" w:ascii="Calibri" w:hAnsi="Calibri" w:eastAsia="宋体"/>
                                    <w:sz w:val="24"/>
                                    <w:szCs w:val="24"/>
                                  </w:rPr>
                                  <w:t>（</w:t>
                                </w:r>
                                <w:r>
                                  <w:rPr>
                                    <w:rFonts w:hint="eastAsia" w:ascii="Calibri" w:hAnsi="Calibri" w:eastAsia="宋体"/>
                                    <w:sz w:val="24"/>
                                    <w:szCs w:val="24"/>
                                    <w:lang w:eastAsia="zh-CN"/>
                                  </w:rPr>
                                  <w:t>文志军</w:t>
                                </w:r>
                                <w:r>
                                  <w:rPr>
                                    <w:rFonts w:hint="eastAsia" w:ascii="Calibri" w:hAnsi="Calibri" w:eastAsia="宋体"/>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直接箭头连接符 11"/>
                          <wps:cNvCnPr/>
                          <wps:spPr>
                            <a:xfrm>
                              <a:off x="8073" y="37633"/>
                              <a:ext cx="20" cy="504"/>
                            </a:xfrm>
                            <a:prstGeom prst="straightConnector1">
                              <a:avLst/>
                            </a:prstGeom>
                            <a:noFill/>
                            <a:ln w="15875" cap="flat" cmpd="sng" algn="ctr">
                              <a:solidFill>
                                <a:srgbClr val="000000"/>
                              </a:solidFill>
                              <a:prstDash val="solid"/>
                              <a:miter lim="800000"/>
                              <a:tailEnd type="arrow"/>
                            </a:ln>
                            <a:effectLst/>
                          </wps:spPr>
                          <wps:bodyPr/>
                        </wps:wsp>
                        <wps:wsp>
                          <wps:cNvPr id="24" name="文本框 24"/>
                          <wps:cNvSpPr txBox="1"/>
                          <wps:spPr>
                            <a:xfrm>
                              <a:off x="7087" y="38152"/>
                              <a:ext cx="2038" cy="607"/>
                            </a:xfrm>
                            <a:prstGeom prst="rect">
                              <a:avLst/>
                            </a:prstGeom>
                            <a:solidFill>
                              <a:srgbClr val="FFFFFF"/>
                            </a:solidFill>
                            <a:ln w="6350">
                              <a:solidFill>
                                <a:prstClr val="black"/>
                              </a:solidFill>
                            </a:ln>
                            <a:effectLst/>
                          </wps:spPr>
                          <wps:txbx>
                            <w:txbxContent>
                              <w:p>
                                <w:pPr>
                                  <w:spacing w:line="240" w:lineRule="auto"/>
                                  <w:ind w:left="0" w:leftChars="0" w:firstLine="0" w:firstLineChars="0"/>
                                  <w:jc w:val="both"/>
                                  <w:rPr>
                                    <w:rFonts w:ascii="Calibri" w:hAnsi="Calibri" w:eastAsia="宋体"/>
                                    <w:sz w:val="24"/>
                                    <w:szCs w:val="28"/>
                                  </w:rPr>
                                </w:pPr>
                                <w:r>
                                  <w:rPr>
                                    <w:rFonts w:hint="eastAsia" w:ascii="Calibri" w:hAnsi="Calibri" w:eastAsia="宋体"/>
                                    <w:sz w:val="24"/>
                                    <w:szCs w:val="28"/>
                                    <w:lang w:eastAsia="zh-CN"/>
                                  </w:rPr>
                                  <w:t>主任</w:t>
                                </w:r>
                                <w:r>
                                  <w:rPr>
                                    <w:rFonts w:hint="eastAsia" w:ascii="Calibri" w:hAnsi="Calibri" w:eastAsia="宋体"/>
                                    <w:sz w:val="24"/>
                                    <w:szCs w:val="28"/>
                                  </w:rPr>
                                  <w:t>（</w:t>
                                </w:r>
                                <w:r>
                                  <w:rPr>
                                    <w:rFonts w:hint="eastAsia" w:ascii="Calibri" w:hAnsi="Calibri" w:eastAsia="宋体"/>
                                    <w:sz w:val="24"/>
                                    <w:szCs w:val="28"/>
                                    <w:lang w:eastAsia="zh-CN"/>
                                  </w:rPr>
                                  <w:t>熊丹</w:t>
                                </w:r>
                                <w:r>
                                  <w:rPr>
                                    <w:rFonts w:hint="eastAsia" w:ascii="Calibri" w:hAnsi="Calibri" w:eastAsia="宋体"/>
                                    <w:sz w:val="24"/>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直接箭头连接符 25"/>
                          <wps:cNvCnPr/>
                          <wps:spPr>
                            <a:xfrm flipH="1">
                              <a:off x="8035" y="38759"/>
                              <a:ext cx="12" cy="561"/>
                            </a:xfrm>
                            <a:prstGeom prst="straightConnector1">
                              <a:avLst/>
                            </a:prstGeom>
                            <a:noFill/>
                            <a:ln w="15875" cap="flat" cmpd="sng" algn="ctr">
                              <a:solidFill>
                                <a:srgbClr val="000000"/>
                              </a:solidFill>
                              <a:prstDash val="solid"/>
                              <a:miter lim="800000"/>
                              <a:tailEnd type="arrow"/>
                            </a:ln>
                            <a:effectLst/>
                          </wps:spPr>
                          <wps:bodyPr/>
                        </wps:wsp>
                        <wps:wsp>
                          <wps:cNvPr id="26" name="文本框 26"/>
                          <wps:cNvSpPr txBox="1"/>
                          <wps:spPr>
                            <a:xfrm>
                              <a:off x="6784" y="39296"/>
                              <a:ext cx="2515" cy="470"/>
                            </a:xfrm>
                            <a:prstGeom prst="rect">
                              <a:avLst/>
                            </a:prstGeom>
                            <a:solidFill>
                              <a:srgbClr val="FFFFFF"/>
                            </a:solidFill>
                            <a:ln w="6350">
                              <a:solidFill>
                                <a:prstClr val="black"/>
                              </a:solidFill>
                            </a:ln>
                            <a:effectLst/>
                          </wps:spPr>
                          <wps:txbx>
                            <w:txbxContent>
                              <w:p>
                                <w:pPr>
                                  <w:spacing w:line="240" w:lineRule="auto"/>
                                  <w:ind w:left="0" w:leftChars="0" w:firstLine="400" w:firstLineChars="200"/>
                                  <w:jc w:val="both"/>
                                  <w:rPr>
                                    <w:rFonts w:ascii="Calibri" w:hAnsi="Calibri" w:eastAsia="宋体"/>
                                    <w:sz w:val="24"/>
                                    <w:szCs w:val="28"/>
                                  </w:rPr>
                                </w:pPr>
                                <w:r>
                                  <w:rPr>
                                    <w:rFonts w:hint="eastAsia" w:ascii="Calibri" w:hAnsi="Calibri" w:eastAsia="宋体"/>
                                    <w:spacing w:val="-20"/>
                                    <w:sz w:val="24"/>
                                    <w:szCs w:val="28"/>
                                  </w:rPr>
                                  <w:t>常务副</w:t>
                                </w:r>
                                <w:r>
                                  <w:rPr>
                                    <w:rFonts w:hint="eastAsia" w:ascii="Calibri" w:hAnsi="Calibri" w:eastAsia="宋体"/>
                                    <w:spacing w:val="-20"/>
                                    <w:sz w:val="24"/>
                                    <w:szCs w:val="28"/>
                                    <w:lang w:eastAsia="zh-CN"/>
                                  </w:rPr>
                                  <w:t>主任</w:t>
                                </w:r>
                                <w:r>
                                  <w:rPr>
                                    <w:rFonts w:hint="eastAsia" w:ascii="Calibri" w:hAnsi="Calibri" w:eastAsia="宋体"/>
                                    <w:spacing w:val="-20"/>
                                    <w:sz w:val="24"/>
                                    <w:szCs w:val="28"/>
                                  </w:rPr>
                                  <w:t>（</w:t>
                                </w:r>
                                <w:r>
                                  <w:rPr>
                                    <w:rFonts w:hint="eastAsia" w:ascii="Calibri" w:hAnsi="Calibri" w:eastAsia="宋体"/>
                                    <w:spacing w:val="-20"/>
                                    <w:sz w:val="24"/>
                                    <w:szCs w:val="28"/>
                                    <w:lang w:eastAsia="zh-CN"/>
                                  </w:rPr>
                                  <w:t>符建安</w:t>
                                </w:r>
                                <w:r>
                                  <w:rPr>
                                    <w:rFonts w:hint="eastAsia" w:ascii="Calibri" w:hAnsi="Calibri" w:eastAsia="宋体"/>
                                    <w:sz w:val="24"/>
                                    <w:szCs w:val="28"/>
                                  </w:rPr>
                                  <w:t>）</w:t>
                                </w:r>
                              </w:p>
                            </w:txbxContent>
                          </wps:txbx>
                          <wps:bodyPr rot="0" spcFirstLastPara="0" vertOverflow="overflow" horzOverflow="overflow" vert="horz" wrap="square" lIns="0" tIns="45720" rIns="0" bIns="45720" numCol="1" spcCol="0" rtlCol="0" fromWordArt="0" anchor="t" anchorCtr="0" forceAA="0" compatLnSpc="1">
                            <a:noAutofit/>
                          </wps:bodyPr>
                        </wps:wsp>
                        <wps:wsp>
                          <wps:cNvPr id="28" name="直接连接符 28"/>
                          <wps:cNvCnPr/>
                          <wps:spPr>
                            <a:xfrm flipV="1">
                              <a:off x="3018" y="41558"/>
                              <a:ext cx="10145" cy="20"/>
                            </a:xfrm>
                            <a:prstGeom prst="line">
                              <a:avLst/>
                            </a:prstGeom>
                            <a:noFill/>
                            <a:ln w="22225" cap="flat" cmpd="sng" algn="ctr">
                              <a:solidFill>
                                <a:srgbClr val="000000"/>
                              </a:solidFill>
                              <a:prstDash val="solid"/>
                              <a:miter lim="800000"/>
                            </a:ln>
                            <a:effectLst/>
                          </wps:spPr>
                          <wps:bodyPr/>
                        </wps:wsp>
                        <wps:wsp>
                          <wps:cNvPr id="29" name="直接箭头连接符 29"/>
                          <wps:cNvCnPr/>
                          <wps:spPr>
                            <a:xfrm>
                              <a:off x="13130" y="41552"/>
                              <a:ext cx="0" cy="602"/>
                            </a:xfrm>
                            <a:prstGeom prst="straightConnector1">
                              <a:avLst/>
                            </a:prstGeom>
                            <a:noFill/>
                            <a:ln w="15875" cap="flat" cmpd="sng" algn="ctr">
                              <a:solidFill>
                                <a:srgbClr val="000000"/>
                              </a:solidFill>
                              <a:prstDash val="solid"/>
                              <a:miter lim="800000"/>
                              <a:tailEnd type="arrow"/>
                            </a:ln>
                            <a:effectLst/>
                          </wps:spPr>
                          <wps:bodyPr/>
                        </wps:wsp>
                        <wps:wsp>
                          <wps:cNvPr id="30" name="文本框 30"/>
                          <wps:cNvSpPr txBox="1"/>
                          <wps:spPr>
                            <a:xfrm>
                              <a:off x="13004" y="42194"/>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36"/>
                                    <w:szCs w:val="36"/>
                                    <w:vertAlign w:val="superscript"/>
                                    <w:lang w:eastAsia="zh-CN"/>
                                  </w:rPr>
                                  <w:t>社会治安和应急管理办公室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2" name="文本框 32"/>
                          <wps:cNvSpPr txBox="1"/>
                          <wps:spPr>
                            <a:xfrm>
                              <a:off x="1752" y="40397"/>
                              <a:ext cx="11956" cy="528"/>
                            </a:xfrm>
                            <a:prstGeom prst="rect">
                              <a:avLst/>
                            </a:prstGeom>
                            <a:solidFill>
                              <a:srgbClr val="FFFFFF"/>
                            </a:solidFill>
                            <a:ln w="6350">
                              <a:solidFill>
                                <a:prstClr val="black"/>
                              </a:solidFill>
                            </a:ln>
                            <a:effectLst/>
                          </wps:spPr>
                          <wps:txbx>
                            <w:txbxContent>
                              <w:p>
                                <w:pPr>
                                  <w:spacing w:line="240" w:lineRule="auto"/>
                                  <w:ind w:left="0" w:leftChars="0" w:firstLine="480" w:firstLineChars="200"/>
                                  <w:jc w:val="both"/>
                                  <w:rPr>
                                    <w:rFonts w:hint="default" w:ascii="Calibri" w:hAnsi="Calibri" w:eastAsia="宋体"/>
                                    <w:sz w:val="24"/>
                                    <w:szCs w:val="28"/>
                                    <w:lang w:val="en-US"/>
                                  </w:rPr>
                                </w:pPr>
                                <w:r>
                                  <w:rPr>
                                    <w:rFonts w:hint="eastAsia" w:ascii="Calibri" w:hAnsi="Calibri" w:eastAsia="宋体"/>
                                    <w:sz w:val="24"/>
                                    <w:szCs w:val="28"/>
                                  </w:rPr>
                                  <w:t>副</w:t>
                                </w:r>
                                <w:r>
                                  <w:rPr>
                                    <w:rFonts w:hint="eastAsia" w:ascii="Calibri" w:hAnsi="Calibri" w:eastAsia="宋体"/>
                                    <w:sz w:val="24"/>
                                    <w:szCs w:val="28"/>
                                    <w:lang w:eastAsia="zh-CN"/>
                                  </w:rPr>
                                  <w:t>主任（汤森林、刘  峰、贺立辉、贺龙辉、刘觉哉、刘丰华、曾佳琼、吴婕芳、文吉安、李芩芹 、袁立华）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直接箭头连接符 31"/>
                          <wps:cNvCnPr/>
                          <wps:spPr>
                            <a:xfrm>
                              <a:off x="8049" y="40944"/>
                              <a:ext cx="0" cy="602"/>
                            </a:xfrm>
                            <a:prstGeom prst="straightConnector1">
                              <a:avLst/>
                            </a:prstGeom>
                            <a:noFill/>
                            <a:ln w="15875" cap="flat" cmpd="sng" algn="ctr">
                              <a:solidFill>
                                <a:srgbClr val="000000"/>
                              </a:solidFill>
                              <a:prstDash val="solid"/>
                              <a:miter lim="800000"/>
                              <a:tailEnd type="arrow"/>
                            </a:ln>
                            <a:effectLst/>
                          </wps:spPr>
                          <wps:bodyPr/>
                        </wps:wsp>
                        <wps:wsp>
                          <wps:cNvPr id="33" name="直接箭头连接符 33"/>
                          <wps:cNvCnPr/>
                          <wps:spPr>
                            <a:xfrm>
                              <a:off x="12608" y="41540"/>
                              <a:ext cx="0" cy="602"/>
                            </a:xfrm>
                            <a:prstGeom prst="straightConnector1">
                              <a:avLst/>
                            </a:prstGeom>
                            <a:noFill/>
                            <a:ln w="15875" cap="flat" cmpd="sng" algn="ctr">
                              <a:solidFill>
                                <a:srgbClr val="000000"/>
                              </a:solidFill>
                              <a:prstDash val="solid"/>
                              <a:miter lim="800000"/>
                              <a:tailEnd type="arrow"/>
                            </a:ln>
                            <a:effectLst/>
                          </wps:spPr>
                          <wps:bodyPr/>
                        </wps:wsp>
                        <wps:wsp>
                          <wps:cNvPr id="34" name="文本框 34"/>
                          <wps:cNvSpPr txBox="1"/>
                          <wps:spPr>
                            <a:xfrm>
                              <a:off x="12410" y="42194"/>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党政办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5" name="直接箭头连接符 35"/>
                          <wps:cNvCnPr/>
                          <wps:spPr>
                            <a:xfrm>
                              <a:off x="3084" y="41600"/>
                              <a:ext cx="0" cy="602"/>
                            </a:xfrm>
                            <a:prstGeom prst="straightConnector1">
                              <a:avLst/>
                            </a:prstGeom>
                            <a:noFill/>
                            <a:ln w="15875" cap="flat" cmpd="sng" algn="ctr">
                              <a:solidFill>
                                <a:srgbClr val="000000"/>
                              </a:solidFill>
                              <a:prstDash val="solid"/>
                              <a:miter lim="800000"/>
                              <a:tailEnd type="arrow"/>
                            </a:ln>
                            <a:effectLst/>
                          </wps:spPr>
                          <wps:bodyPr/>
                        </wps:wsp>
                        <wps:wsp>
                          <wps:cNvPr id="36" name="文本框 36"/>
                          <wps:cNvSpPr txBox="1"/>
                          <wps:spPr>
                            <a:xfrm>
                              <a:off x="2813" y="42239"/>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财政财务管理办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7" name="直接箭头连接符 37"/>
                          <wps:cNvCnPr/>
                          <wps:spPr>
                            <a:xfrm>
                              <a:off x="3669" y="41582"/>
                              <a:ext cx="0" cy="602"/>
                            </a:xfrm>
                            <a:prstGeom prst="straightConnector1">
                              <a:avLst/>
                            </a:prstGeom>
                            <a:noFill/>
                            <a:ln w="15875" cap="flat" cmpd="sng" algn="ctr">
                              <a:solidFill>
                                <a:srgbClr val="000000"/>
                              </a:solidFill>
                              <a:prstDash val="solid"/>
                              <a:miter lim="800000"/>
                              <a:tailEnd type="arrow"/>
                            </a:ln>
                            <a:effectLst/>
                          </wps:spPr>
                          <wps:bodyPr/>
                        </wps:wsp>
                        <wps:wsp>
                          <wps:cNvPr id="38" name="文本框 38"/>
                          <wps:cNvSpPr txBox="1"/>
                          <wps:spPr>
                            <a:xfrm>
                              <a:off x="3398" y="42236"/>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经济发展办公室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9" name="直接箭头连接符 39"/>
                          <wps:cNvCnPr/>
                          <wps:spPr>
                            <a:xfrm>
                              <a:off x="4239" y="41564"/>
                              <a:ext cx="0" cy="602"/>
                            </a:xfrm>
                            <a:prstGeom prst="straightConnector1">
                              <a:avLst/>
                            </a:prstGeom>
                            <a:noFill/>
                            <a:ln w="15875" cap="flat" cmpd="sng" algn="ctr">
                              <a:solidFill>
                                <a:srgbClr val="000000"/>
                              </a:solidFill>
                              <a:prstDash val="solid"/>
                              <a:miter lim="800000"/>
                              <a:tailEnd type="arrow"/>
                            </a:ln>
                            <a:effectLst/>
                          </wps:spPr>
                          <wps:bodyPr/>
                        </wps:wsp>
                        <wps:wsp>
                          <wps:cNvPr id="40" name="文本框 40"/>
                          <wps:cNvSpPr txBox="1"/>
                          <wps:spPr>
                            <a:xfrm>
                              <a:off x="3968"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社会事务办公室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5" name="直接箭头连接符 55"/>
                          <wps:cNvCnPr/>
                          <wps:spPr>
                            <a:xfrm>
                              <a:off x="8934" y="41564"/>
                              <a:ext cx="0" cy="602"/>
                            </a:xfrm>
                            <a:prstGeom prst="straightConnector1">
                              <a:avLst/>
                            </a:prstGeom>
                            <a:noFill/>
                            <a:ln w="15875" cap="flat" cmpd="sng" algn="ctr">
                              <a:solidFill>
                                <a:srgbClr val="000000"/>
                              </a:solidFill>
                              <a:prstDash val="solid"/>
                              <a:miter lim="800000"/>
                              <a:tailEnd type="arrow"/>
                            </a:ln>
                            <a:effectLst/>
                          </wps:spPr>
                          <wps:bodyPr/>
                        </wps:wsp>
                        <wps:wsp>
                          <wps:cNvPr id="41" name="直接箭头连接符 41"/>
                          <wps:cNvCnPr/>
                          <wps:spPr>
                            <a:xfrm>
                              <a:off x="4824" y="41564"/>
                              <a:ext cx="0" cy="602"/>
                            </a:xfrm>
                            <a:prstGeom prst="straightConnector1">
                              <a:avLst/>
                            </a:prstGeom>
                            <a:noFill/>
                            <a:ln w="15875" cap="flat" cmpd="sng" algn="ctr">
                              <a:solidFill>
                                <a:srgbClr val="000000"/>
                              </a:solidFill>
                              <a:prstDash val="solid"/>
                              <a:miter lim="800000"/>
                              <a:tailEnd type="arrow"/>
                            </a:ln>
                            <a:effectLst/>
                          </wps:spPr>
                          <wps:bodyPr/>
                        </wps:wsp>
                        <wps:wsp>
                          <wps:cNvPr id="42" name="文本框 42"/>
                          <wps:cNvSpPr txBox="1"/>
                          <wps:spPr>
                            <a:xfrm>
                              <a:off x="4553"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“双创”办公室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5" name="直接箭头连接符 65"/>
                          <wps:cNvCnPr/>
                          <wps:spPr>
                            <a:xfrm>
                              <a:off x="12084" y="41545"/>
                              <a:ext cx="0" cy="602"/>
                            </a:xfrm>
                            <a:prstGeom prst="straightConnector1">
                              <a:avLst/>
                            </a:prstGeom>
                            <a:noFill/>
                            <a:ln w="15875" cap="flat" cmpd="sng" algn="ctr">
                              <a:solidFill>
                                <a:srgbClr val="000000"/>
                              </a:solidFill>
                              <a:prstDash val="solid"/>
                              <a:miter lim="800000"/>
                              <a:tailEnd type="arrow"/>
                            </a:ln>
                            <a:effectLst/>
                          </wps:spPr>
                          <wps:bodyPr/>
                        </wps:wsp>
                        <wps:wsp>
                          <wps:cNvPr id="57" name="直接箭头连接符 57"/>
                          <wps:cNvCnPr/>
                          <wps:spPr>
                            <a:xfrm>
                              <a:off x="9504" y="41564"/>
                              <a:ext cx="0" cy="602"/>
                            </a:xfrm>
                            <a:prstGeom prst="straightConnector1">
                              <a:avLst/>
                            </a:prstGeom>
                            <a:noFill/>
                            <a:ln w="15875" cap="flat" cmpd="sng" algn="ctr">
                              <a:solidFill>
                                <a:srgbClr val="000000"/>
                              </a:solidFill>
                              <a:prstDash val="solid"/>
                              <a:miter lim="800000"/>
                              <a:tailEnd type="arrow"/>
                            </a:ln>
                            <a:effectLst/>
                          </wps:spPr>
                          <wps:bodyPr/>
                        </wps:wsp>
                        <wps:wsp>
                          <wps:cNvPr id="43" name="直接箭头连接符 43"/>
                          <wps:cNvCnPr/>
                          <wps:spPr>
                            <a:xfrm>
                              <a:off x="5394" y="41582"/>
                              <a:ext cx="0" cy="602"/>
                            </a:xfrm>
                            <a:prstGeom prst="straightConnector1">
                              <a:avLst/>
                            </a:prstGeom>
                            <a:noFill/>
                            <a:ln w="15875" cap="flat" cmpd="sng" algn="ctr">
                              <a:solidFill>
                                <a:srgbClr val="000000"/>
                              </a:solidFill>
                              <a:prstDash val="solid"/>
                              <a:miter lim="800000"/>
                              <a:tailEnd type="arrow"/>
                            </a:ln>
                            <a:effectLst/>
                          </wps:spPr>
                          <wps:bodyPr/>
                        </wps:wsp>
                        <wps:wsp>
                          <wps:cNvPr id="44" name="文本框 44"/>
                          <wps:cNvSpPr txBox="1"/>
                          <wps:spPr>
                            <a:xfrm>
                              <a:off x="512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40"/>
                                    <w:szCs w:val="40"/>
                                    <w:vertAlign w:val="superscript"/>
                                    <w:lang w:eastAsia="zh-CN"/>
                                  </w:rPr>
                                  <w:t>自然资源和生态环境办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9" name="直接箭头连接符 59"/>
                          <wps:cNvCnPr/>
                          <wps:spPr>
                            <a:xfrm>
                              <a:off x="10089" y="41545"/>
                              <a:ext cx="0" cy="602"/>
                            </a:xfrm>
                            <a:prstGeom prst="straightConnector1">
                              <a:avLst/>
                            </a:prstGeom>
                            <a:noFill/>
                            <a:ln w="15875" cap="flat" cmpd="sng" algn="ctr">
                              <a:solidFill>
                                <a:srgbClr val="000000"/>
                              </a:solidFill>
                              <a:prstDash val="solid"/>
                              <a:miter lim="800000"/>
                              <a:tailEnd type="arrow"/>
                            </a:ln>
                            <a:effectLst/>
                          </wps:spPr>
                          <wps:bodyPr/>
                        </wps:wsp>
                        <wps:wsp>
                          <wps:cNvPr id="45" name="直接箭头连接符 45"/>
                          <wps:cNvCnPr/>
                          <wps:spPr>
                            <a:xfrm>
                              <a:off x="5979" y="41582"/>
                              <a:ext cx="0" cy="602"/>
                            </a:xfrm>
                            <a:prstGeom prst="straightConnector1">
                              <a:avLst/>
                            </a:prstGeom>
                            <a:noFill/>
                            <a:ln w="15875" cap="flat" cmpd="sng" algn="ctr">
                              <a:solidFill>
                                <a:srgbClr val="000000"/>
                              </a:solidFill>
                              <a:prstDash val="solid"/>
                              <a:miter lim="800000"/>
                              <a:tailEnd type="arrow"/>
                            </a:ln>
                            <a:effectLst/>
                          </wps:spPr>
                          <wps:bodyPr/>
                        </wps:wsp>
                        <wps:wsp>
                          <wps:cNvPr id="46" name="文本框 46"/>
                          <wps:cNvSpPr txBox="1"/>
                          <wps:spPr>
                            <a:xfrm>
                              <a:off x="5708"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综合行政执法大队</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17" name="直接箭头连接符 4"/>
                          <wps:cNvCnPr/>
                          <wps:spPr>
                            <a:xfrm>
                              <a:off x="10734" y="41542"/>
                              <a:ext cx="0" cy="602"/>
                            </a:xfrm>
                            <a:prstGeom prst="straightConnector1">
                              <a:avLst/>
                            </a:prstGeom>
                            <a:noFill/>
                            <a:ln w="15875" cap="flat" cmpd="sng" algn="ctr">
                              <a:solidFill>
                                <a:srgbClr val="000000"/>
                              </a:solidFill>
                              <a:prstDash val="solid"/>
                              <a:miter lim="800000"/>
                              <a:tailEnd type="arrow"/>
                            </a:ln>
                            <a:effectLst/>
                          </wps:spPr>
                          <wps:bodyPr/>
                        </wps:wsp>
                      </wpg:grpSp>
                      <wps:wsp>
                        <wps:cNvPr id="54" name="文本框 54"/>
                        <wps:cNvSpPr txBox="1"/>
                        <wps:spPr>
                          <a:xfrm>
                            <a:off x="12054" y="402698"/>
                            <a:ext cx="526" cy="2641"/>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交管所</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6" name="文本框 56"/>
                        <wps:cNvSpPr txBox="1"/>
                        <wps:spPr>
                          <a:xfrm>
                            <a:off x="12673" y="402698"/>
                            <a:ext cx="526" cy="2641"/>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供电所</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6" name="文本框 66"/>
                        <wps:cNvSpPr txBox="1"/>
                        <wps:spPr>
                          <a:xfrm>
                            <a:off x="15921" y="402680"/>
                            <a:ext cx="526" cy="2641"/>
                          </a:xfrm>
                          <a:prstGeom prst="rect">
                            <a:avLst/>
                          </a:prstGeom>
                          <a:solidFill>
                            <a:srgbClr val="FFFFFF"/>
                          </a:solidFill>
                          <a:ln w="6350">
                            <a:solidFill>
                              <a:prstClr val="black"/>
                            </a:solidFill>
                          </a:ln>
                          <a:effectLst/>
                        </wps:spPr>
                        <wps:txbx>
                          <w:txbxContent>
                            <w:p>
                              <w:pPr>
                                <w:spacing w:line="240" w:lineRule="auto"/>
                                <w:ind w:firstLine="880" w:firstLineChars="200"/>
                                <w:rPr>
                                  <w:rFonts w:hint="eastAsia" w:ascii="Calibri" w:hAnsi="Calibri" w:eastAsia="宋体"/>
                                  <w:sz w:val="21"/>
                                  <w:lang w:eastAsia="zh-CN"/>
                                </w:rPr>
                              </w:pPr>
                              <w:r>
                                <w:rPr>
                                  <w:rFonts w:hint="eastAsia" w:ascii="宋体" w:hAnsi="宋体" w:eastAsia="宋体" w:cs="宋体"/>
                                  <w:sz w:val="44"/>
                                  <w:szCs w:val="44"/>
                                  <w:vertAlign w:val="superscript"/>
                                </w:rPr>
                                <w:t>镇中心校</w:t>
                              </w:r>
                            </w:p>
                            <w:p>
                              <w:pPr>
                                <w:spacing w:line="240" w:lineRule="auto"/>
                                <w:ind w:firstLine="0" w:firstLineChars="0"/>
                                <w:jc w:val="center"/>
                                <w:rPr>
                                  <w:rFonts w:ascii="Calibri" w:hAnsi="Calibri" w:eastAsia="宋体"/>
                                  <w:sz w:val="21"/>
                                </w:rPr>
                              </w:pP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8" name="文本框 58"/>
                        <wps:cNvSpPr txBox="1"/>
                        <wps:spPr>
                          <a:xfrm>
                            <a:off x="13261" y="402698"/>
                            <a:ext cx="526" cy="2641"/>
                          </a:xfrm>
                          <a:prstGeom prst="rect">
                            <a:avLst/>
                          </a:prstGeom>
                          <a:solidFill>
                            <a:srgbClr val="FFFFFF"/>
                          </a:solidFill>
                          <a:ln w="6350">
                            <a:solidFill>
                              <a:prstClr val="black"/>
                            </a:solidFill>
                          </a:ln>
                          <a:effectLst/>
                        </wps:spPr>
                        <wps:txbx>
                          <w:txbxContent>
                            <w:p>
                              <w:pPr>
                                <w:spacing w:line="240" w:lineRule="auto"/>
                                <w:ind w:firstLine="880" w:firstLineChars="200"/>
                                <w:rPr>
                                  <w:rFonts w:ascii="Calibri" w:hAnsi="Calibri" w:eastAsia="宋体"/>
                                  <w:sz w:val="21"/>
                                </w:rPr>
                              </w:pPr>
                              <w:r>
                                <w:rPr>
                                  <w:rFonts w:hint="eastAsia" w:ascii="宋体" w:hAnsi="宋体" w:eastAsia="宋体" w:cs="宋体"/>
                                  <w:sz w:val="44"/>
                                  <w:szCs w:val="44"/>
                                  <w:vertAlign w:val="superscript"/>
                                  <w:lang w:eastAsia="zh-CN"/>
                                </w:rPr>
                                <w:t>派出所</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0" name="文本框 60"/>
                        <wps:cNvSpPr txBox="1"/>
                        <wps:spPr>
                          <a:xfrm>
                            <a:off x="13864" y="402680"/>
                            <a:ext cx="526" cy="2641"/>
                          </a:xfrm>
                          <a:prstGeom prst="rect">
                            <a:avLst/>
                          </a:prstGeom>
                          <a:solidFill>
                            <a:srgbClr val="FFFFFF"/>
                          </a:solidFill>
                          <a:ln w="6350">
                            <a:solidFill>
                              <a:prstClr val="black"/>
                            </a:solidFill>
                          </a:ln>
                          <a:effectLst/>
                        </wps:spPr>
                        <wps:txbx>
                          <w:txbxContent>
                            <w:p>
                              <w:pPr>
                                <w:spacing w:line="240" w:lineRule="auto"/>
                                <w:ind w:firstLine="880" w:firstLineChars="200"/>
                                <w:jc w:val="both"/>
                                <w:rPr>
                                  <w:rFonts w:ascii="Calibri" w:hAnsi="Calibri" w:eastAsia="宋体"/>
                                  <w:sz w:val="21"/>
                                </w:rPr>
                              </w:pPr>
                              <w:r>
                                <w:rPr>
                                  <w:rFonts w:hint="eastAsia" w:ascii="宋体" w:hAnsi="宋体" w:eastAsia="宋体" w:cs="宋体"/>
                                  <w:sz w:val="44"/>
                                  <w:szCs w:val="44"/>
                                  <w:vertAlign w:val="superscript"/>
                                  <w:lang w:eastAsia="zh-CN"/>
                                </w:rPr>
                                <w:t>供电所</w:t>
                              </w:r>
                            </w:p>
                            <w:p>
                              <w:pPr>
                                <w:spacing w:line="240" w:lineRule="auto"/>
                                <w:ind w:firstLine="0" w:firstLineChars="0"/>
                                <w:rPr>
                                  <w:rFonts w:ascii="Calibri" w:hAnsi="Calibri" w:eastAsia="宋体"/>
                                  <w:sz w:val="21"/>
                                </w:rPr>
                              </w:pPr>
                            </w:p>
                          </w:txbxContent>
                        </wps:txbx>
                        <wps:bodyPr rot="0" spcFirstLastPara="0" vertOverflow="overflow" horzOverflow="overflow" vert="eaVert" wrap="square" lIns="72000" tIns="0" rIns="72000" bIns="0" numCol="1" spcCol="0" rtlCol="0" fromWordArt="0" anchor="t" anchorCtr="0" forceAA="0" compatLnSpc="1">
                          <a:noAutofit/>
                        </wps:bodyPr>
                      </wps:wsp>
                      <wps:wsp>
                        <wps:cNvPr id="11" name="文本框 6"/>
                        <wps:cNvSpPr txBox="1"/>
                        <wps:spPr>
                          <a:xfrm>
                            <a:off x="14529" y="402677"/>
                            <a:ext cx="526" cy="2641"/>
                          </a:xfrm>
                          <a:prstGeom prst="rect">
                            <a:avLst/>
                          </a:prstGeom>
                          <a:solidFill>
                            <a:srgbClr val="FFFFFF"/>
                          </a:solidFill>
                          <a:ln w="6350">
                            <a:solidFill>
                              <a:prstClr val="black"/>
                            </a:solidFill>
                          </a:ln>
                          <a:effectLst/>
                        </wps:spPr>
                        <wps:txbx>
                          <w:txbxContent>
                            <w:p>
                              <w:pPr>
                                <w:spacing w:line="240" w:lineRule="auto"/>
                                <w:ind w:left="0" w:leftChars="0" w:firstLine="440" w:firstLineChars="100"/>
                                <w:jc w:val="both"/>
                                <w:rPr>
                                  <w:rFonts w:ascii="Calibri" w:hAnsi="Calibri" w:eastAsia="宋体"/>
                                  <w:sz w:val="24"/>
                                </w:rPr>
                              </w:pPr>
                              <w:r>
                                <w:rPr>
                                  <w:rFonts w:hint="eastAsia" w:ascii="宋体" w:hAnsi="宋体" w:eastAsia="宋体" w:cs="宋体"/>
                                  <w:sz w:val="44"/>
                                  <w:szCs w:val="44"/>
                                  <w:vertAlign w:val="superscript"/>
                                  <w:lang w:eastAsia="zh-CN"/>
                                </w:rPr>
                                <w:t>市场质量监督所</w:t>
                              </w:r>
                            </w:p>
                            <w:p>
                              <w:pPr>
                                <w:spacing w:line="240" w:lineRule="auto"/>
                                <w:ind w:firstLine="0" w:firstLineChars="0"/>
                                <w:jc w:val="center"/>
                                <w:rPr>
                                  <w:rFonts w:ascii="Calibri" w:hAnsi="Calibri" w:eastAsia="宋体"/>
                                  <w:sz w:val="24"/>
                                </w:rPr>
                              </w:pP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4" name="文本框 64"/>
                        <wps:cNvSpPr txBox="1"/>
                        <wps:spPr>
                          <a:xfrm>
                            <a:off x="15241" y="402662"/>
                            <a:ext cx="526" cy="2641"/>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桃花江中心医院</w:t>
                              </w:r>
                            </w:p>
                          </w:txbxContent>
                        </wps:txbx>
                        <wps:bodyPr rot="0" spcFirstLastPara="0" vertOverflow="overflow" horzOverflow="overflow" vert="eaVert" wrap="square" lIns="72000" tIns="0" rIns="72000" bIns="0" numCol="1" spcCol="0" rtlCol="0" fromWordArt="0" anchor="t" anchorCtr="0" forceAA="0" compatLnSpc="1">
                          <a:noAutofit/>
                        </wps:bodyPr>
                      </wps:wsp>
                    </wpg:wgp>
                  </a:graphicData>
                </a:graphic>
              </wp:anchor>
            </w:drawing>
          </mc:Choice>
          <mc:Fallback>
            <w:pict>
              <v:group id="_x0000_s1026" o:spid="_x0000_s1026" o:spt="203" style="position:absolute;left:0pt;margin-left:41.05pt;margin-top:86.6pt;height:371.35pt;width:615.1pt;z-index:251661312;mso-width-relative:page;mso-height-relative:page;" coordorigin="5548,397293" coordsize="12328,8064" o:gfxdata="UEsDBAoAAAAAAIdO4kAAAAAAAAAAAAAAAAAEAAAAZHJzL1BLAwQUAAAACACHTuJAp6e/q9oAAAAL&#10;AQAADwAAAGRycy9kb3ducmV2LnhtbE2PwU7DMAyG70i8Q2QkbixNq8FWmk5oAk4TEhsS4uY1Xlut&#10;caoma7e3JzvB0fan399frM62EyMNvnWsQc0SEMSVMy3XGr52bw8LED4gG+wck4YLeViVtzcF5sZN&#10;/EnjNtQihrDPUUMTQp9L6auGLPqZ64nj7eAGiyGOQy3NgFMMt51Mk+RRWmw5fmiwp3VD1XF7shre&#10;J5xeMvU6bo6H9eVnN//43ijS+v5OJc8gAp3DHwxX/agOZXTauxMbLzoNi1RFMu6fshTEFchUmoHY&#10;a1iq+RJkWcj/HcpfUEsDBBQAAAAIAIdO4kCJnC/t/QgAAM5zAAAOAAAAZHJzL2Uyb0RvYy54bWzt&#10;XU2P48YRvQfIfyB4z4rNbwmrNTaz3k2ARbzAxs65h6IkIhTJkJydWZ+DJKcgp1wSBDBg5+Tk5FsO&#10;+TVe52fkVXdT1FAaUaKTkQT3HDRUN9kki8VXVa+qW08/ululxru4rJI8m5rsiWUacRblsyRbTM1P&#10;f/nyJ6FpVDXPZjzNs3hqvo8r86NnP/7R09tiEtv5Mk9ncWlgkKya3BZTc1nXxWQ0qqJlvOLVk7yI&#10;M3TO83LFa3wtF6NZyW8x+iod2Zblj27zclaUeRRXFVpfyE5TjVgeMmA+nydR/CKPblZxVstRyzjl&#10;NW6pWiZFZT4TVzufx1H9yXxexbWRTk3caS0+cRJsX9Pn6NlTPlmUvFgmkboEfsgldO5pxZMMJ10P&#10;9YLX3Lgpk62hVklU5lU+r59E+Wokb0RIBHfBrI5sXpX5TSHuZTG5XRRroeNBdaQ+eNjoF+/elEYy&#10;m5p47Blf4YF/96/ffvunPxghyea2WEywy6uyeFu8KVXDQn6j272blyv6jxsx7oRU36+lGt/VRoTG&#10;IGQsCCDwCH1uwHzmelLu0RIPh47zPBenR7czDuyx0/R+rEZgtmOjn44PLd+l7lFz7hFd4vqK1l/+&#10;v7Ia/w9ktfOeG5nRHeMkm3fMJ2txscCzpbh8yGNLWmzs+c2xwfietPgkFi/F66omIa7F9aakZ40X&#10;umq1rPp+WvZ2yYtYKG9FKqS0zA7WovvLNx/++NV3//zHt19+859//422v/67gX6hZeKYq0zpXDWp&#10;oH47FC60HLdRnFDpTSNDpXG+ZXdEUJRV/SrOVwZtTM2qLnmyWNZXeZYBL/KS4ar5hL9TQuKT5gBq&#10;zvKXSZriGvkkzYxbIKgXBh7EzYGFc2AQNlcF3qcqW5gGTxcA2aguxZBVniYzOpyOrsrF9VVaGu84&#10;QZP4U9d5bzc69wteLeV+oot245NVUgOH02RFLwX9yeaaJ+nH2cyo3xd4l3lZ5rdq2DSjwzrPv5Es&#10;PfzrfPZeCBx6IVThkXTC7dEJ9B+jE74HiCAwcfFoxLPHXSsk0TpxKTqxNkcf/vz7D3/9+sMXvzNg&#10;I1o9IHtk1Hc/zWE+WNP+AEr4ZFOERti2LXZuNcJjSids3xVQurYs7XuvgKIEOuyDhnvv7b3X+6X4&#10;U+/hvd0khviOZ20jBL36a4S4Tnn06+0RcLW973V9d32nBCdfcaPMpSNUFdHLBGd5zav6DS/h+UAY&#10;8A3rT/AxT3PAW662TGOZl5/vaqf9p2bMP8N/07iFLwXw+80NL2PTSH+ewYwE8PswcC2+YKPcbL1u&#10;WrOb1VUOLGTwP4tIbNK+ddpszst89Ss4j8/pfOjiWYRrmpo4q9y8qqVnB+czip8/FzvBzSp4/Tp7&#10;W0Q0NEFglj+/qfN5okxgA3zCHj4q7rVuxE5b6ArbTVgM+9lvCwOmbKHGvcu1hcAB5Ya3uIe2gbgX&#10;+hr3hF+rce+McI+UUoWaO3EP/a2+9+MeY669dvhk/NCad7xOFETpIEC5Dr3OwqmCAA9mf59SoP8Y&#10;pQiC1hhKxkDrxMUFhsRySJ3YMIYiolNO0TFBQOC2xlBSAq1G6CBABwES+B49CPB6jCH6j8G90NG4&#10;d/GEGIM708W9odxHwIheI2q95YobNoyFxIsIkpkJjk1zH4O4D2JGdjMfY+a6cEEl8+F6IEIa9kP1&#10;SPZD9fzgGBAG4nyf08eOc/pCK5DxrhP4TicbQJInTfes+/mjLZZPpwNKyfufKhKgYK6LfmhrreBR&#10;Xp8VKvgLGdxJDNJ6fbblqKyib2n4G079avjrzeQ/kAztgT9b5Mn3E8DGPE2KnzXUtsrDIy2Kocno&#10;IzcpWORW6xmCKgGEvgDXh02+BsJTAyGy+FtAKHJUA8JfPwglSeaM7bGqGWj8QNsjQ0xK4aJOAxj5&#10;sFLoHNieHNjDQLjbB0TrD9v/o6qeTf9vow5kM955gAMW0PdZB/oci2FQUmXmeWKQDeizqPRIKDrc&#10;wb16niYZFa8cXgaCzDLg+kzKQA7JCp/MvevJeqLuqXX1Hnjy9GCUqWMOc/AeqQfe8fCUz6/Zf6Xs&#10;Z8v+0yPsmjq0tYpwjM8PhUCQJ1TCZmMRObQYoKleTfWeiOp1dqQz0DZQyZsaUNdC0SwN0uo4aytA&#10;PZhY9GmHThN7j1na5PRkc9Hfqn2/kQ8t1EIJQLfGbgfQtY2/kJJOMLL3nP1u6bdkbPezHZuOn+1b&#10;a08fJPs9BNRKcSlKsYPsRQazBYejHD/bpWpeigW040e1/LrQ9ywKfYmM3aQ5tpDvAJ53A/kcS1F5&#10;LvObaR8NlaeB71KAbwe56wwld+2QycSna9tOh+/XAa8OeE8V8PZM7HKOm9jl+L6KAvTELunuXuBk&#10;P0q5bzF9m2T/MQ6f44xVCADc6yS1NO5p3DsV7vWkOKSJPjjSdcmmqwyHrmUnR/gCcY/KALu4J1mL&#10;Acl8Z+yvcU/Xsus490wmtHo9cS76W2LnANZ3rGvZL76W3e3JBKD/GJ1ww3aun7aFl2oLdyRC3aGJ&#10;UNejKTSC87W1LdS28Exsod9jC9F/DO4xuyV9vWb9LE36XthKR14PIYb+Y5RiTJNZdGB44atf9aTF&#10;3eMmgHoOKt6UTujVry7VQdqRFZd1LwPIAg+LCTYOkl79SjtIZ+IgYV7S3qS4nLd0MEnKLCtcs6Ta&#10;QbpU4OvxmuWDPVgpvDHWP9XG8MIdpB2VEnKpxiHGMGiKBvVSkLpC7GyWgsTyG3uN4WZFZD9xzrAO&#10;wjoIkMRaOzlAV4h9/wqxduHsR1oi2dsREKCtJQuOqZoAl0TjEWVq2T4qKDBMqx+erRYPx4K4PTPE&#10;9WTgPZOB9YK4UfzgLxvsXg+Blq3v5sjRNlTLfbUajNZyWQejq8HPohrc36HlaBuo5d4YnE6D5WFn&#10;GozGcl0Dd6IaOKy9sI3lQ+s8mWNjtZpGy7XHoknMMyEx/R1VfWgbiOVO2PxyCfxyjeVay89Ey7EM&#10;4xaWD3ZYXI9+2UoFn0Fn5QLtsGiH5UQOC0FvN/iUFYYDaGasNUmFj0rL/c6yRFrLtZZva7kgFfEz&#10;j2K1FvWTlPQ7kpvfsb35M5zP/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wCwAAW0NvbnRlbnRfVHlwZXNdLnhtbFBLAQIUAAoAAAAAAIdO4kAA&#10;AAAAAAAAAAAAAAAGAAAAAAAAAAAAEAAAAFIKAABfcmVscy9QSwECFAAUAAAACACHTuJAihRmPNEA&#10;AACUAQAACwAAAAAAAAABACAAAAB2CgAAX3JlbHMvLnJlbHNQSwECFAAKAAAAAACHTuJAAAAAAAAA&#10;AAAAAAAABAAAAAAAAAAAABAAAAAAAAAAZHJzL1BLAQIUABQAAAAIAIdO4kCnp7+r2gAAAAsBAAAP&#10;AAAAAAAAAAEAIAAAACIAAABkcnMvZG93bnJldi54bWxQSwECFAAUAAAACACHTuJAiZwv7f0IAADO&#10;cwAADgAAAAAAAAABACAAAAApAQAAZHJzL2Uyb0RvYy54bWxQSwUGAAAAAAYABgBZAQAAmAwAAAAA&#10;">
                <o:lock v:ext="edit" aspectratio="f"/>
                <v:group id="组合 8" o:spid="_x0000_s1026" o:spt="203" style="position:absolute;left:5548;top:397293;height:8064;width:12329;" coordorigin="1752,36806" coordsize="11956,8079"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8034;top:39783;height:602;width:0;" filled="f" stroked="t" coordsize="21600,21600" o:gfxdata="UEsDBAoAAAAAAIdO4kAAAAAAAAAAAAAAAAAEAAAAZHJzL1BLAwQUAAAACACHTuJALaXTJ7wAAADb&#10;AAAADwAAAGRycy9kb3ducmV2LnhtbEWPQYvCMBSE7wv+h/CEva1pC65SjUUFV8GTrnh+Ns+22LzU&#10;Jlr99xtB2OMwM98w0+xhanGn1lWWFcSDCARxbnXFhYLD7+prDMJ5ZI21ZVLwJAfZrPcxxVTbjnd0&#10;3/tCBAi7FBWU3jeplC4vyaAb2IY4eGfbGvRBtoXULXYBbmqZRNG3NFhxWCixoWVJ+WV/MwrW9pqM&#10;KD/p7XA4X9xW3c/hqY9KffbjaALC08P/h9/tjVaQjOD1JfwA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l0ye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6564;top:41582;height:602;width:0;" filled="f" stroked="t" coordsize="21600,21600" o:gfxdata="UEsDBAoAAAAAAIdO4kAAAAAAAAAAAAAAAAAEAAAAZHJzL1BLAwQUAAAACACHTuJA8Ho2h7sAAADb&#10;AAAADwAAAGRycy9kb3ducmV2LnhtbEWPS6vCMBSE94L/IRzBnaaKL6pRVPABd3W94vrYHNtic1Kb&#10;aPXfmwuCy2FmvmFmi6cpxIMql1tW0OtGIIgTq3NOFRz/Np0JCOeRNRaWScGLHCzmzcYMY21r/qXH&#10;waciQNjFqCDzvoyldElGBl3XlsTBu9jKoA+ySqWusA5wU8h+FI2kwZzDQoYlrTNKroe7UbCzt/6Y&#10;krP+GQ6Xq/um3h5f+qRUu9WLpiA8Pf03/GnvtYLBGP6/hB8g5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o2h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6293;top:42221;height:2646;width:510;" fillcolor="#FFFFFF" filled="t" stroked="t" coordsize="21600,21600" o:gfxdata="UEsDBAoAAAAAAIdO4kAAAAAAAAAAAAAAAAAEAAAAZHJzL1BLAwQUAAAACACHTuJA08HPCLwAAADb&#10;AAAADwAAAGRycy9kb3ducmV2LnhtbEVPy2oCMRTdF/yHcAU3oom2iB2NgqLQhY9WC7q8TK4zg5Ob&#10;YRJH/XuzKHR5OO/p/GFL0VDtC8caBn0Fgjh1puBMw+9x3RuD8AHZYOmYNDzJw3zWeptiYtydf6g5&#10;hEzEEPYJashDqBIpfZqTRd93FXHkLq62GCKsM2lqvMdwW8qhUiNpseDYkGNFy5zS6+FmNZxK/D6/&#10;bzeNUX61P35eu7fFrqt1pz1QExCBHuFf/Of+Mho+4tj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Bzwi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社会事务综合服务中心</w:t>
                          </w:r>
                        </w:p>
                      </w:txbxContent>
                    </v:textbox>
                  </v:shape>
                  <v:shape id="_x0000_s1026" o:spid="_x0000_s1026" o:spt="32" type="#_x0000_t32" style="position:absolute;left:7134;top:41582;height:602;width:0;" filled="f" stroked="t" coordsize="21600,21600" o:gfxdata="UEsDBAoAAAAAAIdO4kAAAAAAAAAAAAAAAAAEAAAAZHJzL1BLAwQUAAAACACHTuJA7qkHbr4AAADb&#10;AAAADwAAAGRycy9kb3ducmV2LnhtbEWPQWvCQBSE70L/w/IKvTWbSK01dZUqqAVPpsHza/aZBLNv&#10;0+zG6L/vFgoeh5n5hpkvr6YRF+pcbVlBEsUgiAuray4V5F+b5zcQziNrbCyTghs5WC4eRnNMtR34&#10;QJfMlyJA2KWooPK+TaV0RUUGXWRb4uCdbGfQB9mVUnc4BLhp5DiOX6XBmsNChS2tKyrOWW8U7OzP&#10;eErFt95PJh+rfjNs85s+KvX0mMTvIDxd/T383/7UCl5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kHbr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6863;top:42221;height:2646;width:510;" fillcolor="#FFFFFF" filled="t" stroked="t" coordsize="21600,21600" o:gfxdata="UEsDBAoAAAAAAIdO4kAAAAAAAAAAAAAAAAAEAAAAZHJzL1BLAwQUAAAACACHTuJAqG5V07wAAADb&#10;AAAADwAAAGRycy9kb3ducmV2LnhtbEVPy2oCMRTdF/yHcAU3oomWih2NgqLQhY9WC7q8TK4zg5Ob&#10;YRJH/XuzKHR5OO/p/GFL0VDtC8caBn0Fgjh1puBMw+9x3RuD8AHZYOmYNDzJw3zWeptiYtydf6g5&#10;hEzEEPYJashDqBIpfZqTRd93FXHkLq62GCKsM2lqvMdwW8qhUiNpseDYkGNFy5zS6+FmNZxK/D6/&#10;bzeNUX61P35eu7fFrqt1pz1QExCBHuFf/Of+Mho+4vr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uVd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农业综合服务中心</w:t>
                          </w:r>
                        </w:p>
                      </w:txbxContent>
                    </v:textbox>
                  </v:shape>
                  <v:shape id="_x0000_s1026" o:spid="_x0000_s1026" o:spt="32" type="#_x0000_t32" style="position:absolute;left:11424;top:41527;height:602;width:0;" filled="f" stroked="t" coordsize="21600,21600" o:gfxdata="UEsDBAoAAAAAAIdO4kAAAAAAAAAAAAAAAAAEAAAAZHJzL1BLAwQUAAAACACHTuJAxPRs5LsAAADb&#10;AAAADwAAAGRycy9kb3ducmV2LnhtbEWPzarCMBSE94LvEI7gTlMVvVKNooI/cFd6xfWxObbF5qQ2&#10;0erbmwuCy2FmvmGm86cpxIMql1tW0OtGIIgTq3NOFRz/1p0xCOeRNRaWScGLHMxnzcYUY21r3tPj&#10;4FMRIOxiVJB5X8ZSuiQjg65rS+LgXWxl0AdZpVJXWAe4KWQ/ikbSYM5hIcOSVhkl18PdKNjaW/+H&#10;krP+HQ4Xy/u63hxf+qRUu9WLJiA8Pf03/GnvtILRA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Rs5L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7734;top:41564;height:602;width:0;" filled="f" stroked="t" coordsize="21600,21600" o:gfxdata="UEsDBAoAAAAAAIdO4kAAAAAAAAAAAAAAAAAEAAAAZHJzL1BLAwQUAAAACACHTuJAlQadtbwAAADb&#10;AAAADwAAAGRycy9kb3ducmV2LnhtbEWPS4vCQBCE7wv+h6EFb+skQlSyjqKCD/Dkgz33ZnqTYKYn&#10;Zkaj/94RBI9FVX1FTWZ3U4kbNa60rCDuRyCIM6tLzhWcjqvvMQjnkTVWlknBgxzMpp2vCabatryn&#10;28HnIkDYpaig8L5OpXRZQQZd39bEwfu3jUEfZJNL3WAb4KaSgygaSoMlh4UCa1oWlJ0PV6NgYy+D&#10;EWV/epck88V11a5PD/2rVK8bRz8gPN39J/xub7WCJIbXl/AD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GnbW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7463;top:42202;height:2646;width:510;" fillcolor="#FFFFFF" filled="t" stroked="t" coordsize="21600,21600" o:gfxdata="UEsDBAoAAAAAAIdO4kAAAAAAAAAAAAAAAAAEAAAAZHJzL1BLAwQUAAAACACHTuJAN/BuP74AAADb&#10;AAAADwAAAGRycy9kb3ducmV2LnhtbEWPT2sCMRTE74LfITzBi2iipWJXo9Ci4KH1b6E9PjbP3cXN&#10;y7KJq357Uyh4HGbmN8xscbOlaKj2hWMNw4ECQZw6U3Cm4fu46k9A+IBssHRMGu7kYTFvt2aYGHfl&#10;PTWHkIkIYZ+ghjyEKpHSpzlZ9ANXEUfv5GqLIco6k6bGa4TbUo6UGkuLBceFHCv6yCk9Hy5Ww0+J&#10;u9+Xr8/GKL/cHt/Ovcv7pqd1tzNUUxCBbuEZ/m+vjYbXEfx9i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uP7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退役军人服务站</w:t>
                          </w:r>
                        </w:p>
                      </w:txbxContent>
                    </v:textbox>
                  </v:shape>
                  <v:shape id="_x0000_s1026" o:spid="_x0000_s1026" o:spt="32" type="#_x0000_t32" style="position:absolute;left:8334;top:41564;height:602;width:0;" filled="f" stroked="t" coordsize="21600,21600" o:gfxdata="UEsDBAoAAAAAAIdO4kAAAAAAAAAAAAAAAAAEAAAAZHJzL1BLAwQUAAAACACHTuJACpimWbsAAADb&#10;AAAADwAAAGRycy9kb3ducmV2LnhtbEWPQYvCMBSE74L/ITzB25qq1JVqFBXUBU+r4vnZPNti81Kb&#10;aPXfm4UFj8PMfMNM509TigfVrrCsoN+LQBCnVhecKTge1l9jEM4jaywtk4IXOZjP2q0pJto2/EuP&#10;vc9EgLBLUEHufZVI6dKcDLqerYiDd7G1QR9knUldYxPgppSDKBpJgwWHhRwrWuWUXvd3o2Brb4Nv&#10;Ss96F8eL5X3dbI4vfVKq2+lHExCenv4T/m//aAXxE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imWb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文本框 8" o:spid="_x0000_s1026" o:spt="202" type="#_x0000_t202" style="position:absolute;left:7147;top:36806;height:817;width:1893;" fillcolor="#FFFFFF"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240" w:lineRule="auto"/>
                            <w:ind w:left="0" w:leftChars="0" w:firstLine="0" w:firstLineChars="0"/>
                            <w:jc w:val="center"/>
                            <w:rPr>
                              <w:rFonts w:hint="eastAsia" w:ascii="Calibri" w:hAnsi="Calibri" w:eastAsia="宋体"/>
                              <w:sz w:val="24"/>
                              <w:szCs w:val="24"/>
                              <w:lang w:eastAsia="zh-CN"/>
                            </w:rPr>
                          </w:pPr>
                          <w:r>
                            <w:rPr>
                              <w:rFonts w:hint="eastAsia" w:ascii="Calibri" w:hAnsi="Calibri" w:eastAsia="宋体"/>
                              <w:sz w:val="24"/>
                              <w:szCs w:val="24"/>
                              <w:lang w:eastAsia="zh-CN"/>
                            </w:rPr>
                            <w:t>第一主任</w:t>
                          </w:r>
                        </w:p>
                        <w:p>
                          <w:pPr>
                            <w:spacing w:line="240" w:lineRule="auto"/>
                            <w:ind w:left="0" w:leftChars="0" w:firstLine="0" w:firstLineChars="0"/>
                            <w:jc w:val="center"/>
                            <w:rPr>
                              <w:rFonts w:ascii="Calibri" w:hAnsi="Calibri" w:eastAsia="宋体"/>
                              <w:sz w:val="24"/>
                              <w:szCs w:val="24"/>
                            </w:rPr>
                          </w:pPr>
                          <w:r>
                            <w:rPr>
                              <w:rFonts w:hint="eastAsia" w:ascii="Calibri" w:hAnsi="Calibri" w:eastAsia="宋体"/>
                              <w:sz w:val="24"/>
                              <w:szCs w:val="24"/>
                            </w:rPr>
                            <w:t>（</w:t>
                          </w:r>
                          <w:r>
                            <w:rPr>
                              <w:rFonts w:hint="eastAsia" w:ascii="Calibri" w:hAnsi="Calibri" w:eastAsia="宋体"/>
                              <w:sz w:val="24"/>
                              <w:szCs w:val="24"/>
                              <w:lang w:eastAsia="zh-CN"/>
                            </w:rPr>
                            <w:t>文志军</w:t>
                          </w:r>
                          <w:r>
                            <w:rPr>
                              <w:rFonts w:hint="eastAsia" w:ascii="Calibri" w:hAnsi="Calibri" w:eastAsia="宋体"/>
                              <w:sz w:val="24"/>
                              <w:szCs w:val="24"/>
                            </w:rPr>
                            <w:t>）</w:t>
                          </w:r>
                        </w:p>
                      </w:txbxContent>
                    </v:textbox>
                  </v:shape>
                  <v:shape id="直接箭头连接符 11" o:spid="_x0000_s1026" o:spt="32" type="#_x0000_t32" style="position:absolute;left:8073;top:37633;height:504;width:20;" filled="f" stroked="t" coordsize="21600,21600" o:gfxdata="UEsDBAoAAAAAAIdO4kAAAAAAAAAAAAAAAAAEAAAAZHJzL1BLAwQUAAAACACHTuJAfFcidroAAADb&#10;AAAADwAAAGRycy9kb3ducmV2LnhtbEVPTWvCQBC9C/6HZYTedGMgWqKr1EJaoSet9DzNjklodjZm&#10;N4n++64geJvH+5z19mpq0VPrKssK5rMIBHFudcWFgtN3Nn0F4TyyxtoyKbiRg+1mPFpjqu3AB+qP&#10;vhAhhF2KCkrvm1RKl5dk0M1sQxy4s20N+gDbQuoWhxBuahlH0UIarDg0lNjQe0n537EzCj7tJV5S&#10;/qu/kuRt12XDx+mmf5R6mcyjFQhPV/8UP9x7HeYncP8lHC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VyJ2ugAAANsA&#10;AAAPAAAAAAAAAAEAIAAAACIAAABkcnMvZG93bnJldi54bWxQSwECFAAUAAAACACHTuJAMy8FnjsA&#10;AAA5AAAAEAAAAAAAAAABACAAAAAJAQAAZHJzL3NoYXBleG1sLnhtbFBLBQYAAAAABgAGAFsBAACz&#10;AwAAAAA=&#10;">
                    <v:fill on="f" focussize="0,0"/>
                    <v:stroke weight="1.25pt" color="#000000" miterlimit="8" joinstyle="miter" endarrow="open"/>
                    <v:imagedata o:title=""/>
                    <o:lock v:ext="edit" aspectratio="f"/>
                  </v:shape>
                  <v:shape id="_x0000_s1026" o:spid="_x0000_s1026" o:spt="202" type="#_x0000_t202" style="position:absolute;left:7087;top:38152;height:607;width:2038;" fillcolor="#FFFFFF"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240" w:lineRule="auto"/>
                            <w:ind w:left="0" w:leftChars="0" w:firstLine="0" w:firstLineChars="0"/>
                            <w:jc w:val="both"/>
                            <w:rPr>
                              <w:rFonts w:ascii="Calibri" w:hAnsi="Calibri" w:eastAsia="宋体"/>
                              <w:sz w:val="24"/>
                              <w:szCs w:val="28"/>
                            </w:rPr>
                          </w:pPr>
                          <w:r>
                            <w:rPr>
                              <w:rFonts w:hint="eastAsia" w:ascii="Calibri" w:hAnsi="Calibri" w:eastAsia="宋体"/>
                              <w:sz w:val="24"/>
                              <w:szCs w:val="28"/>
                              <w:lang w:eastAsia="zh-CN"/>
                            </w:rPr>
                            <w:t>主任</w:t>
                          </w:r>
                          <w:r>
                            <w:rPr>
                              <w:rFonts w:hint="eastAsia" w:ascii="Calibri" w:hAnsi="Calibri" w:eastAsia="宋体"/>
                              <w:sz w:val="24"/>
                              <w:szCs w:val="28"/>
                            </w:rPr>
                            <w:t>（</w:t>
                          </w:r>
                          <w:r>
                            <w:rPr>
                              <w:rFonts w:hint="eastAsia" w:ascii="Calibri" w:hAnsi="Calibri" w:eastAsia="宋体"/>
                              <w:sz w:val="24"/>
                              <w:szCs w:val="28"/>
                              <w:lang w:eastAsia="zh-CN"/>
                            </w:rPr>
                            <w:t>熊丹</w:t>
                          </w:r>
                          <w:r>
                            <w:rPr>
                              <w:rFonts w:hint="eastAsia" w:ascii="Calibri" w:hAnsi="Calibri" w:eastAsia="宋体"/>
                              <w:sz w:val="24"/>
                              <w:szCs w:val="28"/>
                            </w:rPr>
                            <w:t>）</w:t>
                          </w:r>
                        </w:p>
                      </w:txbxContent>
                    </v:textbox>
                  </v:shape>
                  <v:shape id="_x0000_s1026" o:spid="_x0000_s1026" o:spt="32" type="#_x0000_t32" style="position:absolute;left:8035;top:38759;flip:x;height:561;width:12;" filled="f" stroked="t" coordsize="21600,21600" o:gfxdata="UEsDBAoAAAAAAIdO4kAAAAAAAAAAAAAAAAAEAAAAZHJzL1BLAwQUAAAACACHTuJARBEHbroAAADb&#10;AAAADwAAAGRycy9kb3ducmV2LnhtbEWPzarCMBSE98J9h3AuuNNUoSLV6OLCFcGVv+tDc2yqzUlt&#10;Yq1vbwTB5TAz3zDzZWcr0VLjS8cKRsMEBHHudMmFgsP+fzAF4QOyxsoxKXiSh+XipzfHTLsHb6nd&#10;hUJECPsMFZgQ6kxKnxuy6IeuJo7e2TUWQ5RNIXWDjwi3lRwnyURaLDkuGKzpz1B+3d2tguttjc/u&#10;ROX2uLqf23STmssqVar/O0pmIAJ14Rv+tNdawTiF95f4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EQduugAAANsA&#10;AAAPAAAAAAAAAAEAIAAAACIAAABkcnMvZG93bnJldi54bWxQSwECFAAUAAAACACHTuJAMy8FnjsA&#10;AAA5AAAAEAAAAAAAAAABACAAAAAJAQAAZHJzL3NoYXBleG1sLnhtbFBLBQYAAAAABgAGAFsBAACz&#10;AwAAAAA=&#10;">
                    <v:fill on="f" focussize="0,0"/>
                    <v:stroke weight="1.25pt" color="#000000" miterlimit="8" joinstyle="miter" endarrow="open"/>
                    <v:imagedata o:title=""/>
                    <o:lock v:ext="edit" aspectratio="f"/>
                  </v:shape>
                  <v:shape id="_x0000_s1026" o:spid="_x0000_s1026" o:spt="202" type="#_x0000_t202" style="position:absolute;left:6784;top:39296;height:470;width:2515;" fillcolor="#FFFFFF" filled="t" stroked="t" coordsize="21600,21600" o:gfxdata="UEsDBAoAAAAAAIdO4kAAAAAAAAAAAAAAAAAEAAAAZHJzL1BLAwQUAAAACACHTuJAxYaNVbwAAADb&#10;AAAADwAAAGRycy9kb3ducmV2LnhtbEWPT4vCMBTE74LfITzBm6YWFLdr9CAoe1nYqgsen82zKdu8&#10;lCT+2W9vBMHjMDO/YRaru23FlXxoHCuYjDMQxJXTDdcKDvvNaA4iRGSNrWNS8E8BVst+b4GFdjcu&#10;6bqLtUgQDgUqMDF2hZShMmQxjF1HnLyz8xZjkr6W2uMtwW0r8yybSYsNpwWDHa0NVX+7i1Xwc1nz&#10;76HMz9vSf5yONP22tYlKDQeT7BNEpHt8h1/tL60gn8HzS/o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GjV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27mm,0mm,1.27mm">
                      <w:txbxContent>
                        <w:p>
                          <w:pPr>
                            <w:spacing w:line="240" w:lineRule="auto"/>
                            <w:ind w:left="0" w:leftChars="0" w:firstLine="400" w:firstLineChars="200"/>
                            <w:jc w:val="both"/>
                            <w:rPr>
                              <w:rFonts w:ascii="Calibri" w:hAnsi="Calibri" w:eastAsia="宋体"/>
                              <w:sz w:val="24"/>
                              <w:szCs w:val="28"/>
                            </w:rPr>
                          </w:pPr>
                          <w:r>
                            <w:rPr>
                              <w:rFonts w:hint="eastAsia" w:ascii="Calibri" w:hAnsi="Calibri" w:eastAsia="宋体"/>
                              <w:spacing w:val="-20"/>
                              <w:sz w:val="24"/>
                              <w:szCs w:val="28"/>
                            </w:rPr>
                            <w:t>常务副</w:t>
                          </w:r>
                          <w:r>
                            <w:rPr>
                              <w:rFonts w:hint="eastAsia" w:ascii="Calibri" w:hAnsi="Calibri" w:eastAsia="宋体"/>
                              <w:spacing w:val="-20"/>
                              <w:sz w:val="24"/>
                              <w:szCs w:val="28"/>
                              <w:lang w:eastAsia="zh-CN"/>
                            </w:rPr>
                            <w:t>主任</w:t>
                          </w:r>
                          <w:r>
                            <w:rPr>
                              <w:rFonts w:hint="eastAsia" w:ascii="Calibri" w:hAnsi="Calibri" w:eastAsia="宋体"/>
                              <w:spacing w:val="-20"/>
                              <w:sz w:val="24"/>
                              <w:szCs w:val="28"/>
                            </w:rPr>
                            <w:t>（</w:t>
                          </w:r>
                          <w:r>
                            <w:rPr>
                              <w:rFonts w:hint="eastAsia" w:ascii="Calibri" w:hAnsi="Calibri" w:eastAsia="宋体"/>
                              <w:spacing w:val="-20"/>
                              <w:sz w:val="24"/>
                              <w:szCs w:val="28"/>
                              <w:lang w:eastAsia="zh-CN"/>
                            </w:rPr>
                            <w:t>符建安</w:t>
                          </w:r>
                          <w:r>
                            <w:rPr>
                              <w:rFonts w:hint="eastAsia" w:ascii="Calibri" w:hAnsi="Calibri" w:eastAsia="宋体"/>
                              <w:sz w:val="24"/>
                              <w:szCs w:val="28"/>
                            </w:rPr>
                            <w:t>）</w:t>
                          </w:r>
                        </w:p>
                      </w:txbxContent>
                    </v:textbox>
                  </v:shape>
                  <v:line id="_x0000_s1026" o:spid="_x0000_s1026" o:spt="20" style="position:absolute;left:3018;top:41558;flip:y;height:20;width:10145;" filled="f" stroked="t" coordsize="21600,21600" o:gfxdata="UEsDBAoAAAAAAIdO4kAAAAAAAAAAAAAAAAAEAAAAZHJzL1BLAwQUAAAACACHTuJAQjjoL7oAAADb&#10;AAAADwAAAGRycy9kb3ducmV2LnhtbEVPS2sCMRC+C/6HMAVvmvWBlNUoRREKelELpbdhM+4uu5ms&#10;yVTtv28OgseP771cP1yrbhRi7dnAeJSBIi68rbk08HXeDd9BRUG22HomA38UYb3q95aYW3/nI91O&#10;UqoUwjFHA5VIl2sdi4ocxpHviBN38cGhJBhKbQPeU7hr9STL5tphzamhwo42FRXN6dcZuG5lfvRb&#10;/v6R6awN+4/DvmmiMYO3cbYAJfSQl/jp/rQGJmls+pJ+gF7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OOgvugAAANsA&#10;AAAPAAAAAAAAAAEAIAAAACIAAABkcnMvZG93bnJldi54bWxQSwECFAAUAAAACACHTuJAMy8FnjsA&#10;AAA5AAAAEAAAAAAAAAABACAAAAAJAQAAZHJzL3NoYXBleG1sLnhtbFBLBQYAAAAABgAGAFsBAACz&#10;AwAAAAA=&#10;">
                    <v:fill on="f" focussize="0,0"/>
                    <v:stroke weight="1.75pt" color="#000000" miterlimit="8" joinstyle="miter"/>
                    <v:imagedata o:title=""/>
                    <o:lock v:ext="edit" aspectratio="f"/>
                  </v:line>
                  <v:shape id="_x0000_s1026" o:spid="_x0000_s1026" o:spt="32" type="#_x0000_t32" style="position:absolute;left:13130;top:41552;height:602;width:0;" filled="f" stroked="t" coordsize="21600,21600" o:gfxdata="UEsDBAoAAAAAAIdO4kAAAAAAAAAAAAAAAAAEAAAAZHJzL1BLAwQUAAAACACHTuJAM3bizrwAAADb&#10;AAAADwAAAGRycy9kb3ducmV2LnhtbEWPQYvCMBSE7wv+h/AEb5pa0NVqFFdQF/ZkFc/P5tkWm5du&#10;E63+e7Mg7HGYmW+Y+fJhKnGnxpWWFQwHEQjizOqScwXHw6Y/AeE8ssbKMil4koPlovMxx0Tblvd0&#10;T30uAoRdggoK7+tESpcVZNANbE0cvIttDPogm1zqBtsAN5WMo2gsDZYcFgqsaV1Qdk1vRsHO/saf&#10;lJ31z2i0+rpt2u3xqU9K9brDaAbC08P/h9/tb60gnsLf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24s6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13004;top:42194;height:2646;width:510;" fillcolor="#FFFFFF" filled="t" stroked="t" coordsize="21600,21600" o:gfxdata="UEsDBAoAAAAAAIdO4kAAAAAAAAAAAAAAAAAEAAAAZHJzL1BLAwQUAAAACACHTuJAdbGwc7wAAADb&#10;AAAADwAAAGRycy9kb3ducmV2LnhtbEVPz2vCMBS+C/sfwhvsIpp0wtiqUdjYwIPTrRX0+GiebWnz&#10;UppY3X9vDgOPH9/vxepqWzFQ72vHGpKpAkFcOFNzqWGff01eQfiAbLB1TBr+yMNq+TBaYGrchX9p&#10;yEIpYgj7FDVUIXSplL6oyKKfuo44cifXWwwR9qU0PV5iuG3ls1Iv0mLNsaHCjj4qKprsbDUcWvw5&#10;zr43g1H+c5e/NePz+3as9dNjouYgAl3DXfzvXhsNs7g+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xsH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36"/>
                              <w:szCs w:val="36"/>
                              <w:vertAlign w:val="superscript"/>
                              <w:lang w:eastAsia="zh-CN"/>
                            </w:rPr>
                            <w:t>社会治安和应急管理办公室</w:t>
                          </w:r>
                        </w:p>
                      </w:txbxContent>
                    </v:textbox>
                  </v:shape>
                  <v:shape id="_x0000_s1026" o:spid="_x0000_s1026" o:spt="202" type="#_x0000_t202" style="position:absolute;left:1752;top:40397;height:528;width:11956;" fillcolor="#FFFFFF" filled="t" stroked="t" coordsize="21600,21600"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240" w:lineRule="auto"/>
                            <w:ind w:left="0" w:leftChars="0" w:firstLine="480" w:firstLineChars="200"/>
                            <w:jc w:val="both"/>
                            <w:rPr>
                              <w:rFonts w:hint="default" w:ascii="Calibri" w:hAnsi="Calibri" w:eastAsia="宋体"/>
                              <w:sz w:val="24"/>
                              <w:szCs w:val="28"/>
                              <w:lang w:val="en-US"/>
                            </w:rPr>
                          </w:pPr>
                          <w:r>
                            <w:rPr>
                              <w:rFonts w:hint="eastAsia" w:ascii="Calibri" w:hAnsi="Calibri" w:eastAsia="宋体"/>
                              <w:sz w:val="24"/>
                              <w:szCs w:val="28"/>
                            </w:rPr>
                            <w:t>副</w:t>
                          </w:r>
                          <w:r>
                            <w:rPr>
                              <w:rFonts w:hint="eastAsia" w:ascii="Calibri" w:hAnsi="Calibri" w:eastAsia="宋体"/>
                              <w:sz w:val="24"/>
                              <w:szCs w:val="28"/>
                              <w:lang w:eastAsia="zh-CN"/>
                            </w:rPr>
                            <w:t>主任（汤森林、刘  峰、贺立辉、贺龙辉、刘觉哉、刘丰华、曾佳琼、吴婕芳、文吉安、李芩芹 、袁立华）</w:t>
                          </w:r>
                        </w:p>
                      </w:txbxContent>
                    </v:textbox>
                  </v:shape>
                  <v:shape id="_x0000_s1026" o:spid="_x0000_s1026" o:spt="32" type="#_x0000_t32" style="position:absolute;left:8049;top:40944;height:602;width:0;" filled="f" stroked="t" coordsize="21600,21600" o:gfxdata="UEsDBAoAAAAAAIdO4kAAAAAAAAAAAAAAAAAEAAAAZHJzL1BLAwQUAAAACACHTuJASNl4FbwAAADb&#10;AAAADwAAAGRycy9kb3ducmV2LnhtbEWPQYvCMBSE74L/ITxhb5pW0ZVqFFdwV/C0VTw/m2dbbF66&#10;TbT67zeC4HGYmW+Y+fJuKnGjxpWWFcSDCARxZnXJuYLDftOfgnAeWWNlmRQ8yMFy0e3MMdG25V+6&#10;pT4XAcIuQQWF93UipcsKMugGtiYO3tk2Bn2QTS51g22Am0oOo2giDZYcFgqsaV1QdkmvRsGP/Rt+&#10;UnbSu/F49XXdtN+Hhz4q9dGLoxkIT3f/Dr/aW61gFMPzS/g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ZeBW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12608;top:41540;height:602;width:0;" filled="f" stroked="t" coordsize="21600,21600" o:gfxdata="UEsDBAoAAAAAAIdO4kAAAAAAAAAAAAAAAAAEAAAAZHJzL1BLAwQUAAAACACHTuJA10dD+b4AAADb&#10;AAAADwAAAGRycy9kb3ducmV2LnhtbEWPQWvCQBSE70L/w/IKvelGJbXEbEQLtoWe1NDzM/uahGbf&#10;ptmNif++WxA8DjPzDZNuRtOIC3WutqxgPotAEBdW11wqyE/76QsI55E1NpZJwZUcbLKHSYqJtgMf&#10;6HL0pQgQdgkqqLxvEyldUZFBN7MtcfC+bWfQB9mVUnc4BLhp5CKKnqXBmsNChS29VlT8HHuj4N3+&#10;LlZUnPVnHG93/X54y6/6S6mnx3m0BuFp9Pfwrf2hFSyX8P8l/AC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0dD+b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12410;top:42194;height:2646;width:510;" fillcolor="#FFFFFF" filled="t" stroked="t" coordsize="21600,21600" o:gfxdata="UEsDBAoAAAAAAIdO4kAAAAAAAAAAAAAAAAAEAAAAZHJzL1BLAwQUAAAACACHTuJACoq2cMAAAADb&#10;AAAADwAAAGRycy9kb3ducmV2LnhtbEWPT2vCQBTE74V+h+UVvIju+odiUzeCouDB2lYL7fGRfU1C&#10;sm9Ddo367d2C0OMwM79h5ouLrUVHrS8daxgNFQjizJmScw1fx81gBsIHZIO1Y9JwJQ+L9PFhjolx&#10;Z/6k7hByESHsE9RQhNAkUvqsIIt+6Bri6P261mKIss2lafEc4baWY6WepcWS40KBDa0KyqrDyWr4&#10;rvHjZ/K264zy6/fjS9U/Lfd9rXtPI/UKItAl/Ifv7a3RMJnC3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irZw&#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党政办</w:t>
                          </w:r>
                        </w:p>
                      </w:txbxContent>
                    </v:textbox>
                  </v:shape>
                  <v:shape id="_x0000_s1026" o:spid="_x0000_s1026" o:spt="32" type="#_x0000_t32" style="position:absolute;left:3084;top:41600;height:602;width:0;" filled="f" stroked="t" coordsize="21600,21600" o:gfxdata="UEsDBAoAAAAAAIdO4kAAAAAAAAAAAAAAAAAEAAAAZHJzL1BLAwQUAAAACACHTuJAN+J+FrsAAADb&#10;AAAADwAAAGRycy9kb3ducmV2LnhtbEWPQYvCMBSE74L/ITzB25qq1JVqFBXUBU+r4vnZPNti81Kb&#10;aPXfm4UFj8PMfMNM509TigfVrrCsoN+LQBCnVhecKTge1l9jEM4jaywtk4IXOZjP2q0pJto2/EuP&#10;vc9EgLBLUEHufZVI6dKcDLqerYiDd7G1QR9knUldYxPgppSDKBpJgwWHhRwrWuWUXvd3o2Brb4Nv&#10;Ss96F8eL5X3dbI4vfVKq2+lHExCenv4T/m//aAXDG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Fr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2813;top:42239;height:2646;width:510;" fillcolor="#FFFFFF" filled="t" stroked="t" coordsize="21600,21600" o:gfxdata="UEsDBAoAAAAAAIdO4kAAAAAAAAAAAAAAAAAEAAAAZHJzL1BLAwQUAAAACACHTuJAlRSNnL4AAADb&#10;AAAADwAAAGRycy9kb3ducmV2LnhtbEWPT2sCMRTE74V+h/AKvYgmVhDdGgWlBQ/+XQU9Pjavu4ub&#10;l2UTV/32TUHocZiZ3zCT2d1WoqXGl4419HsKBHHmTMm5huPhuzsC4QOywcoxaXiQh9n09WWCiXE3&#10;3lObhlxECPsENRQh1ImUPivIou+5mjh6P66xGKJscmkavEW4reSHUkNpseS4UGBNi4KyS3q1Gk4V&#10;7s6D9ao1yn9tD+NL5zrfdLR+f+urTxCB7uE//GwvjYbBE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SNnL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财政财务管理办</w:t>
                          </w:r>
                        </w:p>
                      </w:txbxContent>
                    </v:textbox>
                  </v:shape>
                  <v:shape id="_x0000_s1026" o:spid="_x0000_s1026" o:spt="32" type="#_x0000_t32" style="position:absolute;left:3669;top:41582;height:602;width:0;" filled="f" stroked="t" coordsize="21600,21600" o:gfxdata="UEsDBAoAAAAAAIdO4kAAAAAAAAAAAAAAAAAEAAAAZHJzL1BLAwQUAAAACACHTuJAqHxF+rwAAADb&#10;AAAADwAAAGRycy9kb3ducmV2LnhtbEWPS6vCMBSE94L/IRzBnaYqPqhGUcEH3NX1iutjc2yLzUlt&#10;otV/by4ILoeZ+YaZLZ6mEA+qXG5ZQa8bgSBOrM45VXD823QmIJxH1lhYJgUvcrCYNxszjLWt+Zce&#10;B5+KAGEXo4LM+zKW0iUZGXRdWxIH72Irgz7IKpW6wjrATSH7UTSSBnMOCxmWtM4ouR7uRsHO3vpj&#10;Ss76Zzhcru6bent86ZNS7VYvmoLw9PTf8Ke91woGY/j/En6An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8Rfq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3398;top:42236;height:2646;width:510;" fillcolor="#FFFFFF" filled="t" stroked="t" coordsize="21600,21600" o:gfxdata="UEsDBAoAAAAAAIdO4kAAAAAAAAAAAAAAAAAEAAAAZHJzL1BLAwQUAAAACACHTuJAi8e8dbwAAADb&#10;AAAADwAAAGRycy9kb3ducmV2LnhtbEVPz2vCMBS+C/sfwhvsIpp0wtiqUdjYwIPTrRX0+GiebWnz&#10;UppY3X9vDgOPH9/vxepqWzFQ72vHGpKpAkFcOFNzqWGff01eQfiAbLB1TBr+yMNq+TBaYGrchX9p&#10;yEIpYgj7FDVUIXSplL6oyKKfuo44cifXWwwR9qU0PV5iuG3ls1Iv0mLNsaHCjj4qKprsbDUcWvw5&#10;zr43g1H+c5e/NePz+3as9dNjouYgAl3DXfzvXhsNszg2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HvH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经济发展办公室</w:t>
                          </w:r>
                        </w:p>
                      </w:txbxContent>
                    </v:textbox>
                  </v:shape>
                  <v:shape id="_x0000_s1026" o:spid="_x0000_s1026" o:spt="32" type="#_x0000_t32" style="position:absolute;left:4239;top:41564;height:602;width:0;" filled="f" stroked="t" coordsize="21600,21600" o:gfxdata="UEsDBAoAAAAAAIdO4kAAAAAAAAAAAAAAAAAEAAAAZHJzL1BLAwQUAAAACACHTuJAtq90E74AAADb&#10;AAAADwAAAGRycy9kb3ducmV2LnhtbEWPQWvCQBSE70L/w/IKvTWbWKw1dZUqqAVPpsHza/aZBLNv&#10;0+zG6L/vFgoeh5n5hpkvr6YRF+pcbVlBEsUgiAuray4V5F+b5zcQziNrbCyTghs5WC4eRnNMtR34&#10;QJfMlyJA2KWooPK+TaV0RUUGXWRb4uCdbGfQB9mVUnc4BLhp5DiOX6XBmsNChS2tKyrOWW8U7OzP&#10;eErFt95PJh+rfjNs85s+KvX0mMTvIDxd/T383/7UCl5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90E7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3968;top:42202;height:2646;width:510;" fillcolor="#FFFFFF" filled="t" stroked="t" coordsize="21600,21600" o:gfxdata="UEsDBAoAAAAAAIdO4kAAAAAAAAAAAAAAAAAEAAAAZHJzL1BLAwQUAAAACACHTuJALbfDDrwAAADb&#10;AAAADwAAAGRycy9kb3ducmV2LnhtbEVPy2oCMRTdF/yHcAU3oom2iB2NgqLQhY9WC7q8TK4zg5Ob&#10;YRJH/XuzKHR5OO/p/GFL0VDtC8caBn0Fgjh1puBMw+9x3RuD8AHZYOmYNDzJw3zWeptiYtydf6g5&#10;hEzEEPYJashDqBIpfZqTRd93FXHkLq62GCKsM2lqvMdwW8qhUiNpseDYkGNFy5zS6+FmNZxK/D6/&#10;bzeNUX61P35eu7fFrqt1pz1QExCBHuFf/Of+Mho+4vr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3ww6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社会事务办公室</w:t>
                          </w:r>
                        </w:p>
                      </w:txbxContent>
                    </v:textbox>
                  </v:shape>
                  <v:shape id="_x0000_s1026" o:spid="_x0000_s1026" o:spt="32" type="#_x0000_t32" style="position:absolute;left:8934;top:41564;height:602;width:0;" filled="f" stroked="t" coordsize="21600,21600" o:gfxdata="UEsDBAoAAAAAAIdO4kAAAAAAAAAAAAAAAAAEAAAAZHJzL1BLAwQUAAAACACHTuJA6j2btr0AAADb&#10;AAAADwAAAGRycy9kb3ducmV2LnhtbEWPQWvCQBSE74L/YXlCb7oxEC3RVWohrdCTVnp+zT6T0Ozb&#10;mN0k+u+7guBxmJlvmPX2amrRU+sqywrmswgEcW51xYWC03c2fQXhPLLG2jIpuJGD7WY8WmOq7cAH&#10;6o++EAHCLkUFpfdNKqXLSzLoZrYhDt7ZtgZ9kG0hdYtDgJtaxlG0kAYrDgslNvReUv537IyCT3uJ&#10;l5T/6q8kedt12fBxuukfpV4m82gFwtPVP8OP9l4rSBK4fwk/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PZu2vQAA&#10;ANsAAAAPAAAAAAAAAAEAIAAAACIAAABkcnMvZG93bnJldi54bWxQSwECFAAUAAAACACHTuJAMy8F&#10;njsAAAA5AAAAEAAAAAAAAAABACAAAAAMAQAAZHJzL3NoYXBleG1sLnhtbFBLBQYAAAAABgAGAFsB&#10;AAC2AwAAAAA=&#10;">
                    <v:fill on="f" focussize="0,0"/>
                    <v:stroke weight="1.25pt" color="#000000" miterlimit="8" joinstyle="miter" endarrow="open"/>
                    <v:imagedata o:title=""/>
                    <o:lock v:ext="edit" aspectratio="f"/>
                  </v:shape>
                  <v:shape id="_x0000_s1026" o:spid="_x0000_s1026" o:spt="32" type="#_x0000_t32" style="position:absolute;left:4824;top:41564;height:602;width:0;" filled="f" stroked="t" coordsize="21600,21600" o:gfxdata="UEsDBAoAAAAAAIdO4kAAAAAAAAAAAAAAAAAEAAAAZHJzL1BLAwQUAAAACACHTuJAEN8LaLwAAADb&#10;AAAADwAAAGRycy9kb3ducmV2LnhtbEWPQYvCMBSE74L/ITxhb5pW1JVqFFdwV/C0VTw/m2dbbF66&#10;TbT67zeC4HGYmW+Y+fJuKnGjxpWWFcSDCARxZnXJuYLDftOfgnAeWWNlmRQ8yMFy0e3MMdG25V+6&#10;pT4XAcIuQQWF93UipcsKMugGtiYO3tk2Bn2QTS51g22Am0oOo2giDZYcFgqsaV1QdkmvRsGP/Rt+&#10;UnbSu/F49XXdtN+Hhz4q9dGLoxkIT3f/Dr/aW61gFMPzS/g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C2i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4553;top:42202;height:2646;width:510;" fillcolor="#FFFFFF" filled="t" stroked="t" coordsize="21600,21600" o:gfxdata="UEsDBAoAAAAAAIdO4kAAAAAAAAAAAAAAAAAEAAAAZHJzL1BLAwQUAAAACACHTuJAsin44r4AAADb&#10;AAAADwAAAGRycy9kb3ducmV2LnhtbEWPT2sCMRTE74LfITzBi2iiLWJXo9Ci4KH1b6E9PjbP3cXN&#10;y7KJq357Uyh4HGbmN8xscbOlaKj2hWMNw4ECQZw6U3Cm4fu46k9A+IBssHRMGu7kYTFvt2aYGHfl&#10;PTWHkIkIYZ+ghjyEKpHSpzlZ9ANXEUfv5GqLIco6k6bGa4TbUo6UGkuLBceFHCv6yCk9Hy5Ww0+J&#10;u9+Xr8/GKL/cHt/Ovcv7pqd1tzNUUxCBbuEZ/m+vjYbXEfx9i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n44r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“双创”办公室</w:t>
                          </w:r>
                        </w:p>
                      </w:txbxContent>
                    </v:textbox>
                  </v:shape>
                  <v:shape id="_x0000_s1026" o:spid="_x0000_s1026" o:spt="32" type="#_x0000_t32" style="position:absolute;left:12084;top:41545;height:602;width:0;" filled="f" stroked="t" coordsize="21600,21600" o:gfxdata="UEsDBAoAAAAAAIdO4kAAAAAAAAAAAAAAAAAEAAAAZHJzL1BLAwQUAAAACACHTuJAJFFRC7sAAADb&#10;AAAADwAAAGRycy9kb3ducmV2LnhtbEWPzarCMBSE94LvEI7gTlOFqlSj6AV/wJVecX1sjm2xOelt&#10;otW3N4Jwl8PMfMPMFk9TigfVrrCsYNCPQBCnVhecKTj9rnsTEM4jaywtk4IXOVjM260ZJto2fKDH&#10;0WciQNglqCD3vkqkdGlOBl3fVsTBu9raoA+yzqSusQlwU8phFI2kwYLDQo4V/eSU3o53o2Br/4Zj&#10;Si96H8fL1X3dbE4vfVaq2xlEUxCenv4//G3vtIJRDJ8v4Q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FRC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9504;top:41564;height:602;width:0;" filled="f" stroked="t" coordsize="21600,21600" o:gfxdata="UEsDBAoAAAAAAIdO4kAAAAAAAAAAAAAAAAAEAAAAZHJzL1BLAwQUAAAACACHTuJAdaOgWrsAAADb&#10;AAAADwAAAGRycy9kb3ducmV2LnhtbEWPzarCMBSE9xd8h3AEd9dUoSrVKCroveDKH1wfm2NbbE5q&#10;E62+vREEl8PMfMNMZg9TijvVrrCsoNeNQBCnVhecKTjsV78jEM4jaywtk4InOZhNWz8TTLRteEv3&#10;nc9EgLBLUEHufZVI6dKcDLqurYiDd7a1QR9knUldYxPgppT9KBpIgwWHhRwrWuaUXnY3o+DPXvtD&#10;Sk96E8fzxW3VrA9PfVSq0+5FYxCeHv4b/rT/tYJ4CO8v4QfI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OgWr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5394;top:41582;height:602;width:0;" filled="f" stroked="t" coordsize="21600,21600" o:gfxdata="UEsDBAoAAAAAAIdO4kAAAAAAAAAAAAAAAAAEAAAAZHJzL1BLAwQUAAAACACHTuJAj0EwhL4AAADb&#10;AAAADwAAAGRycy9kb3ducmV2LnhtbEWPQWvCQBSE74X+h+UVejObWLWSukoVtAVPpsHza/aZBLNv&#10;0+zG6L/vFoQeh5n5hlmsrqYRF+pcbVlBEsUgiAuray4V5F/b0RyE88gaG8uk4EYOVsvHhwWm2g58&#10;oEvmSxEg7FJUUHnfplK6oiKDLrItcfBOtjPog+xKqTscAtw0chzHM2mw5rBQYUubiopz1hsFH/Zn&#10;/ErFt95Pp+/rfjvs8ps+KvX8lMRvIDxd/X/43v7UCiYv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EwhL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5123;top:42221;height:2646;width:510;" fillcolor="#FFFFFF" filled="t" stroked="t" coordsize="21600,21600" o:gfxdata="UEsDBAoAAAAAAIdO4kAAAAAAAAAAAAAAAAAEAAAAZHJzL1BLAwQUAAAACACHTuJAUozFDcAAAADb&#10;AAAADwAAAGRycy9kb3ducmV2LnhtbEWPT2vCQBTE70K/w/IKXkR3/UOxqRtBUfDQ2lYL7fGRfU1C&#10;sm9Ddo3227tCweMwM79hFsuLrUVHrS8daxiPFAjizJmScw1fx+1wDsIHZIO1Y9LwRx6W6UNvgYlx&#10;Z/6k7hByESHsE9RQhNAkUvqsIIt+5Bri6P261mKIss2lafEc4baWE6WepMWS40KBDa0LyqrDyWr4&#10;rvHjZ/r22hnlN+/H52pwWu0HWvcfx+oFRKBLuIf/2zujYTaD25f4A2R6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jMUN&#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40"/>
                              <w:szCs w:val="40"/>
                              <w:vertAlign w:val="superscript"/>
                              <w:lang w:eastAsia="zh-CN"/>
                            </w:rPr>
                            <w:t>自然资源和生态环境办</w:t>
                          </w:r>
                        </w:p>
                      </w:txbxContent>
                    </v:textbox>
                  </v:shape>
                  <v:shape id="_x0000_s1026" o:spid="_x0000_s1026" o:spt="32" type="#_x0000_t32" style="position:absolute;left:10089;top:41545;height:602;width:0;" filled="f" stroked="t" coordsize="21600,21600" o:gfxdata="UEsDBAoAAAAAAIdO4kAAAAAAAAAAAAAAAAAEAAAAZHJzL1BLAwQUAAAACACHTuJAa3CRs7wAAADb&#10;AAAADwAAAGRycy9kb3ducmV2LnhtbEWPQYvCMBSE7wv+h/AEb5oq1NVqFFdQF/ZkFc/P5tkWm5du&#10;E63+e7Mg7HGYmW+Y+fJhKnGnxpWWFQwHEQjizOqScwXHw6Y/AeE8ssbKMil4koPlovMxx0Tblvd0&#10;T30uAoRdggoK7+tESpcVZNANbE0cvIttDPogm1zqBtsAN5UcRdFYGiw5LBRY07qg7JrejIKd/R19&#10;UnbWP3G8+rpt2u3xqU9K9brDaAbC08P/h9/tb60gnsLf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wkbO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5979;top:41582;height:602;width:0;" filled="f" stroked="t" coordsize="21600,21600" o:gfxdata="UEsDBAoAAAAAAIdO4kAAAAAAAAAAAAAAAAAEAAAAZHJzL1BLAwQUAAAACACHTuJAb+QNa7sAAADb&#10;AAAADwAAAGRycy9kb3ducmV2LnhtbEWPQYvCMBSE74L/ITzB25oq1pVqFBXUBU+r4vnZPNti81Kb&#10;aPXfm4UFj8PMfMNM509TigfVrrCsoN+LQBCnVhecKTge1l9jEM4jaywtk4IXOZjP2q0pJto2/EuP&#10;vc9EgLBLUEHufZVI6dKcDLqerYiDd7G1QR9knUldYxPgppSDKBpJgwWHhRwrWuWUXvd3o2Brb4Nv&#10;Ss96F8eL5X3dbI4vfVKq2+lHExCenv4T/m//aAXDG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Na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5708;top:42221;height:2646;width:510;" fillcolor="#FFFFFF" filled="t" stroked="t" coordsize="21600,21600" o:gfxdata="UEsDBAoAAAAAAIdO4kAAAAAAAAAAAAAAAAAEAAAAZHJzL1BLAwQUAAAACACHTuJAzRL+4cAAAADb&#10;AAAADwAAAGRycy9kb3ducmV2LnhtbEWPT2vCQBTE70K/w/IKXkR3/YPY1I2gKHhobauF9vjIviYh&#10;2bchu0b77V2h0OMwM79hlqurrUVHrS8daxiPFAjizJmScw2fp91wAcIHZIO1Y9LwSx5W6UNviYlx&#10;F/6g7hhyESHsE9RQhNAkUvqsIIt+5Bri6P241mKIss2lafES4baWE6Xm0mLJcaHAhjYFZdXxbDV8&#10;1fj+PX196Yzy27fTUzU4rw8DrfuPY/UMItA1/If/2nujYTaH+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Ev7h&#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综合行政执法大队</w:t>
                          </w:r>
                        </w:p>
                      </w:txbxContent>
                    </v:textbox>
                  </v:shape>
                  <v:shape id="直接箭头连接符 4" o:spid="_x0000_s1026" o:spt="32" type="#_x0000_t32" style="position:absolute;left:10734;top:41542;height:602;width:0;" filled="f" stroked="t" coordsize="21600,21600" o:gfxdata="UEsDBAoAAAAAAIdO4kAAAAAAAAAAAAAAAAAEAAAAZHJzL1BLAwQUAAAACACHTuJA48kZmrkAAADb&#10;AAAADwAAAGRycy9kb3ducmV2LnhtbEVPy6rCMBDdC/5DGMGdpgpepRpFBR/g6mpxPTZjW2wmtYlW&#10;//5GuOBuDuc5s8XLlOJJtSssKxj0IxDEqdUFZwqS06Y3AeE8ssbSMil4k4PFvN2aYaxtw7/0PPpM&#10;hBB2MSrIva9iKV2ak0HXtxVx4K62NugDrDOpa2xCuCnlMIp+pMGCQ0OOFa1zSm/Hh1Gws/fhmNKL&#10;PoxGy9Vj02yTtz4r1e0MoikITy//Ff+79zrMH8Pnl3CAn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PJGZq5AAAA2wAA&#10;AA8AAAAAAAAAAQAgAAAAIgAAAGRycy9kb3ducmV2LnhtbFBLAQIUABQAAAAIAIdO4kAzLwWeOwAA&#10;ADkAAAAQAAAAAAAAAAEAIAAAAAgBAABkcnMvc2hhcGV4bWwueG1sUEsFBgAAAAAGAAYAWwEAALID&#10;AAAAAA==&#10;">
                    <v:fill on="f" focussize="0,0"/>
                    <v:stroke weight="1.25pt" color="#000000" miterlimit="8" joinstyle="miter" endarrow="open"/>
                    <v:imagedata o:title=""/>
                    <o:lock v:ext="edit" aspectratio="f"/>
                  </v:shape>
                </v:group>
                <v:shape id="_x0000_s1026" o:spid="_x0000_s1026" o:spt="202" type="#_x0000_t202" style="position:absolute;left:12054;top:402698;height:2641;width:526;" fillcolor="#FFFFFF" filled="t" stroked="t" coordsize="21600,21600" o:gfxdata="UEsDBAoAAAAAAIdO4kAAAAAAAAAAAAAAAAAEAAAAZHJzL1BLAwQUAAAACACHTuJA11VT0L8AAADb&#10;AAAADwAAAGRycy9kb3ducmV2LnhtbEWPW2sCMRSE3wX/QzhCX0QTexFdjYLSgg/a1gu0j4fNcXdx&#10;c7Js4qr/vhEKPg4z8w0znV9tKRqqfeFYw6CvQBCnzhScaTjsP3ojED4gGywdk4YbeZjP2q0pJsZd&#10;eEvNLmQiQtgnqCEPoUqk9GlOFn3fVcTRO7raYoiyzqSp8RLhtpTPSg2lxYLjQo4VLXNKT7uz1fBT&#10;4vfvy2bdGOXfv/bjU/e8+Oxq/dQZqAmIQNfwCP+3V0bD2yvcv8QfI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VU9C/&#10;AAAA2wAAAA8AAAAAAAAAAQAgAAAAIgAAAGRycy9kb3ducmV2LnhtbFBLAQIUABQAAAAIAIdO4kAz&#10;LwWeOwAAADkAAAAQAAAAAAAAAAEAIAAAAA4BAABkcnMvc2hhcGV4bWwueG1sUEsFBgAAAAAGAAYA&#10;WwEAALg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交管所</w:t>
                        </w:r>
                      </w:p>
                    </w:txbxContent>
                  </v:textbox>
                </v:shape>
                <v:shape id="_x0000_s1026" o:spid="_x0000_s1026" o:spt="202" type="#_x0000_t202" style="position:absolute;left:12673;top:402698;height:2641;width:526;" fillcolor="#FFFFFF" filled="t" stroked="t" coordsize="21600,21600" o:gfxdata="UEsDBAoAAAAAAIdO4kAAAAAAAAAAAAAAAAAEAAAAZHJzL1BLAwQUAAAACACHTuJASMtoPL8AAADb&#10;AAAADwAAAGRycy9kb3ducmV2LnhtbEWPQWvCQBSE70L/w/IKXkR3VRSbuhEUBQ+tbbXQHh/Z1yQk&#10;+zZk12j/vSsUehxm5htmubraWnTU+tKxhvFIgSDOnCk51/B52g0XIHxANlg7Jg2/5GGVPvSWmBh3&#10;4Q/qjiEXEcI+QQ1FCE0ipc8KsuhHriGO3o9rLYYo21yaFi8Rbms5UWouLZYcFwpsaFNQVh3PVsNX&#10;je/f09eXzii/fTs9VYPz+jDQuv84Vs8gAl3Df/ivvTcaZnO4f4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LaDy/&#10;AAAA2wAAAA8AAAAAAAAAAQAgAAAAIgAAAGRycy9kb3ducmV2LnhtbFBLAQIUABQAAAAIAIdO4kAz&#10;LwWeOwAAADkAAAAQAAAAAAAAAAEAIAAAAA4BAABkcnMvc2hhcGV4bWwueG1sUEsFBgAAAAAGAAYA&#10;WwEAALg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供电所</w:t>
                        </w:r>
                      </w:p>
                    </w:txbxContent>
                  </v:textbox>
                </v:shape>
                <v:shape id="_x0000_s1026" o:spid="_x0000_s1026" o:spt="202" type="#_x0000_t202" style="position:absolute;left:15921;top:402680;height:2641;width:526;" fillcolor="#FFFFFF" filled="t" stroked="t" coordsize="21600,21600" o:gfxdata="UEsDBAoAAAAAAIdO4kAAAAAAAAAAAAAAAAAEAAAAZHJzL1BLAwQUAAAACACHTuJAhqeigb4AAADb&#10;AAAADwAAAGRycy9kb3ducmV2LnhtbEWPQWsCMRSE70L/Q3gFL6KJCktdjUJLBQ9arQp6fGxedxc3&#10;L8smrvrvm0LB4zAz3zCzxd1WoqXGl441DAcKBHHmTMm5huNh2X8D4QOywcoxaXiQh8X8pTPD1Lgb&#10;f1O7D7mIEPYpaihCqFMpfVaQRT9wNXH0flxjMUTZ5NI0eItwW8mRUom0WHJcKLCmj4Kyy/5qNZwq&#10;3J3Hm3VrlP/cHiaX3vX9q6d193WopiAC3cMz/N9eGQ1JAn9f4g+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eigb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880" w:firstLineChars="200"/>
                          <w:rPr>
                            <w:rFonts w:hint="eastAsia" w:ascii="Calibri" w:hAnsi="Calibri" w:eastAsia="宋体"/>
                            <w:sz w:val="21"/>
                            <w:lang w:eastAsia="zh-CN"/>
                          </w:rPr>
                        </w:pPr>
                        <w:r>
                          <w:rPr>
                            <w:rFonts w:hint="eastAsia" w:ascii="宋体" w:hAnsi="宋体" w:eastAsia="宋体" w:cs="宋体"/>
                            <w:sz w:val="44"/>
                            <w:szCs w:val="44"/>
                            <w:vertAlign w:val="superscript"/>
                          </w:rPr>
                          <w:t>镇中心校</w:t>
                        </w:r>
                      </w:p>
                      <w:p>
                        <w:pPr>
                          <w:spacing w:line="240" w:lineRule="auto"/>
                          <w:ind w:firstLine="0" w:firstLineChars="0"/>
                          <w:jc w:val="center"/>
                          <w:rPr>
                            <w:rFonts w:ascii="Calibri" w:hAnsi="Calibri" w:eastAsia="宋体"/>
                            <w:sz w:val="21"/>
                          </w:rPr>
                        </w:pPr>
                      </w:p>
                    </w:txbxContent>
                  </v:textbox>
                </v:shape>
                <v:shape id="_x0000_s1026" o:spid="_x0000_s1026" o:spt="202" type="#_x0000_t202" style="position:absolute;left:13261;top:402698;height:2641;width:526;" fillcolor="#FFFFFF" filled="t" stroked="t" coordsize="21600,21600" o:gfxdata="UEsDBAoAAAAAAIdO4kAAAAAAAAAAAAAAAAAEAAAAZHJzL1BLAwQUAAAACACHTuJAVhhZ1bwAAADb&#10;AAAADwAAAGRycy9kb3ducmV2LnhtbEVPy2oCMRTdF/yHcAU3oomWih2NgqLQhY9WC7q8TK4zg5Ob&#10;YRJH/XuzKHR5OO/p/GFL0VDtC8caBn0Fgjh1puBMw+9x3RuD8AHZYOmYNDzJw3zWeptiYtydf6g5&#10;hEzEEPYJashDqBIpfZqTRd93FXHkLq62GCKsM2lqvMdwW8qhUiNpseDYkGNFy5zS6+FmNZxK/D6/&#10;bzeNUX61P35eu7fFrqt1pz1QExCBHuFf/Of+Mho+4tj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YWd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880" w:firstLineChars="200"/>
                          <w:rPr>
                            <w:rFonts w:ascii="Calibri" w:hAnsi="Calibri" w:eastAsia="宋体"/>
                            <w:sz w:val="21"/>
                          </w:rPr>
                        </w:pPr>
                        <w:r>
                          <w:rPr>
                            <w:rFonts w:hint="eastAsia" w:ascii="宋体" w:hAnsi="宋体" w:eastAsia="宋体" w:cs="宋体"/>
                            <w:sz w:val="44"/>
                            <w:szCs w:val="44"/>
                            <w:vertAlign w:val="superscript"/>
                            <w:lang w:eastAsia="zh-CN"/>
                          </w:rPr>
                          <w:t>派出所</w:t>
                        </w:r>
                      </w:p>
                    </w:txbxContent>
                  </v:textbox>
                </v:shape>
                <v:shape id="_x0000_s1026" o:spid="_x0000_s1026" o:spt="202" type="#_x0000_t202" style="position:absolute;left:13864;top:402680;height:2641;width:526;" fillcolor="#FFFFFF" filled="t" stroked="t" coordsize="21600,21600" o:gfxdata="UEsDBAoAAAAAAIdO4kAAAAAAAAAAAAAAAAAEAAAAZHJzL1BLAwQUAAAACACHTuJAZgKfbrwAAADb&#10;AAAADwAAAGRycy9kb3ducmV2LnhtbEVPz2vCMBS+C/sfwhvsIpp0A9mqUdjYwIPOTQU9PppnW9q8&#10;lCZt3X9vDgOPH9/vxepqa9FT60vHGpKpAkGcOVNyruF4+Jq8gvAB2WDtmDT8kYfV8mG0wNS4gX+p&#10;34dcxBD2KWooQmhSKX1WkEU/dQ1x5C6utRgibHNpWhxiuK3ls1IzabHk2FBgQx8FZdW+sxpONf6c&#10;X7ab3ij/uTu8VePu/Xus9dNjouYgAl3DXfzvXhsNs7g+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Cn26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880" w:firstLineChars="200"/>
                          <w:jc w:val="both"/>
                          <w:rPr>
                            <w:rFonts w:ascii="Calibri" w:hAnsi="Calibri" w:eastAsia="宋体"/>
                            <w:sz w:val="21"/>
                          </w:rPr>
                        </w:pPr>
                        <w:r>
                          <w:rPr>
                            <w:rFonts w:hint="eastAsia" w:ascii="宋体" w:hAnsi="宋体" w:eastAsia="宋体" w:cs="宋体"/>
                            <w:sz w:val="44"/>
                            <w:szCs w:val="44"/>
                            <w:vertAlign w:val="superscript"/>
                            <w:lang w:eastAsia="zh-CN"/>
                          </w:rPr>
                          <w:t>供电所</w:t>
                        </w:r>
                      </w:p>
                      <w:p>
                        <w:pPr>
                          <w:spacing w:line="240" w:lineRule="auto"/>
                          <w:ind w:firstLine="0" w:firstLineChars="0"/>
                          <w:rPr>
                            <w:rFonts w:ascii="Calibri" w:hAnsi="Calibri" w:eastAsia="宋体"/>
                            <w:sz w:val="21"/>
                          </w:rPr>
                        </w:pPr>
                      </w:p>
                    </w:txbxContent>
                  </v:textbox>
                </v:shape>
                <v:shape id="文本框 6" o:spid="_x0000_s1026" o:spt="202" type="#_x0000_t202" style="position:absolute;left:14529;top:402677;height:2641;width:526;" fillcolor="#FFFFFF" filled="t" stroked="t" coordsize="21600,21600" o:gfxdata="UEsDBAoAAAAAAIdO4kAAAAAAAAAAAAAAAAAEAAAAZHJzL1BLAwQUAAAACACHTuJAUUhJiLwAAADb&#10;AAAADwAAAGRycy9kb3ducmV2LnhtbEVPTWsCMRC9C/6HMEIvoslWkHY1CkoLPVRtVWiPw2bcXdxM&#10;lk1c9d8bQfA2j/c50/nFVqKlxpeONSRDBYI4c6bkXMN+9zl4A+EDssHKMWm4kof5rNuZYmrcmX+p&#10;3YZcxBD2KWooQqhTKX1WkEU/dDVx5A6usRgibHJpGjzHcFvJV6XG0mLJsaHAmpYFZcftyWr4q/Dn&#10;f7T6bo3yH5vd+7F/Wqz7Wr/0EjUBEegSnuKH+8vE+Qncf4kHyN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ISYi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left="0" w:leftChars="0" w:firstLine="440" w:firstLineChars="100"/>
                          <w:jc w:val="both"/>
                          <w:rPr>
                            <w:rFonts w:ascii="Calibri" w:hAnsi="Calibri" w:eastAsia="宋体"/>
                            <w:sz w:val="24"/>
                          </w:rPr>
                        </w:pPr>
                        <w:r>
                          <w:rPr>
                            <w:rFonts w:hint="eastAsia" w:ascii="宋体" w:hAnsi="宋体" w:eastAsia="宋体" w:cs="宋体"/>
                            <w:sz w:val="44"/>
                            <w:szCs w:val="44"/>
                            <w:vertAlign w:val="superscript"/>
                            <w:lang w:eastAsia="zh-CN"/>
                          </w:rPr>
                          <w:t>市场质量监督所</w:t>
                        </w:r>
                      </w:p>
                      <w:p>
                        <w:pPr>
                          <w:spacing w:line="240" w:lineRule="auto"/>
                          <w:ind w:firstLine="0" w:firstLineChars="0"/>
                          <w:jc w:val="center"/>
                          <w:rPr>
                            <w:rFonts w:ascii="Calibri" w:hAnsi="Calibri" w:eastAsia="宋体"/>
                            <w:sz w:val="24"/>
                          </w:rPr>
                        </w:pPr>
                      </w:p>
                    </w:txbxContent>
                  </v:textbox>
                </v:shape>
                <v:shape id="_x0000_s1026" o:spid="_x0000_s1026" o:spt="202" type="#_x0000_t202" style="position:absolute;left:15241;top:402662;height:2641;width:526;" fillcolor="#FFFFFF" filled="t" stroked="t" coordsize="21600,21600" o:gfxdata="UEsDBAoAAAAAAIdO4kAAAAAAAAAAAAAAAAAEAAAAZHJzL1BLAwQUAAAACACHTuJAGTmZbcAAAADb&#10;AAAADwAAAGRycy9kb3ducmV2LnhtbEWPT2vCQBTE70K/w/IKXkR3/YPY1I2gKHhobauF9vjIviYh&#10;2bchu0b77V2h0OMwM79hlqurrUVHrS8daxiPFAjizJmScw2fp91wAcIHZIO1Y9LwSx5W6UNviYlx&#10;F/6g7hhyESHsE9RQhNAkUvqsIIt+5Bri6P241mKIss2lafES4baWE6Xm0mLJcaHAhjYFZdXxbDV8&#10;1fj+PX196Yzy27fTUzU4rw8DrfuPY/UMItA1/If/2nujYT6D+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OZlt&#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桃花江中心医院</w:t>
                        </w:r>
                      </w:p>
                    </w:txbxContent>
                  </v:textbox>
                </v:shape>
              </v:group>
            </w:pict>
          </mc:Fallback>
        </mc:AlternateContent>
      </w:r>
      <w:r>
        <w:rPr>
          <w:rFonts w:hint="eastAsia"/>
          <w:lang w:val="en-US" w:eastAsia="zh-CN"/>
        </w:rPr>
        <w:t>附件1 桃花江镇突发事件应急指挥部</w:t>
      </w:r>
      <w:bookmarkEnd w:id="239"/>
    </w:p>
    <w:p>
      <w:pPr>
        <w:keepNext/>
        <w:keepLines/>
        <w:widowControl w:val="0"/>
        <w:bidi w:val="0"/>
        <w:spacing w:before="200" w:beforeLines="0" w:beforeAutospacing="0" w:after="200" w:afterLines="0" w:afterAutospacing="0" w:line="360" w:lineRule="auto"/>
        <w:ind w:firstLine="0" w:firstLineChars="0"/>
        <w:jc w:val="left"/>
        <w:outlineLvl w:val="9"/>
        <w:rPr>
          <w:rFonts w:hint="eastAsia" w:ascii="Arial" w:hAnsi="Arial" w:eastAsia="楷体" w:cs="Times New Roman"/>
          <w:b/>
          <w:kern w:val="2"/>
          <w:sz w:val="30"/>
          <w:szCs w:val="22"/>
          <w:lang w:val="en-US" w:eastAsia="zh-CN" w:bidi="ar-SA"/>
        </w:rPr>
      </w:pPr>
    </w:p>
    <w:p>
      <w:pPr>
        <w:keepNext/>
        <w:keepLines/>
        <w:widowControl w:val="0"/>
        <w:bidi w:val="0"/>
        <w:spacing w:before="200" w:beforeLines="0" w:beforeAutospacing="0" w:after="200" w:afterLines="0" w:afterAutospacing="0" w:line="360" w:lineRule="auto"/>
        <w:ind w:firstLine="0" w:firstLineChars="0"/>
        <w:jc w:val="left"/>
        <w:outlineLvl w:val="1"/>
        <w:rPr>
          <w:rFonts w:hint="eastAsia" w:ascii="Arial" w:hAnsi="Arial" w:eastAsia="楷体" w:cs="Times New Roman"/>
          <w:b/>
          <w:kern w:val="2"/>
          <w:sz w:val="30"/>
          <w:szCs w:val="22"/>
          <w:lang w:val="en-US" w:eastAsia="zh-CN" w:bidi="ar-SA"/>
        </w:rPr>
        <w:sectPr>
          <w:footerReference r:id="rId9" w:type="default"/>
          <w:pgSz w:w="16838" w:h="11906" w:orient="landscape"/>
          <w:pgMar w:top="567" w:right="1134" w:bottom="567" w:left="1134" w:header="567" w:footer="567" w:gutter="0"/>
          <w:pgBorders>
            <w:top w:val="none" w:sz="0" w:space="0"/>
            <w:left w:val="none" w:sz="0" w:space="0"/>
            <w:bottom w:val="none" w:sz="0" w:space="0"/>
            <w:right w:val="none" w:sz="0" w:space="0"/>
          </w:pgBorders>
          <w:pgNumType w:fmt="decimal"/>
          <w:cols w:space="720" w:num="1"/>
          <w:docGrid w:type="lines" w:linePitch="312" w:charSpace="0"/>
        </w:sectPr>
      </w:pPr>
    </w:p>
    <w:p>
      <w:pPr>
        <w:pStyle w:val="5"/>
        <w:bidi w:val="0"/>
        <w:rPr>
          <w:rFonts w:hint="eastAsia"/>
          <w:lang w:val="en-US" w:eastAsia="zh-CN"/>
        </w:rPr>
      </w:pPr>
      <w:bookmarkStart w:id="240" w:name="_Toc7476"/>
      <w:bookmarkStart w:id="241" w:name="_Toc8816"/>
      <w:r>
        <w:rPr>
          <w:rFonts w:hint="eastAsia"/>
          <w:lang w:val="en-US" w:eastAsia="zh-CN"/>
        </w:rPr>
        <w:t>附件2 应急工作流程图</w:t>
      </w:r>
      <w:bookmarkEnd w:id="240"/>
      <w:bookmarkEnd w:id="241"/>
    </w:p>
    <w:p>
      <w:pPr>
        <w:ind w:left="0" w:leftChars="0" w:firstLine="0" w:firstLineChars="0"/>
        <w:rPr>
          <w:rFonts w:hint="eastAsia"/>
          <w:lang w:val="en-US" w:eastAsia="zh-CN"/>
        </w:rPr>
      </w:pPr>
      <w:r>
        <w:rPr>
          <w:rFonts w:hint="eastAsia"/>
          <w:lang w:val="en-US" w:eastAsia="zh-CN"/>
        </w:rPr>
        <w:drawing>
          <wp:inline distT="0" distB="0" distL="114300" distR="114300">
            <wp:extent cx="6834505" cy="7503795"/>
            <wp:effectExtent l="0" t="0" r="4445" b="1905"/>
            <wp:docPr id="6" name="图片 6" descr="7e4c3e8c96c43f617cef395f1894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e4c3e8c96c43f617cef395f1894b31"/>
                    <pic:cNvPicPr>
                      <a:picLocks noChangeAspect="1"/>
                    </pic:cNvPicPr>
                  </pic:nvPicPr>
                  <pic:blipFill>
                    <a:blip r:embed="rId12"/>
                    <a:stretch>
                      <a:fillRect/>
                    </a:stretch>
                  </pic:blipFill>
                  <pic:spPr>
                    <a:xfrm>
                      <a:off x="0" y="0"/>
                      <a:ext cx="6834505" cy="7503795"/>
                    </a:xfrm>
                    <a:prstGeom prst="rect">
                      <a:avLst/>
                    </a:prstGeom>
                  </pic:spPr>
                </pic:pic>
              </a:graphicData>
            </a:graphic>
          </wp:inline>
        </w:drawing>
      </w:r>
    </w:p>
    <w:p>
      <w:pPr>
        <w:rPr>
          <w:rFonts w:hint="eastAsia"/>
          <w:lang w:val="en-US" w:eastAsia="zh-CN"/>
        </w:rPr>
        <w:sectPr>
          <w:footerReference r:id="rId10" w:type="default"/>
          <w:pgSz w:w="11906" w:h="16838"/>
          <w:pgMar w:top="1134" w:right="567" w:bottom="1134" w:left="567" w:header="567" w:footer="567" w:gutter="0"/>
          <w:pgBorders>
            <w:top w:val="none" w:sz="0" w:space="0"/>
            <w:left w:val="none" w:sz="0" w:space="0"/>
            <w:bottom w:val="none" w:sz="0" w:space="0"/>
            <w:right w:val="none" w:sz="0" w:space="0"/>
          </w:pgBorders>
          <w:pgNumType w:fmt="decimal"/>
          <w:cols w:space="720" w:num="1"/>
          <w:docGrid w:type="lines" w:linePitch="312" w:charSpace="0"/>
        </w:sectPr>
      </w:pPr>
    </w:p>
    <w:p>
      <w:pPr>
        <w:keepNext/>
        <w:keepLines/>
        <w:widowControl w:val="0"/>
        <w:bidi w:val="0"/>
        <w:spacing w:before="200" w:beforeLines="0" w:beforeAutospacing="0" w:after="200" w:afterLines="0" w:afterAutospacing="0" w:line="360" w:lineRule="auto"/>
        <w:ind w:firstLine="0" w:firstLineChars="0"/>
        <w:jc w:val="left"/>
        <w:outlineLvl w:val="1"/>
        <w:rPr>
          <w:rFonts w:hint="default"/>
          <w:lang w:val="en-US" w:eastAsia="zh-CN"/>
        </w:rPr>
      </w:pPr>
      <w:bookmarkStart w:id="242" w:name="_Toc7149"/>
      <w:r>
        <w:rPr>
          <w:rFonts w:hint="eastAsia" w:ascii="Arial" w:hAnsi="Arial" w:eastAsia="楷体" w:cs="Times New Roman"/>
          <w:b/>
          <w:kern w:val="2"/>
          <w:sz w:val="30"/>
          <w:szCs w:val="22"/>
          <w:lang w:val="en-US" w:eastAsia="zh-CN" w:bidi="ar-SA"/>
        </w:rPr>
        <w:t>附件3 桃花江镇高危企业安全生产名单</w:t>
      </w:r>
      <w:bookmarkEnd w:id="242"/>
    </w:p>
    <w:tbl>
      <w:tblPr>
        <w:tblStyle w:val="15"/>
        <w:tblW w:w="0" w:type="auto"/>
        <w:tblInd w:w="0" w:type="dxa"/>
        <w:shd w:val="clear" w:color="auto" w:fill="auto"/>
        <w:tblLayout w:type="fixed"/>
        <w:tblCellMar>
          <w:top w:w="0" w:type="dxa"/>
          <w:left w:w="0" w:type="dxa"/>
          <w:bottom w:w="0" w:type="dxa"/>
          <w:right w:w="0" w:type="dxa"/>
        </w:tblCellMar>
      </w:tblPr>
      <w:tblGrid>
        <w:gridCol w:w="532"/>
        <w:gridCol w:w="2886"/>
        <w:gridCol w:w="2481"/>
        <w:gridCol w:w="1283"/>
        <w:gridCol w:w="1396"/>
        <w:gridCol w:w="1698"/>
        <w:gridCol w:w="1623"/>
        <w:gridCol w:w="1514"/>
        <w:gridCol w:w="1135"/>
      </w:tblGrid>
      <w:tr>
        <w:tblPrEx>
          <w:shd w:val="clear" w:color="auto" w:fill="auto"/>
          <w:tblCellMar>
            <w:top w:w="0" w:type="dxa"/>
            <w:left w:w="0" w:type="dxa"/>
            <w:bottom w:w="0" w:type="dxa"/>
            <w:right w:w="0" w:type="dxa"/>
          </w:tblCellMar>
        </w:tblPrEx>
        <w:trPr>
          <w:trHeight w:val="705" w:hRule="atLeast"/>
        </w:trPr>
        <w:tc>
          <w:tcPr>
            <w:tcW w:w="14548" w:type="dxa"/>
            <w:gridSpan w:val="9"/>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44"/>
                <w:szCs w:val="44"/>
                <w:u w:val="none"/>
              </w:rPr>
            </w:pPr>
            <w:r>
              <w:rPr>
                <w:rFonts w:hint="eastAsia" w:ascii="黑体" w:hAnsi="宋体" w:eastAsia="黑体" w:cs="黑体"/>
                <w:b/>
                <w:i w:val="0"/>
                <w:color w:val="000000"/>
                <w:kern w:val="0"/>
                <w:sz w:val="44"/>
                <w:szCs w:val="44"/>
                <w:u w:val="none"/>
                <w:lang w:val="en-US" w:eastAsia="zh-CN" w:bidi="ar"/>
              </w:rPr>
              <w:t>桃花江镇高危企业“三包一”名单</w:t>
            </w:r>
          </w:p>
        </w:tc>
      </w:tr>
      <w:tr>
        <w:tblPrEx>
          <w:shd w:val="clear" w:color="auto" w:fill="auto"/>
          <w:tblCellMar>
            <w:top w:w="0" w:type="dxa"/>
            <w:left w:w="0" w:type="dxa"/>
            <w:bottom w:w="0" w:type="dxa"/>
            <w:right w:w="0" w:type="dxa"/>
          </w:tblCellMar>
        </w:tblPrEx>
        <w:trPr>
          <w:trHeight w:val="480" w:hRule="atLeast"/>
        </w:trPr>
        <w:tc>
          <w:tcPr>
            <w:tcW w:w="5899" w:type="dxa"/>
            <w:gridSpan w:val="3"/>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总指挥：文志军、孙准成</w:t>
            </w:r>
          </w:p>
        </w:tc>
        <w:tc>
          <w:tcPr>
            <w:tcW w:w="1283"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44"/>
                <w:szCs w:val="44"/>
                <w:u w:val="none"/>
              </w:rPr>
            </w:pPr>
          </w:p>
        </w:tc>
        <w:tc>
          <w:tcPr>
            <w:tcW w:w="1396"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44"/>
                <w:szCs w:val="44"/>
                <w:u w:val="none"/>
              </w:rPr>
            </w:pPr>
          </w:p>
        </w:tc>
        <w:tc>
          <w:tcPr>
            <w:tcW w:w="1698"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44"/>
                <w:szCs w:val="44"/>
                <w:u w:val="none"/>
              </w:rPr>
            </w:pPr>
          </w:p>
        </w:tc>
        <w:tc>
          <w:tcPr>
            <w:tcW w:w="1623"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44"/>
                <w:szCs w:val="44"/>
                <w:u w:val="none"/>
              </w:rPr>
            </w:pPr>
          </w:p>
        </w:tc>
        <w:tc>
          <w:tcPr>
            <w:tcW w:w="1514"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44"/>
                <w:szCs w:val="44"/>
                <w:u w:val="none"/>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序号</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企业名称</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企业地址</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法人或主要负责人</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所属行业</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安全生产包干镇领导负责人</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安全生产包干安管办负责人</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安全生产包干村干部负责人</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安全员</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打石湾加油站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桃花江镇打石湾村</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肖凤娟</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汤森林</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夏楠</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徐小明</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肖凤娟</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桃江瑞龙金属新材料有限责任公司</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桃花江镇金盆路30号</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蔡刚锋</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刘峰</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丁振华</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孟先贵</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郭艳波</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桃江县雷公岩供销电脑加油站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桃花江镇杨家坳村</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王志勋</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　</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贺立辉</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夏楠</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潘伟长</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陈星</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桃江县辉达烟花鞭炮销售有限公司</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桃花江镇杨家坳村</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刘建强</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烟花爆竹</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贺立辉</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吴天翔</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潘伟长</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陈建初</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桃江县桃益化工经营部</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桃花江镇桃花西路95号</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何文斌</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符建安</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宁蒙</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文卫平</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何文斌</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桃江县肖家山戴建奎氧气供应站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桃花江镇桃花西路97号</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戴建奎</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符建安</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丁振华</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文卫平</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戴建奎</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益阳环宇再生资源有限责任公司</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桃花江镇道关山村</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孟凡勇</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贺龙辉</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熊跃洲</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吴少兵</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张国民</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桃江县花果山福利加油站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桃花江镇株木潭村</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秦  斌</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贺龙辉</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龚惠贤</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秦应安</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刘艳</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桃江县金泉食品有限责任公司</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桃花江镇桃花西路170号</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符忠良</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刘觉哉</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丁振华</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罗佐钦</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陈爱纯</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桃花江镇创业村</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张青山</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刘丰华</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夏楠</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程永红</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黎闰</w:t>
            </w:r>
          </w:p>
        </w:tc>
      </w:tr>
      <w:tr>
        <w:tblPrEx>
          <w:shd w:val="clear" w:color="auto" w:fill="auto"/>
          <w:tblCellMar>
            <w:top w:w="0" w:type="dxa"/>
            <w:left w:w="0" w:type="dxa"/>
            <w:bottom w:w="0" w:type="dxa"/>
            <w:right w:w="0" w:type="dxa"/>
          </w:tblCellMar>
        </w:tblPrEx>
        <w:trPr>
          <w:trHeight w:val="6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桃江县金华加油站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桃花江镇崆垌村</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肖  康</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　</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刘丰华</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张扬</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邓鹏科</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文应时</w:t>
            </w:r>
          </w:p>
        </w:tc>
      </w:tr>
      <w:tr>
        <w:tblPrEx>
          <w:shd w:val="clear" w:color="auto" w:fill="auto"/>
          <w:tblCellMar>
            <w:top w:w="0" w:type="dxa"/>
            <w:left w:w="0" w:type="dxa"/>
            <w:bottom w:w="0" w:type="dxa"/>
            <w:right w:w="0" w:type="dxa"/>
          </w:tblCellMar>
        </w:tblPrEx>
        <w:trPr>
          <w:trHeight w:val="7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桃江县安康加油站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桃花江镇杨家坳村</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肖跃时</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吴婕芳</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徐拥军</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潘伟长</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肖慧辉</w:t>
            </w:r>
          </w:p>
        </w:tc>
      </w:tr>
      <w:tr>
        <w:tblPrEx>
          <w:shd w:val="clear" w:color="auto" w:fill="auto"/>
          <w:tblCellMar>
            <w:top w:w="0" w:type="dxa"/>
            <w:left w:w="0" w:type="dxa"/>
            <w:bottom w:w="0" w:type="dxa"/>
            <w:right w:w="0" w:type="dxa"/>
          </w:tblCellMar>
        </w:tblPrEx>
        <w:trPr>
          <w:trHeight w:val="7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芙蓉加油站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桃花江镇杨家坳村</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张青山</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吴婕芳</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夏楠</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潘伟长</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曾世军</w:t>
            </w:r>
          </w:p>
        </w:tc>
      </w:tr>
      <w:tr>
        <w:tblPrEx>
          <w:shd w:val="clear" w:color="auto" w:fill="auto"/>
          <w:tblCellMar>
            <w:top w:w="0" w:type="dxa"/>
            <w:left w:w="0" w:type="dxa"/>
            <w:bottom w:w="0" w:type="dxa"/>
            <w:right w:w="0" w:type="dxa"/>
          </w:tblCellMar>
        </w:tblPrEx>
        <w:trPr>
          <w:trHeight w:val="7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天龙贸易商行</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桃花江镇金凤社区</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卢自强</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文吉安</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薛芝冰</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罗佐钦</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卢自强</w:t>
            </w:r>
          </w:p>
        </w:tc>
      </w:tr>
      <w:tr>
        <w:tblPrEx>
          <w:tblCellMar>
            <w:top w:w="0" w:type="dxa"/>
            <w:left w:w="0" w:type="dxa"/>
            <w:bottom w:w="0" w:type="dxa"/>
            <w:right w:w="0" w:type="dxa"/>
          </w:tblCellMar>
        </w:tblPrEx>
        <w:trPr>
          <w:trHeight w:val="7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桃江县花桥路加油站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桃花江镇花桥路</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  斌</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文吉安</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刘向阳</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罗佐钦</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吴毅龙</w:t>
            </w:r>
          </w:p>
        </w:tc>
      </w:tr>
      <w:tr>
        <w:tblPrEx>
          <w:tblCellMar>
            <w:top w:w="0" w:type="dxa"/>
            <w:left w:w="0" w:type="dxa"/>
            <w:bottom w:w="0" w:type="dxa"/>
            <w:right w:w="0" w:type="dxa"/>
          </w:tblCellMar>
        </w:tblPrEx>
        <w:trPr>
          <w:trHeight w:val="7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桃江县光大加油站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桃花江镇近桃村</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肖  康</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　</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李芩芹</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汪泽宇</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肖近春</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文胜军</w:t>
            </w:r>
            <w:r>
              <w:rPr>
                <w:rFonts w:hint="eastAsia" w:ascii="宋体" w:hAnsi="宋体" w:eastAsia="宋体" w:cs="宋体"/>
                <w:i w:val="0"/>
                <w:color w:val="000000"/>
                <w:kern w:val="0"/>
                <w:sz w:val="21"/>
                <w:szCs w:val="21"/>
                <w:u w:val="none"/>
                <w:lang w:val="en-US" w:eastAsia="zh-CN" w:bidi="ar"/>
              </w:rPr>
              <w:br w:type="textWrapping"/>
            </w:r>
          </w:p>
        </w:tc>
      </w:tr>
      <w:tr>
        <w:tblPrEx>
          <w:tblCellMar>
            <w:top w:w="0" w:type="dxa"/>
            <w:left w:w="0" w:type="dxa"/>
            <w:bottom w:w="0" w:type="dxa"/>
            <w:right w:w="0" w:type="dxa"/>
          </w:tblCellMar>
        </w:tblPrEx>
        <w:trPr>
          <w:trHeight w:val="7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金盆加油站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桃花江镇金盆路南</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谢诗莹</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袁立华</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熊跃洲</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孟先贵</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高韬</w:t>
            </w:r>
          </w:p>
        </w:tc>
      </w:tr>
      <w:tr>
        <w:tblPrEx>
          <w:tblCellMar>
            <w:top w:w="0" w:type="dxa"/>
            <w:left w:w="0" w:type="dxa"/>
            <w:bottom w:w="0" w:type="dxa"/>
            <w:right w:w="0" w:type="dxa"/>
          </w:tblCellMar>
        </w:tblPrEx>
        <w:trPr>
          <w:trHeight w:val="700" w:hRule="atLeast"/>
        </w:trPr>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2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桃花路加油站</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桃花江镇桃花东路</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张青山</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危化</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袁立华</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熊跃洲</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孟先贵</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徐新潮</w:t>
            </w:r>
          </w:p>
        </w:tc>
      </w:tr>
    </w:tbl>
    <w:p>
      <w:pPr>
        <w:jc w:val="both"/>
        <w:rPr>
          <w:rFonts w:hint="default"/>
          <w:b/>
          <w:bCs/>
          <w:lang w:val="en-US" w:eastAsia="zh-CN"/>
        </w:rPr>
        <w:sectPr>
          <w:pgSz w:w="16838" w:h="11906" w:orient="landscape"/>
          <w:pgMar w:top="567" w:right="1134" w:bottom="567" w:left="1134" w:header="567" w:footer="567" w:gutter="0"/>
          <w:pgBorders>
            <w:top w:val="none" w:sz="0" w:space="0"/>
            <w:left w:val="none" w:sz="0" w:space="0"/>
            <w:bottom w:val="none" w:sz="0" w:space="0"/>
            <w:right w:val="none" w:sz="0" w:space="0"/>
          </w:pgBorders>
          <w:pgNumType w:fmt="decimal"/>
          <w:cols w:space="720" w:num="1"/>
          <w:docGrid w:type="lines" w:linePitch="312" w:charSpace="0"/>
        </w:sectPr>
      </w:pPr>
    </w:p>
    <w:p>
      <w:pPr>
        <w:keepNext/>
        <w:keepLines/>
        <w:widowControl w:val="0"/>
        <w:bidi w:val="0"/>
        <w:spacing w:before="200" w:beforeLines="0" w:beforeAutospacing="0" w:after="200" w:afterLines="0" w:afterAutospacing="0" w:line="360" w:lineRule="auto"/>
        <w:ind w:firstLine="0" w:firstLineChars="0"/>
        <w:jc w:val="left"/>
        <w:outlineLvl w:val="1"/>
        <w:rPr>
          <w:rFonts w:hint="default" w:cs="Times New Roman"/>
          <w:lang w:val="en-US" w:eastAsia="zh-CN"/>
        </w:rPr>
      </w:pPr>
      <w:bookmarkStart w:id="243" w:name="_Toc15308"/>
      <w:bookmarkStart w:id="244" w:name="_Toc25419"/>
      <w:bookmarkStart w:id="245" w:name="_Toc25660"/>
      <w:bookmarkStart w:id="246" w:name="_Toc1156"/>
      <w:bookmarkStart w:id="247" w:name="_Toc28702"/>
      <w:bookmarkStart w:id="248" w:name="_Toc16791"/>
      <w:bookmarkStart w:id="249" w:name="_Toc10122"/>
      <w:bookmarkStart w:id="250" w:name="_Toc30749"/>
      <w:bookmarkStart w:id="251" w:name="_Toc20620"/>
      <w:bookmarkStart w:id="252" w:name="_Toc27306"/>
      <w:r>
        <w:rPr>
          <w:rFonts w:hint="eastAsia" w:ascii="Arial" w:hAnsi="Arial" w:eastAsia="楷体" w:cs="Times New Roman"/>
          <w:b/>
          <w:kern w:val="2"/>
          <w:sz w:val="30"/>
          <w:szCs w:val="22"/>
          <w:lang w:val="en-US" w:eastAsia="zh-CN" w:bidi="ar-SA"/>
        </w:rPr>
        <w:t>附件4</w:t>
      </w:r>
      <w:bookmarkEnd w:id="243"/>
      <w:bookmarkEnd w:id="244"/>
      <w:bookmarkEnd w:id="245"/>
      <w:bookmarkEnd w:id="246"/>
      <w:bookmarkEnd w:id="247"/>
      <w:bookmarkEnd w:id="248"/>
      <w:bookmarkEnd w:id="249"/>
      <w:bookmarkEnd w:id="250"/>
      <w:r>
        <w:rPr>
          <w:rFonts w:hint="eastAsia" w:ascii="Arial" w:hAnsi="Arial" w:eastAsia="楷体" w:cs="Times New Roman"/>
          <w:b/>
          <w:kern w:val="2"/>
          <w:sz w:val="30"/>
          <w:szCs w:val="22"/>
          <w:lang w:val="en-US" w:eastAsia="zh-CN" w:bidi="ar-SA"/>
        </w:rPr>
        <w:t>桃花江镇村干部名单</w:t>
      </w:r>
      <w:bookmarkEnd w:id="251"/>
    </w:p>
    <w:p>
      <w:pPr>
        <w:pStyle w:val="2"/>
        <w:ind w:left="0" w:leftChars="0" w:firstLine="0" w:firstLineChars="0"/>
        <w:jc w:val="center"/>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桃花江镇村干部名单</w:t>
      </w:r>
    </w:p>
    <w:tbl>
      <w:tblPr>
        <w:tblStyle w:val="15"/>
        <w:tblW w:w="12140" w:type="dxa"/>
        <w:jc w:val="center"/>
        <w:shd w:val="clear" w:color="auto" w:fill="auto"/>
        <w:tblLayout w:type="fixed"/>
        <w:tblCellMar>
          <w:top w:w="0" w:type="dxa"/>
          <w:left w:w="0" w:type="dxa"/>
          <w:bottom w:w="0" w:type="dxa"/>
          <w:right w:w="0" w:type="dxa"/>
        </w:tblCellMar>
      </w:tblPr>
      <w:tblGrid>
        <w:gridCol w:w="3858"/>
        <w:gridCol w:w="2217"/>
        <w:gridCol w:w="3933"/>
        <w:gridCol w:w="2132"/>
      </w:tblGrid>
      <w:tr>
        <w:tblPrEx>
          <w:shd w:val="clear" w:color="auto" w:fill="auto"/>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村/社区</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支书</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村/社区</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支书</w:t>
            </w:r>
          </w:p>
        </w:tc>
      </w:tr>
      <w:tr>
        <w:tblPrEx>
          <w:shd w:val="clear" w:color="auto" w:fill="auto"/>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栗树咀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张其才</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花果山</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莫永华</w:t>
            </w:r>
          </w:p>
        </w:tc>
      </w:tr>
      <w:tr>
        <w:tblPrEx>
          <w:shd w:val="clear" w:color="auto" w:fill="auto"/>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梨树桥</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符凤宜</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人和桥</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贾虎</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杨家坳</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潘伟长</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罗家潭</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吴月初</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花园洞</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涂光华</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牛潭河</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李乐兵</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金花桥</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马五力</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横木</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吴飞军</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打石湾</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徐小明</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团山</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郭正军</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程永红</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凤凰山</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胡红湘</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崆峒</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邓鹏科</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桃花江</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张小红</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大华</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莫飞虎</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桃花路</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胡荣川</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石高桥</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雷梦佳</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资江路</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王艳荣</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株木潭</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秦斌</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富民</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龙友才</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道关山</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贾海锋</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金凤</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文少龙</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青山</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刘峰</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近桃</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肖近春</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鹅公桥</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尹敬丰</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半稼洲</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吴云华</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川门湾</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吴文科</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桃谷山</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汤迪武</w:t>
            </w:r>
          </w:p>
        </w:tc>
      </w:tr>
      <w:tr>
        <w:tblPrEx>
          <w:tblCellMar>
            <w:top w:w="0" w:type="dxa"/>
            <w:left w:w="0" w:type="dxa"/>
            <w:bottom w:w="0" w:type="dxa"/>
            <w:right w:w="0" w:type="dxa"/>
          </w:tblCellMar>
        </w:tblPrEx>
        <w:trPr>
          <w:trHeight w:val="369" w:hRule="exact"/>
          <w:jc w:val="center"/>
        </w:trPr>
        <w:tc>
          <w:tcPr>
            <w:tcW w:w="3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拱头山</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昌九安</w:t>
            </w:r>
          </w:p>
        </w:tc>
        <w:tc>
          <w:tcPr>
            <w:tcW w:w="3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eastAsia" w:ascii="仿宋" w:hAnsi="仿宋" w:eastAsia="仿宋" w:cs="仿宋"/>
          <w:b/>
          <w:bCs/>
          <w:kern w:val="2"/>
          <w:sz w:val="32"/>
          <w:szCs w:val="24"/>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pStyle w:val="2"/>
        <w:ind w:left="0" w:leftChars="0" w:firstLine="0" w:firstLineChars="0"/>
        <w:jc w:val="left"/>
        <w:outlineLvl w:val="1"/>
        <w:rPr>
          <w:rFonts w:hint="default" w:ascii="Arial" w:hAnsi="Arial" w:eastAsia="楷体" w:cs="Times New Roman"/>
          <w:b/>
          <w:color w:val="auto"/>
          <w:kern w:val="2"/>
          <w:sz w:val="30"/>
          <w:szCs w:val="22"/>
          <w:lang w:val="en-US" w:eastAsia="zh-CN" w:bidi="ar-SA"/>
        </w:rPr>
      </w:pPr>
      <w:bookmarkStart w:id="253" w:name="_Toc32157"/>
      <w:r>
        <w:rPr>
          <w:rFonts w:hint="eastAsia" w:ascii="Arial" w:hAnsi="Arial" w:eastAsia="楷体" w:cs="Times New Roman"/>
          <w:b/>
          <w:color w:val="auto"/>
          <w:kern w:val="2"/>
          <w:sz w:val="30"/>
          <w:szCs w:val="22"/>
          <w:lang w:val="en-US" w:eastAsia="zh-CN" w:bidi="ar-SA"/>
        </w:rPr>
        <w:t>附件5 桃花江镇应急救援队伍名单</w:t>
      </w:r>
      <w:bookmarkEnd w:id="253"/>
    </w:p>
    <w:p>
      <w:pPr>
        <w:pStyle w:val="2"/>
        <w:ind w:left="0" w:leftChars="0" w:firstLine="0" w:firstLineChars="0"/>
        <w:jc w:val="center"/>
        <w:rPr>
          <w:rFonts w:hint="default" w:ascii="仿宋" w:hAnsi="仿宋" w:eastAsia="仿宋" w:cs="仿宋"/>
          <w:b/>
          <w:bCs/>
          <w:kern w:val="2"/>
          <w:sz w:val="32"/>
          <w:szCs w:val="24"/>
          <w:lang w:val="en-US" w:eastAsia="zh-CN" w:bidi="ar-SA"/>
        </w:rPr>
      </w:pPr>
      <w:r>
        <w:rPr>
          <w:rFonts w:hint="eastAsia" w:ascii="仿宋" w:hAnsi="仿宋" w:eastAsia="仿宋" w:cs="仿宋"/>
          <w:b/>
          <w:bCs/>
          <w:kern w:val="2"/>
          <w:sz w:val="32"/>
          <w:szCs w:val="24"/>
          <w:lang w:val="en-US" w:eastAsia="zh-CN" w:bidi="ar-SA"/>
        </w:rPr>
        <w:t>桃花江镇应急救援队伍名单</w:t>
      </w:r>
    </w:p>
    <w:tbl>
      <w:tblPr>
        <w:tblStyle w:val="15"/>
        <w:tblW w:w="7724" w:type="dxa"/>
        <w:jc w:val="center"/>
        <w:shd w:val="clear" w:color="auto" w:fill="auto"/>
        <w:tblLayout w:type="fixed"/>
        <w:tblCellMar>
          <w:top w:w="0" w:type="dxa"/>
          <w:left w:w="0" w:type="dxa"/>
          <w:bottom w:w="0" w:type="dxa"/>
          <w:right w:w="0" w:type="dxa"/>
        </w:tblCellMar>
      </w:tblPr>
      <w:tblGrid>
        <w:gridCol w:w="1089"/>
        <w:gridCol w:w="1320"/>
        <w:gridCol w:w="1552"/>
        <w:gridCol w:w="934"/>
        <w:gridCol w:w="1943"/>
        <w:gridCol w:w="886"/>
      </w:tblGrid>
      <w:tr>
        <w:tblPrEx>
          <w:shd w:val="clear" w:color="auto" w:fill="auto"/>
          <w:tblCellMar>
            <w:top w:w="0" w:type="dxa"/>
            <w:left w:w="0" w:type="dxa"/>
            <w:bottom w:w="0" w:type="dxa"/>
            <w:right w:w="0" w:type="dxa"/>
          </w:tblCellMar>
        </w:tblPrEx>
        <w:trPr>
          <w:trHeight w:val="270" w:hRule="atLeast"/>
          <w:jc w:val="center"/>
        </w:trPr>
        <w:tc>
          <w:tcPr>
            <w:tcW w:w="772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桃花江镇应急救援队伍</w:t>
            </w:r>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职务</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sz w:val="22"/>
                <w:szCs w:val="22"/>
                <w:u w:val="none"/>
                <w:lang w:val="en-US" w:eastAsia="zh-CN"/>
              </w:rPr>
              <w:t>工作单位</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符建安</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指挥长</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熊跃洲</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副指挥长</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徐拥军</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副指挥长</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bookmarkStart w:id="278" w:name="_GoBack"/>
            <w:bookmarkEnd w:id="278"/>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丁振华</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汪泽宇</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吴天翔</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刘向阳</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肖力</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夏楠</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刘创恩</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卢学中</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崔明</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刘勇</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刘浩</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龚惠贤</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安第</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高超</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丁乐</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周伟梁</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詹业成</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1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杨慧宏</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bl>
    <w:p>
      <w:pPr>
        <w:rPr>
          <w:rFonts w:hint="eastAsia" w:ascii="仿宋" w:hAnsi="仿宋" w:eastAsia="仿宋" w:cs="仿宋"/>
          <w:b/>
          <w:bCs/>
          <w:kern w:val="2"/>
          <w:sz w:val="32"/>
          <w:szCs w:val="24"/>
          <w:lang w:val="en-US" w:eastAsia="zh-CN" w:bidi="ar-SA"/>
        </w:rPr>
        <w:sectPr>
          <w:pgSz w:w="11906" w:h="16838"/>
          <w:pgMar w:top="1440" w:right="1800" w:bottom="1440" w:left="1800" w:header="851" w:footer="992" w:gutter="0"/>
          <w:pgNumType w:fmt="decimal"/>
          <w:cols w:space="425" w:num="1"/>
          <w:docGrid w:type="lines" w:linePitch="312" w:charSpace="0"/>
        </w:sectPr>
      </w:pPr>
    </w:p>
    <w:bookmarkEnd w:id="252"/>
    <w:p>
      <w:pPr>
        <w:keepNext w:val="0"/>
        <w:keepLines w:val="0"/>
        <w:widowControl w:val="0"/>
        <w:bidi w:val="0"/>
        <w:spacing w:before="200" w:after="200" w:line="360" w:lineRule="auto"/>
        <w:ind w:left="0" w:leftChars="0" w:firstLine="0" w:firstLineChars="0"/>
        <w:jc w:val="both"/>
        <w:outlineLvl w:val="1"/>
        <w:rPr>
          <w:rFonts w:hint="eastAsia" w:ascii="Times New Roman" w:hAnsi="Times New Roman" w:eastAsia="楷体" w:cstheme="majorBidi"/>
          <w:b/>
          <w:bCs/>
          <w:kern w:val="2"/>
          <w:sz w:val="30"/>
          <w:szCs w:val="32"/>
          <w:lang w:val="en-US" w:eastAsia="zh-CN" w:bidi="ar-SA"/>
        </w:rPr>
      </w:pPr>
      <w:bookmarkStart w:id="254" w:name="_Toc16973"/>
      <w:bookmarkStart w:id="255" w:name="_Toc19215"/>
      <w:bookmarkStart w:id="256" w:name="_Toc23297"/>
      <w:bookmarkStart w:id="257" w:name="_Toc15464"/>
      <w:bookmarkStart w:id="258" w:name="_Toc17374"/>
      <w:bookmarkStart w:id="259" w:name="_Toc19287"/>
      <w:bookmarkStart w:id="260" w:name="_Toc25031"/>
      <w:r>
        <w:rPr>
          <w:rFonts w:hint="eastAsia" w:ascii="Times New Roman" w:hAnsi="Times New Roman" w:eastAsia="楷体" w:cstheme="majorBidi"/>
          <w:b/>
          <w:bCs/>
          <w:kern w:val="2"/>
          <w:sz w:val="30"/>
          <w:szCs w:val="32"/>
          <w:lang w:val="en-US" w:eastAsia="zh-CN" w:bidi="ar-SA"/>
        </w:rPr>
        <w:t>附件</w:t>
      </w:r>
      <w:r>
        <w:rPr>
          <w:rFonts w:hint="eastAsia" w:eastAsia="楷体" w:cstheme="majorBidi"/>
          <w:b/>
          <w:bCs/>
          <w:kern w:val="2"/>
          <w:sz w:val="30"/>
          <w:szCs w:val="32"/>
          <w:lang w:val="en-US" w:eastAsia="zh-CN" w:bidi="ar-SA"/>
        </w:rPr>
        <w:t>6</w:t>
      </w:r>
      <w:r>
        <w:rPr>
          <w:rFonts w:hint="eastAsia" w:ascii="Times New Roman" w:hAnsi="Times New Roman" w:eastAsia="楷体" w:cstheme="majorBidi"/>
          <w:b/>
          <w:bCs/>
          <w:kern w:val="2"/>
          <w:sz w:val="30"/>
          <w:szCs w:val="32"/>
          <w:lang w:val="en-US" w:eastAsia="zh-CN" w:bidi="ar-SA"/>
        </w:rPr>
        <w:t>各种规范化格式文本</w:t>
      </w:r>
      <w:bookmarkEnd w:id="254"/>
      <w:bookmarkEnd w:id="255"/>
      <w:bookmarkEnd w:id="256"/>
      <w:bookmarkEnd w:id="257"/>
      <w:bookmarkEnd w:id="258"/>
      <w:bookmarkEnd w:id="259"/>
      <w:bookmarkEnd w:id="260"/>
    </w:p>
    <w:p>
      <w:pPr>
        <w:keepNext w:val="0"/>
        <w:keepLines w:val="0"/>
        <w:widowControl w:val="0"/>
        <w:bidi w:val="0"/>
        <w:snapToGrid w:val="0"/>
        <w:spacing w:before="100" w:after="100" w:line="360" w:lineRule="auto"/>
        <w:ind w:firstLine="562" w:firstLineChars="200"/>
        <w:jc w:val="both"/>
        <w:outlineLvl w:val="2"/>
        <w:rPr>
          <w:rFonts w:hint="eastAsia" w:eastAsia="仿宋" w:asciiTheme="minorAscii" w:hAnsiTheme="minorAscii" w:cstheme="minorBidi"/>
          <w:b/>
          <w:bCs/>
          <w:kern w:val="2"/>
          <w:sz w:val="28"/>
          <w:szCs w:val="32"/>
          <w:lang w:val="en-US" w:eastAsia="zh-CN" w:bidi="ar-SA"/>
        </w:rPr>
      </w:pPr>
      <w:bookmarkStart w:id="261" w:name="_Toc6232"/>
      <w:bookmarkStart w:id="262" w:name="_Toc2914"/>
      <w:bookmarkStart w:id="263" w:name="_Toc9493"/>
      <w:r>
        <w:rPr>
          <w:rFonts w:hint="eastAsia" w:eastAsia="仿宋" w:asciiTheme="minorAscii" w:hAnsiTheme="minorAscii" w:cstheme="minorBidi"/>
          <w:b/>
          <w:bCs/>
          <w:kern w:val="2"/>
          <w:sz w:val="28"/>
          <w:szCs w:val="32"/>
          <w:lang w:val="en-US" w:eastAsia="zh-CN" w:bidi="ar-SA"/>
        </w:rPr>
        <w:t>F</w:t>
      </w:r>
      <w:r>
        <w:rPr>
          <w:rFonts w:hint="eastAsia" w:asciiTheme="minorAscii" w:hAnsiTheme="minorAscii" w:cstheme="minorBidi"/>
          <w:b/>
          <w:bCs/>
          <w:kern w:val="2"/>
          <w:sz w:val="28"/>
          <w:szCs w:val="32"/>
          <w:lang w:val="en-US" w:eastAsia="zh-CN" w:bidi="ar-SA"/>
        </w:rPr>
        <w:t>6</w:t>
      </w:r>
      <w:r>
        <w:rPr>
          <w:rFonts w:hint="eastAsia" w:eastAsia="仿宋" w:asciiTheme="minorAscii" w:hAnsiTheme="minorAscii" w:cstheme="minorBidi"/>
          <w:b/>
          <w:bCs/>
          <w:kern w:val="2"/>
          <w:sz w:val="28"/>
          <w:szCs w:val="32"/>
          <w:lang w:val="en-US" w:eastAsia="zh-CN" w:bidi="ar-SA"/>
        </w:rPr>
        <w:t>.1应急预警公告</w:t>
      </w:r>
      <w:bookmarkEnd w:id="261"/>
      <w:bookmarkEnd w:id="262"/>
      <w:bookmarkEnd w:id="263"/>
    </w:p>
    <w:p>
      <w:pPr>
        <w:ind w:firstLine="560"/>
        <w:rPr>
          <w:rFonts w:hint="eastAsia" w:ascii="Times New Roman" w:hAnsi="Times New Roman"/>
          <w:lang w:val="en-US" w:eastAsia="zh-CN"/>
        </w:rPr>
      </w:pPr>
    </w:p>
    <w:p>
      <w:pPr>
        <w:ind w:firstLine="560"/>
        <w:jc w:val="center"/>
        <w:rPr>
          <w:rFonts w:hint="eastAsia" w:ascii="仿宋" w:hAnsi="仿宋" w:eastAsia="仿宋" w:cs="仿宋"/>
          <w:b/>
          <w:bCs/>
          <w:sz w:val="44"/>
          <w:szCs w:val="36"/>
          <w:u w:val="none"/>
          <w:lang w:val="en-US" w:eastAsia="zh-CN"/>
        </w:rPr>
      </w:pPr>
      <w:r>
        <w:rPr>
          <w:rFonts w:hint="eastAsia" w:ascii="仿宋" w:hAnsi="仿宋" w:eastAsia="仿宋" w:cs="仿宋"/>
          <w:b/>
          <w:bCs/>
          <w:sz w:val="44"/>
          <w:szCs w:val="36"/>
          <w:u w:val="none"/>
          <w:lang w:val="en-US" w:eastAsia="zh-CN"/>
        </w:rPr>
        <w:t>（行政机关名称）</w:t>
      </w:r>
    </w:p>
    <w:p>
      <w:pPr>
        <w:ind w:left="0" w:leftChars="0" w:firstLine="0" w:firstLineChars="0"/>
        <w:jc w:val="center"/>
        <w:rPr>
          <w:rFonts w:hint="eastAsia" w:ascii="Times New Roman" w:hAnsi="Times New Roman"/>
          <w:b/>
          <w:bCs/>
          <w:sz w:val="44"/>
          <w:szCs w:val="36"/>
          <w:u w:val="none"/>
          <w:lang w:val="en-US" w:eastAsia="zh-CN"/>
        </w:rPr>
      </w:pPr>
      <w:r>
        <w:rPr>
          <w:rFonts w:hint="eastAsia" w:ascii="Times New Roman" w:hAnsi="Times New Roman"/>
          <w:b/>
          <w:bCs/>
          <w:sz w:val="44"/>
          <w:szCs w:val="36"/>
          <w:lang w:val="en-US" w:eastAsia="zh-CN"/>
        </w:rPr>
        <w:t>关于</w:t>
      </w:r>
      <w:r>
        <w:rPr>
          <w:rFonts w:hint="eastAsia" w:ascii="Times New Roman" w:hAnsi="Times New Roman"/>
          <w:b/>
          <w:bCs/>
          <w:sz w:val="44"/>
          <w:szCs w:val="36"/>
          <w:u w:val="single"/>
          <w:lang w:val="en-US" w:eastAsia="zh-CN"/>
        </w:rPr>
        <w:t xml:space="preserve">             </w:t>
      </w:r>
      <w:r>
        <w:rPr>
          <w:rFonts w:hint="eastAsia" w:ascii="Times New Roman" w:hAnsi="Times New Roman"/>
          <w:b/>
          <w:bCs/>
          <w:sz w:val="44"/>
          <w:szCs w:val="36"/>
          <w:u w:val="none"/>
          <w:lang w:val="en-US" w:eastAsia="zh-CN"/>
        </w:rPr>
        <w:t>（突发危险化学品和烟花爆竹</w:t>
      </w:r>
      <w:r>
        <w:rPr>
          <w:rFonts w:hint="eastAsia"/>
          <w:b/>
          <w:bCs/>
          <w:sz w:val="44"/>
          <w:szCs w:val="36"/>
          <w:u w:val="none"/>
          <w:lang w:val="en-US" w:eastAsia="zh-CN"/>
        </w:rPr>
        <w:t>行业</w:t>
      </w:r>
      <w:r>
        <w:rPr>
          <w:rFonts w:hint="eastAsia" w:ascii="Times New Roman" w:hAnsi="Times New Roman"/>
          <w:b/>
          <w:bCs/>
          <w:sz w:val="44"/>
          <w:szCs w:val="36"/>
          <w:u w:val="none"/>
          <w:lang w:val="en-US" w:eastAsia="zh-CN"/>
        </w:rPr>
        <w:t>安全生产事故）预警公告</w:t>
      </w:r>
    </w:p>
    <w:p>
      <w:pPr>
        <w:ind w:firstLine="560"/>
        <w:jc w:val="center"/>
        <w:rPr>
          <w:rFonts w:hint="eastAsia" w:ascii="仿宋" w:hAnsi="仿宋" w:cs="仿宋"/>
          <w:u w:val="none"/>
          <w:lang w:val="en-US" w:eastAsia="zh-CN"/>
        </w:rPr>
      </w:pPr>
      <w:r>
        <w:rPr>
          <w:rFonts w:hint="eastAsia" w:ascii="Times New Roman" w:hAnsi="Times New Roman"/>
          <w:u w:val="single"/>
          <w:lang w:val="en-US" w:eastAsia="zh-CN"/>
        </w:rPr>
        <w:t xml:space="preserve">        </w:t>
      </w:r>
      <w:r>
        <w:rPr>
          <w:rFonts w:hint="eastAsia" w:ascii="Times New Roman" w:hAnsi="Times New Roman"/>
          <w:u w:val="none"/>
          <w:lang w:val="en-US" w:eastAsia="zh-CN"/>
        </w:rPr>
        <w:t>字</w:t>
      </w:r>
      <w:r>
        <w:rPr>
          <w:rFonts w:hint="eastAsia" w:ascii="仿宋" w:hAnsi="仿宋" w:eastAsia="仿宋" w:cs="仿宋"/>
          <w:u w:val="none"/>
          <w:lang w:val="en-US" w:eastAsia="zh-CN"/>
        </w:rPr>
        <w:t>〔</w:t>
      </w:r>
      <w:r>
        <w:rPr>
          <w:rFonts w:hint="eastAsia" w:ascii="仿宋" w:hAnsi="仿宋" w:cs="仿宋"/>
          <w:u w:val="none"/>
          <w:lang w:val="en-US" w:eastAsia="zh-CN"/>
        </w:rPr>
        <w:t xml:space="preserve">    </w:t>
      </w:r>
      <w:r>
        <w:rPr>
          <w:rFonts w:hint="eastAsia" w:ascii="仿宋" w:hAnsi="仿宋" w:eastAsia="仿宋" w:cs="仿宋"/>
          <w:u w:val="none"/>
          <w:lang w:val="en-US" w:eastAsia="zh-CN"/>
        </w:rPr>
        <w:t>〕</w:t>
      </w:r>
      <w:r>
        <w:rPr>
          <w:rFonts w:hint="eastAsia" w:ascii="仿宋" w:hAnsi="仿宋" w:cs="仿宋"/>
          <w:u w:val="single"/>
          <w:lang w:val="en-US" w:eastAsia="zh-CN"/>
        </w:rPr>
        <w:t xml:space="preserve">       </w:t>
      </w:r>
      <w:r>
        <w:rPr>
          <w:rFonts w:hint="eastAsia" w:ascii="仿宋" w:hAnsi="仿宋" w:cs="仿宋"/>
          <w:u w:val="none"/>
          <w:lang w:val="en-US" w:eastAsia="zh-CN"/>
        </w:rPr>
        <w:t>号</w:t>
      </w:r>
    </w:p>
    <w:p>
      <w:pPr>
        <w:ind w:firstLine="560"/>
        <w:jc w:val="center"/>
        <w:rPr>
          <w:rFonts w:hint="eastAsia" w:ascii="仿宋" w:hAnsi="仿宋" w:cs="仿宋"/>
          <w:u w:val="none"/>
          <w:lang w:val="en-US" w:eastAsia="zh-CN"/>
        </w:rPr>
      </w:pPr>
    </w:p>
    <w:p>
      <w:pPr>
        <w:bidi w:val="0"/>
        <w:ind w:firstLine="560"/>
        <w:jc w:val="left"/>
        <w:rPr>
          <w:rFonts w:hint="eastAsia" w:ascii="Times New Roman" w:hAnsi="Times New Roman"/>
          <w:u w:val="single"/>
          <w:lang w:val="en-US" w:eastAsia="zh-CN"/>
        </w:rPr>
      </w:pPr>
      <w:r>
        <w:rPr>
          <w:rFonts w:hint="eastAsia" w:ascii="Times New Roman" w:hAnsi="Times New Roman"/>
          <w:lang w:val="en-US" w:eastAsia="zh-CN"/>
        </w:rPr>
        <w:t>根据</w:t>
      </w:r>
      <w:r>
        <w:rPr>
          <w:rFonts w:hint="eastAsia" w:ascii="Times New Roman" w:hAnsi="Times New Roman"/>
          <w:u w:val="single"/>
          <w:lang w:val="en-US" w:eastAsia="zh-CN"/>
        </w:rPr>
        <w:t xml:space="preserve">                         </w:t>
      </w:r>
      <w:r>
        <w:rPr>
          <w:rFonts w:hint="eastAsia" w:ascii="Times New Roman" w:hAnsi="Times New Roman"/>
          <w:u w:val="none"/>
          <w:lang w:val="en-US" w:eastAsia="zh-CN"/>
        </w:rPr>
        <w:t>（机关、部门、单位）预测（报告），</w:t>
      </w:r>
      <w:r>
        <w:rPr>
          <w:rFonts w:hint="eastAsia" w:ascii="Times New Roman" w:hAnsi="Times New Roman"/>
          <w:u w:val="single"/>
          <w:lang w:val="en-US" w:eastAsia="zh-CN"/>
        </w:rPr>
        <w:t xml:space="preserve">    </w:t>
      </w:r>
      <w:r>
        <w:rPr>
          <w:rFonts w:hint="eastAsia" w:ascii="Times New Roman" w:hAnsi="Times New Roman"/>
          <w:u w:val="none"/>
          <w:lang w:val="en-US" w:eastAsia="zh-CN"/>
        </w:rPr>
        <w:t>年月</w:t>
      </w:r>
      <w:r>
        <w:rPr>
          <w:rFonts w:hint="eastAsia" w:ascii="Times New Roman" w:hAnsi="Times New Roman"/>
          <w:u w:val="single"/>
          <w:lang w:val="en-US" w:eastAsia="zh-CN"/>
        </w:rPr>
        <w:t xml:space="preserve">    </w:t>
      </w:r>
      <w:r>
        <w:rPr>
          <w:rFonts w:hint="eastAsia" w:ascii="Times New Roman" w:hAnsi="Times New Roman"/>
          <w:u w:val="none"/>
          <w:lang w:val="en-US" w:eastAsia="zh-CN"/>
        </w:rPr>
        <w:t>日</w:t>
      </w:r>
      <w:r>
        <w:rPr>
          <w:rFonts w:hint="eastAsia" w:ascii="Times New Roman" w:hAnsi="Times New Roman"/>
          <w:u w:val="single"/>
          <w:lang w:val="en-US" w:eastAsia="zh-CN"/>
        </w:rPr>
        <w:t xml:space="preserve">    </w:t>
      </w:r>
      <w:r>
        <w:rPr>
          <w:rFonts w:hint="eastAsia" w:ascii="Times New Roman" w:hAnsi="Times New Roman"/>
          <w:u w:val="none"/>
          <w:lang w:val="en-US" w:eastAsia="zh-CN"/>
        </w:rPr>
        <w:t>时，我</w:t>
      </w:r>
      <w:r>
        <w:rPr>
          <w:rFonts w:hint="eastAsia"/>
          <w:sz w:val="28"/>
          <w:szCs w:val="28"/>
          <w:lang w:val="en-US" w:eastAsia="zh-CN"/>
        </w:rPr>
        <w:t>镇</w:t>
      </w:r>
      <w:r>
        <w:rPr>
          <w:rFonts w:hint="eastAsia" w:ascii="Times New Roman" w:hAnsi="Times New Roman"/>
          <w:u w:val="single"/>
          <w:lang w:val="en-US" w:eastAsia="zh-CN"/>
        </w:rPr>
        <w:t xml:space="preserve">                  </w:t>
      </w:r>
      <w:r>
        <w:rPr>
          <w:rFonts w:hint="eastAsia" w:ascii="Times New Roman" w:hAnsi="Times New Roman"/>
          <w:u w:val="none"/>
          <w:lang w:val="en-US" w:eastAsia="zh-CN"/>
        </w:rPr>
        <w:t>（地址位置），将有可能发生</w:t>
      </w:r>
      <w:r>
        <w:rPr>
          <w:rFonts w:hint="eastAsia" w:ascii="Times New Roman" w:hAnsi="Times New Roman"/>
          <w:u w:val="single"/>
          <w:lang w:val="en-US" w:eastAsia="zh-CN"/>
        </w:rPr>
        <w:t xml:space="preserve">        </w:t>
      </w:r>
      <w:r>
        <w:rPr>
          <w:rFonts w:hint="eastAsia" w:ascii="Times New Roman" w:hAnsi="Times New Roman"/>
          <w:u w:val="none"/>
          <w:lang w:val="en-US" w:eastAsia="zh-CN"/>
        </w:rPr>
        <w:t>（突发</w:t>
      </w:r>
      <w:r>
        <w:rPr>
          <w:rFonts w:hint="eastAsia"/>
          <w:u w:val="none"/>
          <w:lang w:val="en-US" w:eastAsia="zh-CN"/>
        </w:rPr>
        <w:t>危险化学品和烟花爆竹行业</w:t>
      </w:r>
      <w:r>
        <w:rPr>
          <w:rFonts w:hint="eastAsia" w:ascii="Times New Roman" w:hAnsi="Times New Roman"/>
          <w:u w:val="none"/>
          <w:lang w:val="en-US" w:eastAsia="zh-CN"/>
        </w:rPr>
        <w:t>行业安全生产事故）。</w:t>
      </w:r>
      <w:r>
        <w:rPr>
          <w:rFonts w:hint="eastAsia" w:ascii="Times New Roman" w:hAnsi="Times New Roman"/>
          <w:u w:val="single"/>
          <w:lang w:val="en-US" w:eastAsia="zh-CN"/>
        </w:rPr>
        <w:t xml:space="preserve">                               </w:t>
      </w:r>
      <w:r>
        <w:rPr>
          <w:rFonts w:hint="eastAsia" w:ascii="Times New Roman" w:hAnsi="Times New Roman"/>
          <w:u w:val="none"/>
          <w:lang w:val="en-US" w:eastAsia="zh-CN"/>
        </w:rPr>
        <w:t>（应急指挥部）将决定进入预警状态。各有关部门和单位务必按照</w:t>
      </w:r>
      <w:r>
        <w:rPr>
          <w:rFonts w:hint="eastAsia" w:ascii="Times New Roman" w:hAnsi="Times New Roman"/>
          <w:u w:val="single"/>
          <w:lang w:val="en-US" w:eastAsia="zh-CN"/>
        </w:rPr>
        <w:t xml:space="preserve">                       </w:t>
      </w:r>
      <w:r>
        <w:rPr>
          <w:rFonts w:hint="eastAsia" w:ascii="Times New Roman" w:hAnsi="Times New Roman"/>
          <w:u w:val="none"/>
          <w:lang w:val="en-US" w:eastAsia="zh-CN"/>
        </w:rPr>
        <w:t>（相关预案）确定的分工，认真履行职责，全力做好应急准备工作。</w:t>
      </w:r>
      <w:r>
        <w:rPr>
          <w:rFonts w:hint="eastAsia" w:ascii="Times New Roman" w:hAnsi="Times New Roman"/>
          <w:u w:val="single"/>
          <w:lang w:val="en-US" w:eastAsia="zh-CN"/>
        </w:rPr>
        <w:t xml:space="preserve">                                           </w:t>
      </w:r>
      <w:r>
        <w:rPr>
          <w:rFonts w:hint="eastAsia" w:ascii="Times New Roman" w:hAnsi="Times New Roman"/>
          <w:u w:val="none"/>
          <w:lang w:val="en-US" w:eastAsia="zh-CN"/>
        </w:rPr>
        <w:t>（提示、指引有关单位、社会公众需注意、防范的问题和予以配合的内容）。</w:t>
      </w:r>
    </w:p>
    <w:p>
      <w:pPr>
        <w:bidi w:val="0"/>
        <w:ind w:firstLine="560"/>
        <w:rPr>
          <w:rFonts w:hint="eastAsia" w:ascii="Times New Roman" w:hAnsi="Times New Roman"/>
          <w:u w:val="none"/>
          <w:lang w:val="en-US" w:eastAsia="zh-CN"/>
        </w:rPr>
      </w:pPr>
      <w:r>
        <w:rPr>
          <w:rFonts w:hint="eastAsia" w:ascii="Times New Roman" w:hAnsi="Times New Roman"/>
          <w:u w:val="none"/>
          <w:lang w:val="en-US" w:eastAsia="zh-CN"/>
        </w:rPr>
        <w:t>特此公告</w:t>
      </w:r>
    </w:p>
    <w:p>
      <w:pPr>
        <w:bidi w:val="0"/>
        <w:ind w:firstLine="560"/>
        <w:jc w:val="right"/>
        <w:rPr>
          <w:rFonts w:hint="eastAsia" w:ascii="Times New Roman" w:hAnsi="Times New Roman"/>
          <w:u w:val="none"/>
          <w:lang w:val="en-US" w:eastAsia="zh-CN"/>
        </w:rPr>
      </w:pPr>
      <w:r>
        <w:rPr>
          <w:rFonts w:hint="eastAsia" w:ascii="Times New Roman" w:hAnsi="Times New Roman"/>
          <w:u w:val="none"/>
          <w:lang w:val="en-US" w:eastAsia="zh-CN"/>
        </w:rPr>
        <w:t>（盖章）</w:t>
      </w:r>
    </w:p>
    <w:p>
      <w:pPr>
        <w:bidi w:val="0"/>
        <w:ind w:firstLine="560"/>
        <w:jc w:val="right"/>
        <w:rPr>
          <w:rFonts w:hint="eastAsia" w:ascii="Times New Roman" w:hAnsi="Times New Roman"/>
          <w:u w:val="none"/>
          <w:lang w:val="en-US" w:eastAsia="zh-CN"/>
        </w:rPr>
      </w:pPr>
      <w:r>
        <w:rPr>
          <w:rFonts w:hint="eastAsia" w:ascii="Times New Roman" w:hAnsi="Times New Roman"/>
          <w:u w:val="none"/>
          <w:lang w:val="en-US" w:eastAsia="zh-CN"/>
        </w:rPr>
        <w:t>年    月    日</w:t>
      </w:r>
    </w:p>
    <w:p>
      <w:pPr>
        <w:bidi w:val="0"/>
        <w:ind w:firstLine="560"/>
        <w:jc w:val="both"/>
        <w:rPr>
          <w:rFonts w:hint="eastAsia" w:ascii="Times New Roman" w:hAnsi="Times New Roman"/>
          <w:u w:val="none"/>
          <w:lang w:val="en-US" w:eastAsia="zh-CN"/>
        </w:rPr>
      </w:pPr>
    </w:p>
    <w:p>
      <w:pPr>
        <w:bidi w:val="0"/>
        <w:ind w:left="0" w:leftChars="0" w:firstLine="0" w:firstLineChars="0"/>
        <w:jc w:val="both"/>
        <w:rPr>
          <w:rFonts w:hint="default"/>
          <w:u w:val="none"/>
          <w:lang w:val="en-US" w:eastAsia="zh-CN"/>
        </w:rPr>
        <w:sectPr>
          <w:pgSz w:w="11906" w:h="16838"/>
          <w:pgMar w:top="1134" w:right="1134" w:bottom="1134" w:left="1134" w:header="624" w:footer="737" w:gutter="0"/>
          <w:pgBorders>
            <w:top w:val="none" w:sz="0" w:space="0"/>
            <w:left w:val="none" w:sz="0" w:space="0"/>
            <w:bottom w:val="none" w:sz="0" w:space="0"/>
            <w:right w:val="none" w:sz="0" w:space="0"/>
          </w:pgBorders>
          <w:cols w:space="425" w:num="1"/>
          <w:docGrid w:type="lines" w:linePitch="312" w:charSpace="0"/>
        </w:sectPr>
      </w:pPr>
    </w:p>
    <w:p>
      <w:pPr>
        <w:keepNext w:val="0"/>
        <w:keepLines w:val="0"/>
        <w:widowControl w:val="0"/>
        <w:bidi w:val="0"/>
        <w:snapToGrid w:val="0"/>
        <w:spacing w:before="100" w:after="100" w:line="360" w:lineRule="auto"/>
        <w:ind w:firstLine="562" w:firstLineChars="200"/>
        <w:jc w:val="both"/>
        <w:outlineLvl w:val="2"/>
        <w:rPr>
          <w:rFonts w:hint="eastAsia" w:eastAsia="仿宋" w:asciiTheme="minorAscii" w:hAnsiTheme="minorAscii" w:cstheme="minorBidi"/>
          <w:b/>
          <w:bCs/>
          <w:kern w:val="2"/>
          <w:sz w:val="28"/>
          <w:szCs w:val="32"/>
          <w:lang w:val="en-US" w:eastAsia="zh-CN" w:bidi="ar-SA"/>
        </w:rPr>
      </w:pPr>
      <w:bookmarkStart w:id="264" w:name="_Toc14873"/>
      <w:bookmarkStart w:id="265" w:name="_Toc29936"/>
      <w:bookmarkStart w:id="266" w:name="_Toc25638"/>
      <w:r>
        <w:rPr>
          <w:rFonts w:hint="eastAsia" w:eastAsia="仿宋" w:asciiTheme="minorAscii" w:hAnsiTheme="minorAscii" w:cstheme="minorBidi"/>
          <w:b/>
          <w:bCs/>
          <w:kern w:val="2"/>
          <w:sz w:val="28"/>
          <w:szCs w:val="32"/>
          <w:lang w:val="en-US" w:eastAsia="zh-CN" w:bidi="ar-SA"/>
        </w:rPr>
        <w:t>F</w:t>
      </w:r>
      <w:r>
        <w:rPr>
          <w:rFonts w:hint="eastAsia" w:asciiTheme="minorAscii" w:hAnsiTheme="minorAscii" w:cstheme="minorBidi"/>
          <w:b/>
          <w:bCs/>
          <w:kern w:val="2"/>
          <w:sz w:val="28"/>
          <w:szCs w:val="32"/>
          <w:lang w:val="en-US" w:eastAsia="zh-CN" w:bidi="ar-SA"/>
        </w:rPr>
        <w:t>6</w:t>
      </w:r>
      <w:r>
        <w:rPr>
          <w:rFonts w:hint="eastAsia" w:eastAsia="仿宋" w:asciiTheme="minorAscii" w:hAnsiTheme="minorAscii" w:cstheme="minorBidi"/>
          <w:b/>
          <w:bCs/>
          <w:kern w:val="2"/>
          <w:sz w:val="28"/>
          <w:szCs w:val="32"/>
          <w:lang w:val="en-US" w:eastAsia="zh-CN" w:bidi="ar-SA"/>
        </w:rPr>
        <w:t>.2应急预案启动通知</w:t>
      </w:r>
      <w:bookmarkEnd w:id="264"/>
      <w:bookmarkEnd w:id="265"/>
      <w:bookmarkEnd w:id="266"/>
    </w:p>
    <w:p>
      <w:pPr>
        <w:ind w:firstLine="560"/>
        <w:rPr>
          <w:rFonts w:hint="default" w:ascii="Times New Roman" w:hAnsi="Times New Roman"/>
          <w:lang w:val="en-US" w:eastAsia="zh-CN"/>
        </w:rPr>
      </w:pPr>
    </w:p>
    <w:p>
      <w:pPr>
        <w:ind w:firstLine="560"/>
        <w:jc w:val="center"/>
        <w:rPr>
          <w:rFonts w:hint="eastAsia" w:ascii="仿宋" w:hAnsi="仿宋" w:eastAsia="仿宋" w:cs="仿宋"/>
          <w:b/>
          <w:bCs/>
          <w:sz w:val="44"/>
          <w:szCs w:val="36"/>
          <w:u w:val="none"/>
          <w:lang w:val="en-US" w:eastAsia="zh-CN"/>
        </w:rPr>
      </w:pPr>
      <w:r>
        <w:rPr>
          <w:rFonts w:hint="eastAsia" w:ascii="仿宋" w:hAnsi="仿宋" w:eastAsia="仿宋" w:cs="仿宋"/>
          <w:b/>
          <w:bCs/>
          <w:sz w:val="44"/>
          <w:szCs w:val="36"/>
          <w:u w:val="none"/>
          <w:lang w:val="en-US" w:eastAsia="zh-CN"/>
        </w:rPr>
        <w:t>（行政机关名称）</w:t>
      </w:r>
    </w:p>
    <w:p>
      <w:pPr>
        <w:ind w:left="0" w:leftChars="0" w:firstLine="0" w:firstLineChars="0"/>
        <w:jc w:val="center"/>
        <w:rPr>
          <w:rFonts w:hint="default" w:ascii="Times New Roman" w:hAnsi="Times New Roman"/>
          <w:b/>
          <w:bCs/>
          <w:sz w:val="44"/>
          <w:szCs w:val="36"/>
          <w:u w:val="none"/>
          <w:lang w:val="en-US" w:eastAsia="zh-CN"/>
        </w:rPr>
      </w:pPr>
      <w:r>
        <w:rPr>
          <w:rFonts w:hint="eastAsia" w:ascii="Times New Roman" w:hAnsi="Times New Roman"/>
          <w:b/>
          <w:bCs/>
          <w:sz w:val="44"/>
          <w:szCs w:val="36"/>
          <w:lang w:val="en-US" w:eastAsia="zh-CN"/>
        </w:rPr>
        <w:t>关于启动</w:t>
      </w:r>
      <w:r>
        <w:rPr>
          <w:rFonts w:hint="eastAsia" w:ascii="Times New Roman" w:hAnsi="Times New Roman"/>
          <w:b/>
          <w:bCs/>
          <w:sz w:val="44"/>
          <w:szCs w:val="36"/>
          <w:u w:val="single"/>
          <w:lang w:val="en-US" w:eastAsia="zh-CN"/>
        </w:rPr>
        <w:t xml:space="preserve">              </w:t>
      </w:r>
      <w:r>
        <w:rPr>
          <w:rFonts w:hint="eastAsia" w:ascii="Times New Roman" w:hAnsi="Times New Roman"/>
          <w:b/>
          <w:bCs/>
          <w:sz w:val="44"/>
          <w:szCs w:val="36"/>
          <w:u w:val="none"/>
          <w:lang w:val="en-US" w:eastAsia="zh-CN"/>
        </w:rPr>
        <w:t>（突发危险化学品和烟花爆竹</w:t>
      </w:r>
      <w:r>
        <w:rPr>
          <w:rFonts w:hint="eastAsia"/>
          <w:b/>
          <w:bCs/>
          <w:sz w:val="44"/>
          <w:szCs w:val="36"/>
          <w:u w:val="none"/>
          <w:lang w:val="en-US" w:eastAsia="zh-CN"/>
        </w:rPr>
        <w:t>行业</w:t>
      </w:r>
      <w:r>
        <w:rPr>
          <w:rFonts w:hint="eastAsia" w:ascii="Times New Roman" w:hAnsi="Times New Roman"/>
          <w:b/>
          <w:bCs/>
          <w:sz w:val="44"/>
          <w:szCs w:val="36"/>
          <w:u w:val="none"/>
          <w:lang w:val="en-US" w:eastAsia="zh-CN"/>
        </w:rPr>
        <w:t>安全生产事故）应急预案的通知</w:t>
      </w:r>
    </w:p>
    <w:p>
      <w:pPr>
        <w:ind w:firstLine="560"/>
        <w:jc w:val="center"/>
        <w:rPr>
          <w:rFonts w:hint="eastAsia" w:ascii="仿宋" w:hAnsi="仿宋" w:cs="仿宋"/>
          <w:u w:val="none"/>
          <w:lang w:val="en-US" w:eastAsia="zh-CN"/>
        </w:rPr>
      </w:pPr>
      <w:r>
        <w:rPr>
          <w:rFonts w:hint="eastAsia" w:ascii="Times New Roman" w:hAnsi="Times New Roman"/>
          <w:u w:val="single"/>
          <w:lang w:val="en-US" w:eastAsia="zh-CN"/>
        </w:rPr>
        <w:t xml:space="preserve">        </w:t>
      </w:r>
      <w:r>
        <w:rPr>
          <w:rFonts w:hint="eastAsia" w:ascii="Times New Roman" w:hAnsi="Times New Roman"/>
          <w:u w:val="none"/>
          <w:lang w:val="en-US" w:eastAsia="zh-CN"/>
        </w:rPr>
        <w:t>字</w:t>
      </w:r>
      <w:r>
        <w:rPr>
          <w:rFonts w:hint="eastAsia" w:ascii="仿宋" w:hAnsi="仿宋" w:eastAsia="仿宋" w:cs="仿宋"/>
          <w:u w:val="none"/>
          <w:lang w:val="en-US" w:eastAsia="zh-CN"/>
        </w:rPr>
        <w:t>〔</w:t>
      </w:r>
      <w:r>
        <w:rPr>
          <w:rFonts w:hint="eastAsia" w:ascii="仿宋" w:hAnsi="仿宋" w:cs="仿宋"/>
          <w:u w:val="none"/>
          <w:lang w:val="en-US" w:eastAsia="zh-CN"/>
        </w:rPr>
        <w:t xml:space="preserve">    </w:t>
      </w:r>
      <w:r>
        <w:rPr>
          <w:rFonts w:hint="eastAsia" w:ascii="仿宋" w:hAnsi="仿宋" w:eastAsia="仿宋" w:cs="仿宋"/>
          <w:u w:val="none"/>
          <w:lang w:val="en-US" w:eastAsia="zh-CN"/>
        </w:rPr>
        <w:t>〕</w:t>
      </w:r>
      <w:r>
        <w:rPr>
          <w:rFonts w:hint="eastAsia" w:ascii="仿宋" w:hAnsi="仿宋" w:cs="仿宋"/>
          <w:u w:val="single"/>
          <w:lang w:val="en-US" w:eastAsia="zh-CN"/>
        </w:rPr>
        <w:t xml:space="preserve">       </w:t>
      </w:r>
      <w:r>
        <w:rPr>
          <w:rFonts w:hint="eastAsia" w:ascii="仿宋" w:hAnsi="仿宋" w:cs="仿宋"/>
          <w:u w:val="none"/>
          <w:lang w:val="en-US" w:eastAsia="zh-CN"/>
        </w:rPr>
        <w:t>号</w:t>
      </w:r>
    </w:p>
    <w:p>
      <w:pPr>
        <w:ind w:firstLine="560"/>
        <w:jc w:val="center"/>
        <w:rPr>
          <w:rFonts w:hint="eastAsia" w:ascii="仿宋" w:hAnsi="仿宋" w:cs="仿宋"/>
          <w:u w:val="none"/>
          <w:lang w:val="en-US" w:eastAsia="zh-CN"/>
        </w:rPr>
      </w:pPr>
    </w:p>
    <w:p>
      <w:pPr>
        <w:bidi w:val="0"/>
        <w:ind w:left="0" w:leftChars="0" w:firstLine="0" w:firstLineChars="0"/>
        <w:jc w:val="both"/>
        <w:rPr>
          <w:rFonts w:hint="eastAsia" w:ascii="Times New Roman" w:hAnsi="Times New Roman"/>
          <w:u w:val="none"/>
          <w:lang w:val="en-US" w:eastAsia="zh-CN"/>
        </w:rPr>
      </w:pPr>
      <w:r>
        <w:rPr>
          <w:rFonts w:hint="eastAsia" w:ascii="Times New Roman" w:hAnsi="Times New Roman"/>
          <w:u w:val="single"/>
          <w:lang w:val="en-US" w:eastAsia="zh-CN"/>
        </w:rPr>
        <w:t xml:space="preserve">                   </w:t>
      </w:r>
      <w:r>
        <w:rPr>
          <w:rFonts w:hint="eastAsia" w:ascii="Times New Roman" w:hAnsi="Times New Roman"/>
          <w:u w:val="none"/>
          <w:lang w:val="en-US" w:eastAsia="zh-CN"/>
        </w:rPr>
        <w:t>：</w:t>
      </w:r>
    </w:p>
    <w:p>
      <w:pPr>
        <w:bidi w:val="0"/>
        <w:ind w:firstLine="560"/>
        <w:jc w:val="left"/>
        <w:rPr>
          <w:rFonts w:hint="eastAsia" w:ascii="Times New Roman" w:hAnsi="Times New Roman"/>
          <w:lang w:val="en-US" w:eastAsia="zh-CN"/>
        </w:rPr>
      </w:pPr>
      <w:r>
        <w:rPr>
          <w:rFonts w:hint="eastAsia" w:ascii="Times New Roman" w:hAnsi="Times New Roman"/>
          <w:u w:val="single"/>
          <w:lang w:val="en-US" w:eastAsia="zh-CN"/>
        </w:rPr>
        <w:t>年  月  日  时</w:t>
      </w:r>
      <w:r>
        <w:rPr>
          <w:rFonts w:hint="eastAsia" w:ascii="Times New Roman" w:hAnsi="Times New Roman"/>
          <w:u w:val="none"/>
          <w:lang w:val="en-US" w:eastAsia="zh-CN"/>
        </w:rPr>
        <w:t>，我</w:t>
      </w:r>
      <w:r>
        <w:rPr>
          <w:rFonts w:hint="eastAsia"/>
          <w:sz w:val="28"/>
          <w:szCs w:val="28"/>
          <w:lang w:val="en-US" w:eastAsia="zh-CN"/>
        </w:rPr>
        <w:t>镇</w:t>
      </w:r>
      <w:r>
        <w:rPr>
          <w:rFonts w:hint="eastAsia" w:ascii="Times New Roman" w:hAnsi="Times New Roman"/>
          <w:u w:val="single"/>
          <w:lang w:val="en-US" w:eastAsia="zh-CN"/>
        </w:rPr>
        <w:t xml:space="preserve">        </w:t>
      </w:r>
      <w:r>
        <w:rPr>
          <w:rFonts w:hint="eastAsia" w:ascii="Times New Roman" w:hAnsi="Times New Roman"/>
          <w:u w:val="none"/>
          <w:lang w:val="en-US" w:eastAsia="zh-CN"/>
        </w:rPr>
        <w:t>，发生了</w:t>
      </w:r>
      <w:r>
        <w:rPr>
          <w:rFonts w:hint="eastAsia" w:ascii="Times New Roman" w:hAnsi="Times New Roman"/>
          <w:u w:val="single"/>
          <w:lang w:val="en-US" w:eastAsia="zh-CN"/>
        </w:rPr>
        <w:t xml:space="preserve">                  </w:t>
      </w:r>
      <w:r>
        <w:rPr>
          <w:rFonts w:hint="eastAsia" w:ascii="Times New Roman" w:hAnsi="Times New Roman"/>
          <w:u w:val="none"/>
          <w:lang w:val="en-US" w:eastAsia="zh-CN"/>
        </w:rPr>
        <w:t>（突发</w:t>
      </w:r>
      <w:r>
        <w:rPr>
          <w:rFonts w:hint="eastAsia"/>
          <w:u w:val="none"/>
          <w:lang w:val="en-US" w:eastAsia="zh-CN"/>
        </w:rPr>
        <w:t>危险化学品和烟花爆竹行业</w:t>
      </w:r>
      <w:r>
        <w:rPr>
          <w:rFonts w:hint="eastAsia" w:ascii="Times New Roman" w:hAnsi="Times New Roman"/>
          <w:u w:val="none"/>
          <w:lang w:val="en-US" w:eastAsia="zh-CN"/>
        </w:rPr>
        <w:t>行业安全生产事故）。到目前，已造成</w:t>
      </w:r>
      <w:r>
        <w:rPr>
          <w:rFonts w:hint="eastAsia" w:ascii="Times New Roman" w:hAnsi="Times New Roman"/>
          <w:u w:val="single"/>
          <w:lang w:val="en-US" w:eastAsia="zh-CN"/>
        </w:rPr>
        <w:t xml:space="preserve">                              </w:t>
      </w:r>
      <w:r>
        <w:rPr>
          <w:rFonts w:hint="eastAsia" w:ascii="Times New Roman" w:hAnsi="Times New Roman"/>
          <w:u w:val="none"/>
          <w:lang w:val="en-US" w:eastAsia="zh-CN"/>
        </w:rPr>
        <w:t>（人员伤亡数量、财产损失等情况）。事件的原因是</w:t>
      </w:r>
      <w:r>
        <w:rPr>
          <w:rFonts w:hint="eastAsia" w:ascii="Times New Roman" w:hAnsi="Times New Roman"/>
          <w:u w:val="single"/>
          <w:lang w:val="en-US" w:eastAsia="zh-CN"/>
        </w:rPr>
        <w:t xml:space="preserve">                        </w:t>
      </w:r>
      <w:r>
        <w:rPr>
          <w:rFonts w:hint="eastAsia" w:ascii="Times New Roman" w:hAnsi="Times New Roman"/>
          <w:u w:val="none"/>
          <w:lang w:val="en-US" w:eastAsia="zh-CN"/>
        </w:rPr>
        <w:t>（或者原因正在调查），鉴于</w:t>
      </w:r>
      <w:r>
        <w:rPr>
          <w:rFonts w:hint="eastAsia" w:ascii="Times New Roman" w:hAnsi="Times New Roman"/>
          <w:u w:val="single"/>
          <w:lang w:val="en-US" w:eastAsia="zh-CN"/>
        </w:rPr>
        <w:t xml:space="preserve">           </w:t>
      </w:r>
      <w:r>
        <w:rPr>
          <w:rFonts w:hint="eastAsia" w:ascii="Times New Roman" w:hAnsi="Times New Roman"/>
          <w:u w:val="none"/>
          <w:lang w:val="en-US" w:eastAsia="zh-CN"/>
        </w:rPr>
        <w:t>（事件的严重、紧急程度），根据有关法律和   （相关的应急预案）规定，经研究，决定启动《</w:t>
      </w:r>
      <w:r>
        <w:rPr>
          <w:rFonts w:hint="eastAsia" w:ascii="Times New Roman" w:hAnsi="Times New Roman"/>
          <w:u w:val="single"/>
          <w:lang w:val="en-US" w:eastAsia="zh-CN"/>
        </w:rPr>
        <w:t xml:space="preserve">         </w:t>
      </w:r>
      <w:r>
        <w:rPr>
          <w:rFonts w:hint="eastAsia" w:ascii="Times New Roman" w:hAnsi="Times New Roman"/>
          <w:u w:val="none"/>
          <w:lang w:val="en-US" w:eastAsia="zh-CN"/>
        </w:rPr>
        <w:t>应急预案》。</w:t>
      </w:r>
      <w:r>
        <w:rPr>
          <w:rFonts w:hint="eastAsia" w:ascii="Times New Roman" w:hAnsi="Times New Roman"/>
          <w:u w:val="single"/>
          <w:lang w:val="en-US" w:eastAsia="zh-CN"/>
        </w:rPr>
        <w:t xml:space="preserve">        </w:t>
      </w:r>
      <w:r>
        <w:rPr>
          <w:rFonts w:hint="eastAsia" w:ascii="Times New Roman" w:hAnsi="Times New Roman"/>
          <w:u w:val="none"/>
          <w:lang w:val="en-US" w:eastAsia="zh-CN"/>
        </w:rPr>
        <w:t xml:space="preserve">（对有关部门和单位的工作提出要求）。   </w:t>
      </w:r>
      <w:r>
        <w:rPr>
          <w:rFonts w:hint="eastAsia" w:ascii="Times New Roman" w:hAnsi="Times New Roman"/>
          <w:lang w:val="en-US" w:eastAsia="zh-CN"/>
        </w:rPr>
        <w:t xml:space="preserve">      </w:t>
      </w:r>
    </w:p>
    <w:p>
      <w:pPr>
        <w:bidi w:val="0"/>
        <w:ind w:firstLine="560"/>
        <w:jc w:val="right"/>
        <w:rPr>
          <w:rFonts w:hint="eastAsia" w:ascii="Times New Roman" w:hAnsi="Times New Roman"/>
          <w:u w:val="none"/>
          <w:lang w:val="en-US" w:eastAsia="zh-CN"/>
        </w:rPr>
      </w:pPr>
    </w:p>
    <w:p>
      <w:pPr>
        <w:bidi w:val="0"/>
        <w:ind w:firstLine="560"/>
        <w:jc w:val="right"/>
        <w:rPr>
          <w:rFonts w:hint="eastAsia" w:ascii="Times New Roman" w:hAnsi="Times New Roman"/>
          <w:u w:val="none"/>
          <w:lang w:val="en-US" w:eastAsia="zh-CN"/>
        </w:rPr>
      </w:pPr>
      <w:r>
        <w:rPr>
          <w:rFonts w:hint="eastAsia" w:ascii="Times New Roman" w:hAnsi="Times New Roman"/>
          <w:u w:val="none"/>
          <w:lang w:val="en-US" w:eastAsia="zh-CN"/>
        </w:rPr>
        <w:t>（盖章）</w:t>
      </w:r>
    </w:p>
    <w:p>
      <w:pPr>
        <w:bidi w:val="0"/>
        <w:ind w:firstLine="560"/>
        <w:jc w:val="right"/>
        <w:rPr>
          <w:rFonts w:hint="eastAsia" w:ascii="Times New Roman" w:hAnsi="Times New Roman"/>
          <w:u w:val="none"/>
          <w:lang w:val="en-US" w:eastAsia="zh-CN"/>
        </w:rPr>
      </w:pPr>
      <w:r>
        <w:rPr>
          <w:rFonts w:hint="eastAsia" w:ascii="Times New Roman" w:hAnsi="Times New Roman"/>
          <w:u w:val="none"/>
          <w:lang w:val="en-US" w:eastAsia="zh-CN"/>
        </w:rPr>
        <w:t>年    月    日</w:t>
      </w:r>
    </w:p>
    <w:p>
      <w:pPr>
        <w:bidi w:val="0"/>
        <w:ind w:firstLine="560"/>
        <w:jc w:val="right"/>
        <w:rPr>
          <w:rFonts w:hint="eastAsia" w:ascii="Times New Roman" w:hAnsi="Times New Roman"/>
          <w:u w:val="none"/>
          <w:lang w:val="en-US" w:eastAsia="zh-CN"/>
        </w:rPr>
      </w:pPr>
    </w:p>
    <w:p>
      <w:pPr>
        <w:bidi w:val="0"/>
        <w:ind w:firstLine="560"/>
        <w:jc w:val="right"/>
        <w:rPr>
          <w:rFonts w:hint="eastAsia" w:ascii="Times New Roman" w:hAnsi="Times New Roman"/>
          <w:u w:val="none"/>
          <w:lang w:val="en-US" w:eastAsia="zh-CN"/>
        </w:rPr>
      </w:pPr>
    </w:p>
    <w:p>
      <w:pPr>
        <w:rPr>
          <w:rFonts w:hint="eastAsia" w:eastAsia="仿宋" w:asciiTheme="minorAscii" w:hAnsiTheme="minorAscii" w:cstheme="minorBidi"/>
          <w:b/>
          <w:bCs/>
          <w:kern w:val="2"/>
          <w:sz w:val="28"/>
          <w:szCs w:val="32"/>
          <w:lang w:val="en-US" w:eastAsia="zh-CN" w:bidi="ar-SA"/>
        </w:rPr>
      </w:pPr>
      <w:bookmarkStart w:id="267" w:name="_Toc18738"/>
      <w:bookmarkStart w:id="268" w:name="_Toc1927"/>
      <w:bookmarkStart w:id="269" w:name="_Toc20895"/>
      <w:bookmarkStart w:id="270" w:name="_Toc25597"/>
      <w:bookmarkStart w:id="271" w:name="_Toc16283"/>
      <w:bookmarkStart w:id="272" w:name="_Toc9850"/>
      <w:r>
        <w:rPr>
          <w:rFonts w:hint="eastAsia" w:eastAsia="仿宋" w:asciiTheme="minorAscii" w:hAnsiTheme="minorAscii" w:cstheme="minorBidi"/>
          <w:b/>
          <w:bCs/>
          <w:kern w:val="2"/>
          <w:sz w:val="28"/>
          <w:szCs w:val="32"/>
          <w:lang w:val="en-US" w:eastAsia="zh-CN" w:bidi="ar-SA"/>
        </w:rPr>
        <w:br w:type="page"/>
      </w:r>
    </w:p>
    <w:p>
      <w:pPr>
        <w:keepNext w:val="0"/>
        <w:keepLines w:val="0"/>
        <w:widowControl w:val="0"/>
        <w:bidi w:val="0"/>
        <w:snapToGrid w:val="0"/>
        <w:spacing w:before="100" w:after="100" w:line="360" w:lineRule="auto"/>
        <w:ind w:firstLine="562" w:firstLineChars="200"/>
        <w:jc w:val="both"/>
        <w:outlineLvl w:val="2"/>
        <w:rPr>
          <w:rFonts w:hint="default" w:eastAsia="仿宋" w:asciiTheme="minorAscii" w:hAnsiTheme="minorAscii" w:cstheme="minorBidi"/>
          <w:b/>
          <w:bCs/>
          <w:kern w:val="2"/>
          <w:sz w:val="28"/>
          <w:szCs w:val="32"/>
          <w:lang w:val="en-US" w:eastAsia="zh-CN" w:bidi="ar-SA"/>
        </w:rPr>
      </w:pPr>
      <w:r>
        <w:rPr>
          <w:rFonts w:hint="eastAsia" w:eastAsia="仿宋" w:asciiTheme="minorAscii" w:hAnsiTheme="minorAscii" w:cstheme="minorBidi"/>
          <w:b/>
          <w:bCs/>
          <w:kern w:val="2"/>
          <w:sz w:val="28"/>
          <w:szCs w:val="32"/>
          <w:lang w:val="en-US" w:eastAsia="zh-CN" w:bidi="ar-SA"/>
        </w:rPr>
        <w:t>F</w:t>
      </w:r>
      <w:r>
        <w:rPr>
          <w:rFonts w:hint="eastAsia" w:asciiTheme="minorAscii" w:hAnsiTheme="minorAscii" w:cstheme="minorBidi"/>
          <w:b/>
          <w:bCs/>
          <w:kern w:val="2"/>
          <w:sz w:val="28"/>
          <w:szCs w:val="32"/>
          <w:lang w:val="en-US" w:eastAsia="zh-CN" w:bidi="ar-SA"/>
        </w:rPr>
        <w:t>6</w:t>
      </w:r>
      <w:r>
        <w:rPr>
          <w:rFonts w:hint="eastAsia" w:eastAsia="仿宋" w:asciiTheme="minorAscii" w:hAnsiTheme="minorAscii" w:cstheme="minorBidi"/>
          <w:b/>
          <w:bCs/>
          <w:kern w:val="2"/>
          <w:sz w:val="28"/>
          <w:szCs w:val="32"/>
          <w:lang w:val="en-US" w:eastAsia="zh-CN" w:bidi="ar-SA"/>
        </w:rPr>
        <w:t>.3应急情况报告</w:t>
      </w:r>
      <w:bookmarkEnd w:id="267"/>
      <w:bookmarkEnd w:id="268"/>
      <w:bookmarkEnd w:id="269"/>
    </w:p>
    <w:p>
      <w:pPr>
        <w:bidi w:val="0"/>
        <w:ind w:left="0" w:leftChars="0" w:firstLine="0" w:firstLineChars="0"/>
        <w:jc w:val="both"/>
        <w:rPr>
          <w:rFonts w:hint="eastAsia" w:ascii="Times New Roman" w:hAnsi="Times New Roman"/>
          <w:u w:val="none"/>
          <w:lang w:val="en-US" w:eastAsia="zh-CN"/>
        </w:rPr>
      </w:pPr>
    </w:p>
    <w:p>
      <w:pPr>
        <w:ind w:firstLine="560"/>
        <w:jc w:val="center"/>
        <w:rPr>
          <w:rFonts w:hint="eastAsia" w:ascii="仿宋" w:hAnsi="仿宋" w:eastAsia="仿宋" w:cs="仿宋"/>
          <w:b/>
          <w:bCs/>
          <w:sz w:val="44"/>
          <w:szCs w:val="36"/>
          <w:u w:val="none"/>
          <w:lang w:val="en-US" w:eastAsia="zh-CN"/>
        </w:rPr>
      </w:pPr>
      <w:r>
        <w:rPr>
          <w:rFonts w:hint="eastAsia" w:ascii="仿宋" w:hAnsi="仿宋" w:eastAsia="仿宋" w:cs="仿宋"/>
          <w:b/>
          <w:bCs/>
          <w:sz w:val="44"/>
          <w:szCs w:val="36"/>
          <w:u w:val="none"/>
          <w:lang w:val="en-US" w:eastAsia="zh-CN"/>
        </w:rPr>
        <w:t>（行政机关名称）</w:t>
      </w:r>
    </w:p>
    <w:p>
      <w:pPr>
        <w:ind w:left="0" w:leftChars="0" w:firstLine="0" w:firstLineChars="0"/>
        <w:jc w:val="center"/>
        <w:rPr>
          <w:rFonts w:hint="default" w:ascii="Times New Roman" w:hAnsi="Times New Roman"/>
          <w:b/>
          <w:bCs/>
          <w:sz w:val="44"/>
          <w:szCs w:val="36"/>
          <w:u w:val="none"/>
          <w:lang w:val="en-US" w:eastAsia="zh-CN"/>
        </w:rPr>
      </w:pPr>
      <w:r>
        <w:rPr>
          <w:rFonts w:hint="eastAsia" w:ascii="Times New Roman" w:hAnsi="Times New Roman"/>
          <w:b/>
          <w:bCs/>
          <w:sz w:val="44"/>
          <w:szCs w:val="36"/>
          <w:lang w:val="en-US" w:eastAsia="zh-CN"/>
        </w:rPr>
        <w:t>关于</w:t>
      </w:r>
      <w:r>
        <w:rPr>
          <w:rFonts w:hint="eastAsia" w:ascii="Times New Roman" w:hAnsi="Times New Roman"/>
          <w:b/>
          <w:bCs/>
          <w:sz w:val="44"/>
          <w:szCs w:val="36"/>
          <w:u w:val="single"/>
          <w:lang w:val="en-US" w:eastAsia="zh-CN"/>
        </w:rPr>
        <w:t xml:space="preserve">              </w:t>
      </w:r>
      <w:r>
        <w:rPr>
          <w:rFonts w:hint="eastAsia" w:ascii="Times New Roman" w:hAnsi="Times New Roman"/>
          <w:b/>
          <w:bCs/>
          <w:sz w:val="44"/>
          <w:szCs w:val="36"/>
          <w:u w:val="none"/>
          <w:lang w:val="en-US" w:eastAsia="zh-CN"/>
        </w:rPr>
        <w:t>（突发</w:t>
      </w:r>
      <w:r>
        <w:rPr>
          <w:rFonts w:hint="eastAsia"/>
          <w:b/>
          <w:bCs/>
          <w:sz w:val="44"/>
          <w:szCs w:val="36"/>
          <w:u w:val="none"/>
          <w:lang w:val="en-US" w:eastAsia="zh-CN"/>
        </w:rPr>
        <w:t>危险化学品和烟花爆竹行业</w:t>
      </w:r>
      <w:r>
        <w:rPr>
          <w:rFonts w:hint="eastAsia" w:ascii="Times New Roman" w:hAnsi="Times New Roman"/>
          <w:b/>
          <w:bCs/>
          <w:sz w:val="44"/>
          <w:szCs w:val="36"/>
          <w:u w:val="none"/>
          <w:lang w:val="en-US" w:eastAsia="zh-CN"/>
        </w:rPr>
        <w:t>行业安全生产事故）的情况报告</w:t>
      </w:r>
    </w:p>
    <w:p>
      <w:pPr>
        <w:ind w:firstLine="560"/>
        <w:jc w:val="center"/>
        <w:rPr>
          <w:rFonts w:hint="eastAsia" w:ascii="仿宋" w:hAnsi="仿宋" w:cs="仿宋"/>
          <w:u w:val="none"/>
          <w:lang w:val="en-US" w:eastAsia="zh-CN"/>
        </w:rPr>
      </w:pPr>
      <w:r>
        <w:rPr>
          <w:rFonts w:hint="eastAsia" w:ascii="Times New Roman" w:hAnsi="Times New Roman"/>
          <w:u w:val="single"/>
          <w:lang w:val="en-US" w:eastAsia="zh-CN"/>
        </w:rPr>
        <w:t xml:space="preserve">        </w:t>
      </w:r>
      <w:r>
        <w:rPr>
          <w:rFonts w:hint="eastAsia" w:ascii="Times New Roman" w:hAnsi="Times New Roman"/>
          <w:u w:val="none"/>
          <w:lang w:val="en-US" w:eastAsia="zh-CN"/>
        </w:rPr>
        <w:t>字</w:t>
      </w:r>
      <w:r>
        <w:rPr>
          <w:rFonts w:hint="eastAsia" w:ascii="仿宋" w:hAnsi="仿宋" w:eastAsia="仿宋" w:cs="仿宋"/>
          <w:u w:val="none"/>
          <w:lang w:val="en-US" w:eastAsia="zh-CN"/>
        </w:rPr>
        <w:t>〔</w:t>
      </w:r>
      <w:r>
        <w:rPr>
          <w:rFonts w:hint="eastAsia" w:ascii="仿宋" w:hAnsi="仿宋" w:cs="仿宋"/>
          <w:u w:val="none"/>
          <w:lang w:val="en-US" w:eastAsia="zh-CN"/>
        </w:rPr>
        <w:t xml:space="preserve">    </w:t>
      </w:r>
      <w:r>
        <w:rPr>
          <w:rFonts w:hint="eastAsia" w:ascii="仿宋" w:hAnsi="仿宋" w:eastAsia="仿宋" w:cs="仿宋"/>
          <w:u w:val="none"/>
          <w:lang w:val="en-US" w:eastAsia="zh-CN"/>
        </w:rPr>
        <w:t>〕</w:t>
      </w:r>
      <w:r>
        <w:rPr>
          <w:rFonts w:hint="eastAsia" w:ascii="仿宋" w:hAnsi="仿宋" w:cs="仿宋"/>
          <w:u w:val="single"/>
          <w:lang w:val="en-US" w:eastAsia="zh-CN"/>
        </w:rPr>
        <w:t xml:space="preserve">       </w:t>
      </w:r>
      <w:r>
        <w:rPr>
          <w:rFonts w:hint="eastAsia" w:ascii="仿宋" w:hAnsi="仿宋" w:cs="仿宋"/>
          <w:u w:val="none"/>
          <w:lang w:val="en-US" w:eastAsia="zh-CN"/>
        </w:rPr>
        <w:t>号</w:t>
      </w:r>
    </w:p>
    <w:p>
      <w:pPr>
        <w:ind w:firstLine="560"/>
        <w:jc w:val="center"/>
        <w:rPr>
          <w:rFonts w:hint="eastAsia" w:ascii="仿宋" w:hAnsi="仿宋" w:cs="仿宋"/>
          <w:u w:val="none"/>
          <w:lang w:val="en-US" w:eastAsia="zh-CN"/>
        </w:rPr>
      </w:pPr>
    </w:p>
    <w:p>
      <w:pPr>
        <w:bidi w:val="0"/>
        <w:ind w:left="0" w:leftChars="0" w:firstLine="0" w:firstLineChars="0"/>
        <w:jc w:val="both"/>
        <w:rPr>
          <w:rFonts w:hint="eastAsia" w:ascii="Times New Roman" w:hAnsi="Times New Roman"/>
          <w:u w:val="none"/>
          <w:lang w:val="en-US" w:eastAsia="zh-CN"/>
        </w:rPr>
      </w:pPr>
      <w:r>
        <w:rPr>
          <w:rFonts w:hint="eastAsia" w:ascii="Times New Roman" w:hAnsi="Times New Roman"/>
          <w:u w:val="single"/>
          <w:lang w:val="en-US" w:eastAsia="zh-CN"/>
        </w:rPr>
        <w:t xml:space="preserve">                   </w:t>
      </w:r>
      <w:r>
        <w:rPr>
          <w:rFonts w:hint="eastAsia" w:ascii="Times New Roman" w:hAnsi="Times New Roman"/>
          <w:u w:val="none"/>
          <w:lang w:val="en-US" w:eastAsia="zh-CN"/>
        </w:rPr>
        <w:t>：</w:t>
      </w:r>
    </w:p>
    <w:p>
      <w:pPr>
        <w:bidi w:val="0"/>
        <w:ind w:firstLine="560"/>
        <w:jc w:val="left"/>
        <w:rPr>
          <w:rFonts w:hint="eastAsia" w:ascii="Times New Roman" w:hAnsi="Times New Roman"/>
          <w:u w:val="none"/>
          <w:lang w:val="en-US" w:eastAsia="zh-CN"/>
        </w:rPr>
      </w:pPr>
      <w:r>
        <w:rPr>
          <w:rFonts w:hint="eastAsia" w:ascii="Times New Roman" w:hAnsi="Times New Roman"/>
          <w:u w:val="single"/>
          <w:lang w:val="en-US" w:eastAsia="zh-CN"/>
        </w:rPr>
        <w:t>年  月  日  时</w:t>
      </w:r>
      <w:r>
        <w:rPr>
          <w:rFonts w:hint="eastAsia" w:ascii="Times New Roman" w:hAnsi="Times New Roman"/>
          <w:u w:val="none"/>
          <w:lang w:val="en-US" w:eastAsia="zh-CN"/>
        </w:rPr>
        <w:t>，我镇</w:t>
      </w:r>
      <w:r>
        <w:rPr>
          <w:rFonts w:hint="eastAsia" w:ascii="Times New Roman" w:hAnsi="Times New Roman"/>
          <w:u w:val="single"/>
          <w:lang w:val="en-US" w:eastAsia="zh-CN"/>
        </w:rPr>
        <w:t xml:space="preserve">        </w:t>
      </w:r>
      <w:r>
        <w:rPr>
          <w:rFonts w:hint="eastAsia" w:ascii="Times New Roman" w:hAnsi="Times New Roman"/>
          <w:u w:val="none"/>
          <w:lang w:val="en-US" w:eastAsia="zh-CN"/>
        </w:rPr>
        <w:t>，发生了</w:t>
      </w:r>
      <w:r>
        <w:rPr>
          <w:rFonts w:hint="eastAsia" w:ascii="Times New Roman" w:hAnsi="Times New Roman"/>
          <w:u w:val="single"/>
          <w:lang w:val="en-US" w:eastAsia="zh-CN"/>
        </w:rPr>
        <w:t xml:space="preserve">                  </w:t>
      </w:r>
      <w:r>
        <w:rPr>
          <w:rFonts w:hint="eastAsia" w:ascii="Times New Roman" w:hAnsi="Times New Roman"/>
          <w:u w:val="none"/>
          <w:lang w:val="en-US" w:eastAsia="zh-CN"/>
        </w:rPr>
        <w:t>（突发</w:t>
      </w:r>
      <w:r>
        <w:rPr>
          <w:rFonts w:hint="eastAsia"/>
          <w:u w:val="none"/>
          <w:lang w:val="en-US" w:eastAsia="zh-CN"/>
        </w:rPr>
        <w:t>危险化学品和烟花爆竹行业</w:t>
      </w:r>
      <w:r>
        <w:rPr>
          <w:rFonts w:hint="eastAsia" w:ascii="Times New Roman" w:hAnsi="Times New Roman"/>
          <w:u w:val="none"/>
          <w:lang w:val="en-US" w:eastAsia="zh-CN"/>
        </w:rPr>
        <w:t>行业安全生产事故）。到目前，已造成</w:t>
      </w:r>
      <w:r>
        <w:rPr>
          <w:rFonts w:hint="eastAsia" w:ascii="Times New Roman" w:hAnsi="Times New Roman"/>
          <w:u w:val="single"/>
          <w:lang w:val="en-US" w:eastAsia="zh-CN"/>
        </w:rPr>
        <w:t xml:space="preserve">                              </w:t>
      </w:r>
      <w:r>
        <w:rPr>
          <w:rFonts w:hint="eastAsia" w:ascii="Times New Roman" w:hAnsi="Times New Roman"/>
          <w:u w:val="none"/>
          <w:lang w:val="en-US" w:eastAsia="zh-CN"/>
        </w:rPr>
        <w:t>（人员伤亡数量、财产损失、环境污染等情况）。事件的原因是</w:t>
      </w:r>
      <w:r>
        <w:rPr>
          <w:rFonts w:hint="eastAsia" w:ascii="Times New Roman" w:hAnsi="Times New Roman"/>
          <w:u w:val="single"/>
          <w:lang w:val="en-US" w:eastAsia="zh-CN"/>
        </w:rPr>
        <w:t xml:space="preserve">                        </w:t>
      </w:r>
      <w:r>
        <w:rPr>
          <w:rFonts w:hint="eastAsia" w:ascii="Times New Roman" w:hAnsi="Times New Roman"/>
          <w:u w:val="none"/>
          <w:lang w:val="en-US" w:eastAsia="zh-CN"/>
        </w:rPr>
        <w:t>（或者原因正在调查）。</w:t>
      </w:r>
    </w:p>
    <w:p>
      <w:pPr>
        <w:bidi w:val="0"/>
        <w:ind w:firstLine="560"/>
        <w:jc w:val="left"/>
        <w:rPr>
          <w:rFonts w:hint="eastAsia" w:ascii="Times New Roman" w:hAnsi="Times New Roman"/>
          <w:u w:val="none"/>
          <w:lang w:val="en-US" w:eastAsia="zh-CN"/>
        </w:rPr>
      </w:pPr>
      <w:r>
        <w:rPr>
          <w:rFonts w:hint="eastAsia" w:ascii="Times New Roman" w:hAnsi="Times New Roman"/>
          <w:u w:val="none"/>
          <w:lang w:val="en-US" w:eastAsia="zh-CN"/>
        </w:rPr>
        <w:t>事件的进展情况将持续报告。</w:t>
      </w:r>
    </w:p>
    <w:p>
      <w:pPr>
        <w:bidi w:val="0"/>
        <w:ind w:firstLine="560"/>
        <w:jc w:val="left"/>
        <w:rPr>
          <w:rFonts w:hint="default" w:ascii="Times New Roman" w:hAnsi="Times New Roman"/>
          <w:u w:val="none"/>
          <w:lang w:val="en-US" w:eastAsia="zh-CN"/>
        </w:rPr>
      </w:pPr>
      <w:r>
        <w:rPr>
          <w:rFonts w:hint="eastAsia" w:ascii="Times New Roman" w:hAnsi="Times New Roman"/>
          <w:u w:val="none"/>
          <w:lang w:val="en-US" w:eastAsia="zh-CN"/>
        </w:rPr>
        <w:t>专此报告</w:t>
      </w:r>
    </w:p>
    <w:p>
      <w:pPr>
        <w:bidi w:val="0"/>
        <w:ind w:firstLine="560"/>
        <w:jc w:val="left"/>
        <w:rPr>
          <w:rFonts w:hint="eastAsia" w:ascii="Times New Roman" w:hAnsi="Times New Roman"/>
          <w:lang w:val="en-US" w:eastAsia="zh-CN"/>
        </w:rPr>
      </w:pPr>
      <w:r>
        <w:rPr>
          <w:rFonts w:hint="eastAsia" w:ascii="Times New Roman" w:hAnsi="Times New Roman"/>
          <w:u w:val="none"/>
          <w:lang w:val="en-US" w:eastAsia="zh-CN"/>
        </w:rPr>
        <w:t xml:space="preserve">  </w:t>
      </w:r>
      <w:r>
        <w:rPr>
          <w:rFonts w:hint="eastAsia" w:ascii="Times New Roman" w:hAnsi="Times New Roman"/>
          <w:lang w:val="en-US" w:eastAsia="zh-CN"/>
        </w:rPr>
        <w:t xml:space="preserve">      </w:t>
      </w:r>
    </w:p>
    <w:p>
      <w:pPr>
        <w:bidi w:val="0"/>
        <w:ind w:firstLine="560"/>
        <w:jc w:val="right"/>
        <w:rPr>
          <w:rFonts w:hint="eastAsia" w:ascii="Times New Roman" w:hAnsi="Times New Roman"/>
          <w:u w:val="none"/>
          <w:lang w:val="en-US" w:eastAsia="zh-CN"/>
        </w:rPr>
      </w:pPr>
    </w:p>
    <w:p>
      <w:pPr>
        <w:bidi w:val="0"/>
        <w:ind w:firstLine="560"/>
        <w:jc w:val="right"/>
        <w:rPr>
          <w:rFonts w:hint="eastAsia" w:ascii="Times New Roman" w:hAnsi="Times New Roman"/>
          <w:u w:val="none"/>
          <w:lang w:val="en-US" w:eastAsia="zh-CN"/>
        </w:rPr>
      </w:pPr>
      <w:r>
        <w:rPr>
          <w:rFonts w:hint="eastAsia" w:ascii="Times New Roman" w:hAnsi="Times New Roman"/>
          <w:u w:val="none"/>
          <w:lang w:val="en-US" w:eastAsia="zh-CN"/>
        </w:rPr>
        <w:t>（盖章）</w:t>
      </w:r>
    </w:p>
    <w:p>
      <w:pPr>
        <w:bidi w:val="0"/>
        <w:ind w:firstLine="560"/>
        <w:jc w:val="right"/>
        <w:rPr>
          <w:rFonts w:hint="eastAsia" w:ascii="Times New Roman" w:hAnsi="Times New Roman"/>
          <w:u w:val="none"/>
          <w:lang w:val="en-US" w:eastAsia="zh-CN"/>
        </w:rPr>
      </w:pPr>
      <w:r>
        <w:rPr>
          <w:rFonts w:hint="eastAsia" w:ascii="Times New Roman" w:hAnsi="Times New Roman"/>
          <w:u w:val="none"/>
          <w:lang w:val="en-US" w:eastAsia="zh-CN"/>
        </w:rPr>
        <w:t>年    月    日</w:t>
      </w:r>
    </w:p>
    <w:p>
      <w:pPr>
        <w:bidi w:val="0"/>
        <w:ind w:firstLine="560"/>
        <w:rPr>
          <w:rFonts w:hint="default" w:ascii="Times New Roman" w:hAnsi="Times New Roman"/>
          <w:lang w:val="en-US" w:eastAsia="zh-CN"/>
        </w:rPr>
      </w:pPr>
    </w:p>
    <w:p>
      <w:pPr>
        <w:bidi w:val="0"/>
        <w:ind w:firstLine="560"/>
        <w:rPr>
          <w:rFonts w:hint="default" w:ascii="Times New Roman" w:hAnsi="Times New Roman"/>
          <w:lang w:val="en-US" w:eastAsia="zh-CN"/>
        </w:rPr>
      </w:pPr>
    </w:p>
    <w:p>
      <w:pPr>
        <w:bidi w:val="0"/>
        <w:ind w:firstLine="560"/>
        <w:rPr>
          <w:rFonts w:hint="default" w:ascii="Times New Roman" w:hAnsi="Times New Roman"/>
          <w:lang w:val="en-US" w:eastAsia="zh-CN"/>
        </w:rPr>
      </w:pPr>
    </w:p>
    <w:p>
      <w:pPr>
        <w:ind w:left="0" w:leftChars="0" w:firstLine="0" w:firstLineChars="0"/>
        <w:rPr>
          <w:rFonts w:hint="default" w:ascii="Times New Roman" w:hAnsi="Times New Roman"/>
          <w:lang w:val="en-US" w:eastAsia="zh-CN"/>
        </w:rPr>
      </w:pPr>
    </w:p>
    <w:p>
      <w:pPr>
        <w:keepNext w:val="0"/>
        <w:keepLines w:val="0"/>
        <w:widowControl w:val="0"/>
        <w:bidi w:val="0"/>
        <w:snapToGrid w:val="0"/>
        <w:spacing w:before="100" w:after="100" w:line="360" w:lineRule="auto"/>
        <w:ind w:firstLine="562" w:firstLineChars="200"/>
        <w:jc w:val="both"/>
        <w:outlineLvl w:val="2"/>
        <w:rPr>
          <w:rFonts w:hint="eastAsia" w:ascii="Times New Roman" w:hAnsi="Times New Roman"/>
          <w:lang w:val="en-US" w:eastAsia="zh-CN"/>
        </w:rPr>
      </w:pPr>
      <w:r>
        <w:rPr>
          <w:rFonts w:hint="eastAsia" w:eastAsia="仿宋" w:asciiTheme="minorAscii" w:hAnsiTheme="minorAscii" w:cstheme="minorBidi"/>
          <w:b/>
          <w:bCs/>
          <w:kern w:val="2"/>
          <w:sz w:val="28"/>
          <w:szCs w:val="32"/>
          <w:lang w:val="en-US" w:eastAsia="zh-CN" w:bidi="ar-SA"/>
        </w:rPr>
        <w:t>F</w:t>
      </w:r>
      <w:r>
        <w:rPr>
          <w:rFonts w:hint="eastAsia" w:asciiTheme="minorAscii" w:hAnsiTheme="minorAscii" w:cstheme="minorBidi"/>
          <w:b/>
          <w:bCs/>
          <w:kern w:val="2"/>
          <w:sz w:val="28"/>
          <w:szCs w:val="32"/>
          <w:lang w:val="en-US" w:eastAsia="zh-CN" w:bidi="ar-SA"/>
        </w:rPr>
        <w:t>6</w:t>
      </w:r>
      <w:r>
        <w:rPr>
          <w:rFonts w:hint="eastAsia" w:eastAsia="仿宋" w:asciiTheme="minorAscii" w:hAnsiTheme="minorAscii" w:cstheme="minorBidi"/>
          <w:b/>
          <w:bCs/>
          <w:kern w:val="2"/>
          <w:sz w:val="28"/>
          <w:szCs w:val="32"/>
          <w:lang w:val="en-US" w:eastAsia="zh-CN" w:bidi="ar-SA"/>
        </w:rPr>
        <w:t>.4应急情况续报</w:t>
      </w:r>
      <w:bookmarkEnd w:id="270"/>
      <w:bookmarkEnd w:id="271"/>
      <w:bookmarkEnd w:id="272"/>
    </w:p>
    <w:p>
      <w:pPr>
        <w:ind w:firstLine="560"/>
        <w:jc w:val="center"/>
        <w:rPr>
          <w:rFonts w:hint="eastAsia" w:ascii="仿宋" w:hAnsi="仿宋" w:eastAsia="仿宋" w:cs="仿宋"/>
          <w:b/>
          <w:bCs/>
          <w:sz w:val="44"/>
          <w:szCs w:val="36"/>
          <w:u w:val="none"/>
          <w:lang w:val="en-US" w:eastAsia="zh-CN"/>
        </w:rPr>
      </w:pPr>
      <w:r>
        <w:rPr>
          <w:rFonts w:hint="eastAsia" w:ascii="仿宋" w:hAnsi="仿宋" w:eastAsia="仿宋" w:cs="仿宋"/>
          <w:b/>
          <w:bCs/>
          <w:sz w:val="44"/>
          <w:szCs w:val="36"/>
          <w:u w:val="none"/>
          <w:lang w:val="en-US" w:eastAsia="zh-CN"/>
        </w:rPr>
        <w:t>（行政机关名称）</w:t>
      </w:r>
    </w:p>
    <w:p>
      <w:pPr>
        <w:ind w:left="0" w:leftChars="0" w:firstLine="0" w:firstLineChars="0"/>
        <w:jc w:val="center"/>
        <w:rPr>
          <w:rFonts w:hint="default" w:ascii="Times New Roman" w:hAnsi="Times New Roman"/>
          <w:b/>
          <w:bCs/>
          <w:sz w:val="44"/>
          <w:szCs w:val="36"/>
          <w:u w:val="none"/>
          <w:lang w:val="en-US" w:eastAsia="zh-CN"/>
        </w:rPr>
      </w:pPr>
      <w:r>
        <w:rPr>
          <w:rFonts w:hint="eastAsia" w:ascii="Times New Roman" w:hAnsi="Times New Roman"/>
          <w:b/>
          <w:bCs/>
          <w:sz w:val="44"/>
          <w:szCs w:val="36"/>
          <w:lang w:val="en-US" w:eastAsia="zh-CN"/>
        </w:rPr>
        <w:t>关于</w:t>
      </w:r>
      <w:r>
        <w:rPr>
          <w:rFonts w:hint="eastAsia" w:ascii="Times New Roman" w:hAnsi="Times New Roman"/>
          <w:b/>
          <w:bCs/>
          <w:sz w:val="44"/>
          <w:szCs w:val="36"/>
          <w:u w:val="single"/>
          <w:lang w:val="en-US" w:eastAsia="zh-CN"/>
        </w:rPr>
        <w:t xml:space="preserve">              </w:t>
      </w:r>
      <w:r>
        <w:rPr>
          <w:rFonts w:hint="eastAsia" w:ascii="Times New Roman" w:hAnsi="Times New Roman"/>
          <w:b/>
          <w:bCs/>
          <w:sz w:val="44"/>
          <w:szCs w:val="36"/>
          <w:u w:val="none"/>
          <w:lang w:val="en-US" w:eastAsia="zh-CN"/>
        </w:rPr>
        <w:t>（突发</w:t>
      </w:r>
      <w:r>
        <w:rPr>
          <w:rFonts w:hint="eastAsia"/>
          <w:b/>
          <w:bCs/>
          <w:sz w:val="44"/>
          <w:szCs w:val="36"/>
          <w:u w:val="none"/>
          <w:lang w:val="en-US" w:eastAsia="zh-CN"/>
        </w:rPr>
        <w:t>危险化学品和烟花爆竹</w:t>
      </w:r>
      <w:r>
        <w:rPr>
          <w:rFonts w:hint="eastAsia" w:ascii="Times New Roman" w:hAnsi="Times New Roman"/>
          <w:b/>
          <w:bCs/>
          <w:sz w:val="44"/>
          <w:szCs w:val="36"/>
          <w:u w:val="none"/>
          <w:lang w:val="en-US" w:eastAsia="zh-CN"/>
        </w:rPr>
        <w:t>行业安全生产事故）的情况报告</w:t>
      </w:r>
    </w:p>
    <w:p>
      <w:pPr>
        <w:ind w:firstLine="560"/>
        <w:jc w:val="center"/>
        <w:rPr>
          <w:rFonts w:hint="eastAsia" w:ascii="仿宋" w:hAnsi="仿宋" w:cs="仿宋"/>
          <w:u w:val="none"/>
          <w:lang w:val="en-US" w:eastAsia="zh-CN"/>
        </w:rPr>
      </w:pPr>
      <w:r>
        <w:rPr>
          <w:rFonts w:hint="eastAsia" w:ascii="Times New Roman" w:hAnsi="Times New Roman"/>
          <w:u w:val="single"/>
          <w:lang w:val="en-US" w:eastAsia="zh-CN"/>
        </w:rPr>
        <w:t xml:space="preserve">        </w:t>
      </w:r>
      <w:r>
        <w:rPr>
          <w:rFonts w:hint="eastAsia" w:ascii="Times New Roman" w:hAnsi="Times New Roman"/>
          <w:u w:val="none"/>
          <w:lang w:val="en-US" w:eastAsia="zh-CN"/>
        </w:rPr>
        <w:t>字</w:t>
      </w:r>
      <w:r>
        <w:rPr>
          <w:rFonts w:hint="eastAsia" w:ascii="仿宋" w:hAnsi="仿宋" w:eastAsia="仿宋" w:cs="仿宋"/>
          <w:u w:val="none"/>
          <w:lang w:val="en-US" w:eastAsia="zh-CN"/>
        </w:rPr>
        <w:t>〔</w:t>
      </w:r>
      <w:r>
        <w:rPr>
          <w:rFonts w:hint="eastAsia" w:ascii="仿宋" w:hAnsi="仿宋" w:cs="仿宋"/>
          <w:u w:val="none"/>
          <w:lang w:val="en-US" w:eastAsia="zh-CN"/>
        </w:rPr>
        <w:t xml:space="preserve">    </w:t>
      </w:r>
      <w:r>
        <w:rPr>
          <w:rFonts w:hint="eastAsia" w:ascii="仿宋" w:hAnsi="仿宋" w:eastAsia="仿宋" w:cs="仿宋"/>
          <w:u w:val="none"/>
          <w:lang w:val="en-US" w:eastAsia="zh-CN"/>
        </w:rPr>
        <w:t>〕</w:t>
      </w:r>
      <w:r>
        <w:rPr>
          <w:rFonts w:hint="eastAsia" w:ascii="仿宋" w:hAnsi="仿宋" w:cs="仿宋"/>
          <w:u w:val="single"/>
          <w:lang w:val="en-US" w:eastAsia="zh-CN"/>
        </w:rPr>
        <w:t xml:space="preserve">       </w:t>
      </w:r>
      <w:r>
        <w:rPr>
          <w:rFonts w:hint="eastAsia" w:ascii="仿宋" w:hAnsi="仿宋" w:cs="仿宋"/>
          <w:u w:val="none"/>
          <w:lang w:val="en-US" w:eastAsia="zh-CN"/>
        </w:rPr>
        <w:t>号</w:t>
      </w:r>
    </w:p>
    <w:p>
      <w:pPr>
        <w:ind w:firstLine="560"/>
        <w:jc w:val="center"/>
        <w:rPr>
          <w:rFonts w:hint="eastAsia" w:ascii="仿宋" w:hAnsi="仿宋" w:cs="仿宋"/>
          <w:u w:val="none"/>
          <w:lang w:val="en-US" w:eastAsia="zh-CN"/>
        </w:rPr>
      </w:pPr>
    </w:p>
    <w:p>
      <w:pPr>
        <w:bidi w:val="0"/>
        <w:ind w:left="0" w:leftChars="0" w:firstLine="0" w:firstLineChars="0"/>
        <w:jc w:val="both"/>
        <w:rPr>
          <w:rFonts w:hint="eastAsia" w:ascii="Times New Roman" w:hAnsi="Times New Roman"/>
          <w:u w:val="none"/>
          <w:lang w:val="en-US" w:eastAsia="zh-CN"/>
        </w:rPr>
      </w:pPr>
      <w:r>
        <w:rPr>
          <w:rFonts w:hint="eastAsia" w:ascii="Times New Roman" w:hAnsi="Times New Roman"/>
          <w:u w:val="single"/>
          <w:lang w:val="en-US" w:eastAsia="zh-CN"/>
        </w:rPr>
        <w:t xml:space="preserve">                   </w:t>
      </w:r>
      <w:r>
        <w:rPr>
          <w:rFonts w:hint="eastAsia" w:ascii="Times New Roman" w:hAnsi="Times New Roman"/>
          <w:u w:val="none"/>
          <w:lang w:val="en-US" w:eastAsia="zh-CN"/>
        </w:rPr>
        <w:t>：</w:t>
      </w:r>
    </w:p>
    <w:p>
      <w:pPr>
        <w:bidi w:val="0"/>
        <w:ind w:firstLine="560"/>
        <w:jc w:val="left"/>
        <w:rPr>
          <w:rFonts w:hint="eastAsia" w:ascii="Times New Roman" w:hAnsi="Times New Roman"/>
          <w:u w:val="none"/>
          <w:lang w:val="en-US" w:eastAsia="zh-CN"/>
        </w:rPr>
      </w:pPr>
      <w:r>
        <w:rPr>
          <w:rFonts w:hint="eastAsia" w:ascii="Times New Roman" w:hAnsi="Times New Roman"/>
          <w:u w:val="none"/>
          <w:lang w:val="en-US" w:eastAsia="zh-CN"/>
        </w:rPr>
        <w:t>现将</w:t>
      </w:r>
      <w:r>
        <w:rPr>
          <w:rFonts w:hint="eastAsia" w:ascii="Times New Roman" w:hAnsi="Times New Roman"/>
          <w:u w:val="single"/>
          <w:lang w:val="en-US" w:eastAsia="zh-CN"/>
        </w:rPr>
        <w:t xml:space="preserve">   年  月  日  时</w:t>
      </w:r>
      <w:r>
        <w:rPr>
          <w:rFonts w:hint="eastAsia" w:ascii="Times New Roman" w:hAnsi="Times New Roman"/>
          <w:u w:val="none"/>
          <w:lang w:val="en-US" w:eastAsia="zh-CN"/>
        </w:rPr>
        <w:t>，我镇</w:t>
      </w:r>
      <w:r>
        <w:rPr>
          <w:rFonts w:hint="eastAsia" w:ascii="Times New Roman" w:hAnsi="Times New Roman"/>
          <w:u w:val="single"/>
          <w:lang w:val="en-US" w:eastAsia="zh-CN"/>
        </w:rPr>
        <w:t xml:space="preserve">        </w:t>
      </w:r>
      <w:r>
        <w:rPr>
          <w:rFonts w:hint="eastAsia" w:ascii="Times New Roman" w:hAnsi="Times New Roman"/>
          <w:u w:val="none"/>
          <w:lang w:val="en-US" w:eastAsia="zh-CN"/>
        </w:rPr>
        <w:t>，发生了</w:t>
      </w:r>
      <w:r>
        <w:rPr>
          <w:rFonts w:hint="eastAsia" w:ascii="Times New Roman" w:hAnsi="Times New Roman"/>
          <w:u w:val="single"/>
          <w:lang w:val="en-US" w:eastAsia="zh-CN"/>
        </w:rPr>
        <w:t xml:space="preserve">                  </w:t>
      </w:r>
      <w:r>
        <w:rPr>
          <w:rFonts w:hint="eastAsia" w:ascii="Times New Roman" w:hAnsi="Times New Roman"/>
          <w:u w:val="none"/>
          <w:lang w:val="en-US" w:eastAsia="zh-CN"/>
        </w:rPr>
        <w:t>（突发</w:t>
      </w:r>
      <w:r>
        <w:rPr>
          <w:rFonts w:hint="eastAsia"/>
          <w:u w:val="none"/>
          <w:lang w:val="en-US" w:eastAsia="zh-CN"/>
        </w:rPr>
        <w:t>危险化学品和烟花爆竹</w:t>
      </w:r>
      <w:r>
        <w:rPr>
          <w:rFonts w:hint="eastAsia" w:ascii="Times New Roman" w:hAnsi="Times New Roman"/>
          <w:u w:val="none"/>
          <w:lang w:val="en-US" w:eastAsia="zh-CN"/>
        </w:rPr>
        <w:t>行业安全生产事故）的有关情况续报如下：</w:t>
      </w:r>
    </w:p>
    <w:p>
      <w:pPr>
        <w:bidi w:val="0"/>
        <w:ind w:firstLine="560"/>
        <w:jc w:val="left"/>
        <w:rPr>
          <w:rFonts w:hint="eastAsia" w:ascii="Times New Roman" w:hAnsi="Times New Roman"/>
          <w:u w:val="none"/>
          <w:lang w:val="en-US" w:eastAsia="zh-CN"/>
        </w:rPr>
      </w:pPr>
      <w:r>
        <w:rPr>
          <w:rFonts w:hint="eastAsia" w:ascii="Times New Roman" w:hAnsi="Times New Roman"/>
          <w:u w:val="none"/>
          <w:lang w:val="en-US" w:eastAsia="zh-CN"/>
        </w:rPr>
        <w:t>截止</w:t>
      </w:r>
      <w:r>
        <w:rPr>
          <w:rFonts w:hint="eastAsia" w:ascii="Times New Roman" w:hAnsi="Times New Roman"/>
          <w:u w:val="single"/>
          <w:lang w:val="en-US" w:eastAsia="zh-CN"/>
        </w:rPr>
        <w:t xml:space="preserve">   年  月  日  时</w:t>
      </w:r>
      <w:r>
        <w:rPr>
          <w:rFonts w:hint="eastAsia" w:ascii="Times New Roman" w:hAnsi="Times New Roman"/>
          <w:u w:val="none"/>
          <w:lang w:val="en-US" w:eastAsia="zh-CN"/>
        </w:rPr>
        <w:t>，</w:t>
      </w:r>
      <w:r>
        <w:rPr>
          <w:rFonts w:hint="eastAsia" w:ascii="Times New Roman" w:hAnsi="Times New Roman"/>
          <w:u w:val="single"/>
          <w:lang w:val="en-US" w:eastAsia="zh-CN"/>
        </w:rPr>
        <w:t xml:space="preserve">          </w:t>
      </w:r>
      <w:r>
        <w:rPr>
          <w:rFonts w:hint="eastAsia" w:ascii="Times New Roman" w:hAnsi="Times New Roman"/>
          <w:u w:val="none"/>
          <w:lang w:val="en-US" w:eastAsia="zh-CN"/>
        </w:rPr>
        <w:t>（突发</w:t>
      </w:r>
      <w:r>
        <w:rPr>
          <w:rFonts w:hint="eastAsia"/>
          <w:u w:val="none"/>
          <w:lang w:val="en-US" w:eastAsia="zh-CN"/>
        </w:rPr>
        <w:t>危险化学品和烟花爆竹行业</w:t>
      </w:r>
      <w:r>
        <w:rPr>
          <w:rFonts w:hint="eastAsia" w:ascii="Times New Roman" w:hAnsi="Times New Roman"/>
          <w:u w:val="none"/>
          <w:lang w:val="en-US" w:eastAsia="zh-CN"/>
        </w:rPr>
        <w:t>行业安全生产事故）已造成</w:t>
      </w:r>
      <w:r>
        <w:rPr>
          <w:rFonts w:hint="eastAsia" w:ascii="Times New Roman" w:hAnsi="Times New Roman"/>
          <w:u w:val="single"/>
          <w:lang w:val="en-US" w:eastAsia="zh-CN"/>
        </w:rPr>
        <w:t xml:space="preserve">                              </w:t>
      </w:r>
      <w:r>
        <w:rPr>
          <w:rFonts w:hint="eastAsia" w:ascii="Times New Roman" w:hAnsi="Times New Roman"/>
          <w:u w:val="none"/>
          <w:lang w:val="en-US" w:eastAsia="zh-CN"/>
        </w:rPr>
        <w:t>（人员伤亡数量、财产损失、环境污染等情况）。事件的原因是</w:t>
      </w:r>
      <w:r>
        <w:rPr>
          <w:rFonts w:hint="eastAsia" w:ascii="Times New Roman" w:hAnsi="Times New Roman"/>
          <w:u w:val="single"/>
          <w:lang w:val="en-US" w:eastAsia="zh-CN"/>
        </w:rPr>
        <w:t xml:space="preserve">                        </w:t>
      </w:r>
      <w:r>
        <w:rPr>
          <w:rFonts w:hint="eastAsia" w:ascii="Times New Roman" w:hAnsi="Times New Roman"/>
          <w:u w:val="none"/>
          <w:lang w:val="en-US" w:eastAsia="zh-CN"/>
        </w:rPr>
        <w:t>（或者原因正在调查）。</w:t>
      </w:r>
    </w:p>
    <w:p>
      <w:pPr>
        <w:bidi w:val="0"/>
        <w:ind w:firstLine="560"/>
        <w:jc w:val="left"/>
        <w:rPr>
          <w:rFonts w:hint="default" w:ascii="Times New Roman" w:hAnsi="Times New Roman"/>
          <w:u w:val="single"/>
          <w:lang w:val="en-US" w:eastAsia="zh-CN"/>
        </w:rPr>
      </w:pPr>
      <w:r>
        <w:rPr>
          <w:rFonts w:hint="eastAsia" w:ascii="Times New Roman" w:hAnsi="Times New Roman"/>
          <w:u w:val="none"/>
          <w:lang w:val="en-US" w:eastAsia="zh-CN"/>
        </w:rPr>
        <w:t>事件发生后，</w:t>
      </w:r>
      <w:r>
        <w:rPr>
          <w:rFonts w:hint="eastAsia" w:ascii="Times New Roman" w:hAnsi="Times New Roman"/>
          <w:u w:val="single"/>
          <w:lang w:val="en-US" w:eastAsia="zh-CN"/>
        </w:rPr>
        <w:t xml:space="preserve">           </w:t>
      </w:r>
      <w:r>
        <w:rPr>
          <w:rFonts w:hint="eastAsia" w:ascii="Times New Roman" w:hAnsi="Times New Roman"/>
          <w:u w:val="none"/>
          <w:lang w:val="en-US" w:eastAsia="zh-CN"/>
        </w:rPr>
        <w:t>（应急指挥部）启动了预案，</w:t>
      </w:r>
      <w:r>
        <w:rPr>
          <w:rFonts w:hint="eastAsia" w:ascii="Times New Roman" w:hAnsi="Times New Roman"/>
          <w:u w:val="single"/>
          <w:lang w:val="en-US" w:eastAsia="zh-CN"/>
        </w:rPr>
        <w:t xml:space="preserve">         </w:t>
      </w:r>
      <w:r>
        <w:rPr>
          <w:rFonts w:hint="eastAsia" w:ascii="Times New Roman" w:hAnsi="Times New Roman"/>
          <w:u w:val="none"/>
          <w:lang w:val="en-US" w:eastAsia="zh-CN"/>
        </w:rPr>
        <w:t>（采取的应急处置、救援措施等基本情况）。目前，</w:t>
      </w:r>
      <w:r>
        <w:rPr>
          <w:rFonts w:hint="eastAsia" w:ascii="Times New Roman" w:hAnsi="Times New Roman"/>
          <w:u w:val="single"/>
          <w:lang w:val="en-US" w:eastAsia="zh-CN"/>
        </w:rPr>
        <w:t xml:space="preserve">         </w:t>
      </w:r>
      <w:r>
        <w:rPr>
          <w:rFonts w:hint="eastAsia" w:ascii="Times New Roman" w:hAnsi="Times New Roman"/>
          <w:u w:val="none"/>
          <w:lang w:val="en-US" w:eastAsia="zh-CN"/>
        </w:rPr>
        <w:t>（事态得到控制情况或者发展、蔓延趋势以及是否需要请求支援等）</w:t>
      </w:r>
    </w:p>
    <w:p>
      <w:pPr>
        <w:bidi w:val="0"/>
        <w:ind w:firstLine="560"/>
        <w:jc w:val="left"/>
        <w:rPr>
          <w:rFonts w:hint="eastAsia" w:ascii="Times New Roman" w:hAnsi="Times New Roman"/>
          <w:lang w:val="en-US" w:eastAsia="zh-CN"/>
        </w:rPr>
      </w:pPr>
      <w:r>
        <w:rPr>
          <w:rFonts w:hint="eastAsia" w:ascii="Times New Roman" w:hAnsi="Times New Roman"/>
          <w:u w:val="none"/>
          <w:lang w:val="en-US" w:eastAsia="zh-CN"/>
        </w:rPr>
        <w:t xml:space="preserve">  </w:t>
      </w:r>
      <w:r>
        <w:rPr>
          <w:rFonts w:hint="eastAsia" w:ascii="Times New Roman" w:hAnsi="Times New Roman"/>
          <w:lang w:val="en-US" w:eastAsia="zh-CN"/>
        </w:rPr>
        <w:t xml:space="preserve">      </w:t>
      </w:r>
    </w:p>
    <w:p>
      <w:pPr>
        <w:bidi w:val="0"/>
        <w:ind w:firstLine="560"/>
        <w:jc w:val="right"/>
        <w:rPr>
          <w:rFonts w:hint="eastAsia" w:ascii="Times New Roman" w:hAnsi="Times New Roman"/>
          <w:u w:val="none"/>
          <w:lang w:val="en-US" w:eastAsia="zh-CN"/>
        </w:rPr>
      </w:pPr>
    </w:p>
    <w:p>
      <w:pPr>
        <w:bidi w:val="0"/>
        <w:ind w:firstLine="560"/>
        <w:jc w:val="right"/>
        <w:rPr>
          <w:rFonts w:hint="eastAsia" w:ascii="Times New Roman" w:hAnsi="Times New Roman"/>
          <w:u w:val="none"/>
          <w:lang w:val="en-US" w:eastAsia="zh-CN"/>
        </w:rPr>
      </w:pPr>
      <w:r>
        <w:rPr>
          <w:rFonts w:hint="eastAsia" w:ascii="Times New Roman" w:hAnsi="Times New Roman"/>
          <w:u w:val="none"/>
          <w:lang w:val="en-US" w:eastAsia="zh-CN"/>
        </w:rPr>
        <w:t>（盖章）</w:t>
      </w:r>
    </w:p>
    <w:p>
      <w:pPr>
        <w:bidi w:val="0"/>
        <w:ind w:firstLine="560"/>
        <w:jc w:val="right"/>
        <w:rPr>
          <w:rFonts w:hint="eastAsia" w:ascii="Times New Roman" w:hAnsi="Times New Roman"/>
          <w:u w:val="none"/>
          <w:lang w:val="en-US" w:eastAsia="zh-CN"/>
        </w:rPr>
      </w:pPr>
      <w:r>
        <w:rPr>
          <w:rFonts w:hint="eastAsia" w:ascii="Times New Roman" w:hAnsi="Times New Roman"/>
          <w:u w:val="none"/>
          <w:lang w:val="en-US" w:eastAsia="zh-CN"/>
        </w:rPr>
        <w:t>年    月    日</w:t>
      </w:r>
    </w:p>
    <w:p>
      <w:pPr>
        <w:ind w:firstLine="560"/>
        <w:rPr>
          <w:rFonts w:hint="default" w:ascii="Times New Roman" w:hAnsi="Times New Roman"/>
          <w:lang w:val="en-US" w:eastAsia="zh-CN"/>
        </w:rPr>
      </w:pPr>
    </w:p>
    <w:p>
      <w:pPr>
        <w:keepNext w:val="0"/>
        <w:keepLines w:val="0"/>
        <w:widowControl w:val="0"/>
        <w:bidi w:val="0"/>
        <w:snapToGrid w:val="0"/>
        <w:spacing w:before="100" w:after="100" w:line="360" w:lineRule="auto"/>
        <w:ind w:firstLine="562" w:firstLineChars="200"/>
        <w:jc w:val="both"/>
        <w:outlineLvl w:val="2"/>
        <w:rPr>
          <w:rFonts w:hint="eastAsia" w:ascii="Times New Roman" w:hAnsi="Times New Roman"/>
          <w:lang w:val="en-US" w:eastAsia="zh-CN"/>
        </w:rPr>
      </w:pPr>
      <w:bookmarkStart w:id="273" w:name="_Toc20724"/>
      <w:bookmarkStart w:id="274" w:name="_Toc24646"/>
      <w:bookmarkStart w:id="275" w:name="_Toc473"/>
      <w:r>
        <w:rPr>
          <w:rFonts w:hint="eastAsia" w:eastAsia="仿宋" w:asciiTheme="minorAscii" w:hAnsiTheme="minorAscii" w:cstheme="minorBidi"/>
          <w:b/>
          <w:bCs/>
          <w:kern w:val="2"/>
          <w:sz w:val="28"/>
          <w:szCs w:val="32"/>
          <w:lang w:val="en-US" w:eastAsia="zh-CN" w:bidi="ar-SA"/>
        </w:rPr>
        <w:t>F</w:t>
      </w:r>
      <w:r>
        <w:rPr>
          <w:rFonts w:hint="eastAsia" w:asciiTheme="minorAscii" w:hAnsiTheme="minorAscii" w:cstheme="minorBidi"/>
          <w:b/>
          <w:bCs/>
          <w:kern w:val="2"/>
          <w:sz w:val="28"/>
          <w:szCs w:val="32"/>
          <w:lang w:val="en-US" w:eastAsia="zh-CN" w:bidi="ar-SA"/>
        </w:rPr>
        <w:t>6</w:t>
      </w:r>
      <w:r>
        <w:rPr>
          <w:rFonts w:hint="eastAsia" w:eastAsia="仿宋" w:asciiTheme="minorAscii" w:hAnsiTheme="minorAscii" w:cstheme="minorBidi"/>
          <w:b/>
          <w:bCs/>
          <w:kern w:val="2"/>
          <w:sz w:val="28"/>
          <w:szCs w:val="32"/>
          <w:lang w:val="en-US" w:eastAsia="zh-CN" w:bidi="ar-SA"/>
        </w:rPr>
        <w:t>.5应急结束公告</w:t>
      </w:r>
      <w:bookmarkEnd w:id="273"/>
      <w:bookmarkEnd w:id="274"/>
      <w:bookmarkEnd w:id="275"/>
    </w:p>
    <w:p>
      <w:pPr>
        <w:ind w:firstLine="560"/>
        <w:jc w:val="center"/>
        <w:rPr>
          <w:rFonts w:hint="eastAsia" w:ascii="仿宋" w:hAnsi="仿宋" w:eastAsia="仿宋" w:cs="仿宋"/>
          <w:b/>
          <w:bCs/>
          <w:sz w:val="44"/>
          <w:szCs w:val="36"/>
          <w:u w:val="none"/>
          <w:lang w:val="en-US" w:eastAsia="zh-CN"/>
        </w:rPr>
      </w:pPr>
      <w:r>
        <w:rPr>
          <w:rFonts w:hint="eastAsia" w:ascii="仿宋" w:hAnsi="仿宋" w:eastAsia="仿宋" w:cs="仿宋"/>
          <w:b/>
          <w:bCs/>
          <w:sz w:val="44"/>
          <w:szCs w:val="36"/>
          <w:u w:val="none"/>
          <w:lang w:val="en-US" w:eastAsia="zh-CN"/>
        </w:rPr>
        <w:t>（行政机关名称）</w:t>
      </w:r>
    </w:p>
    <w:p>
      <w:pPr>
        <w:ind w:left="0" w:leftChars="0" w:firstLine="0" w:firstLineChars="0"/>
        <w:jc w:val="center"/>
        <w:rPr>
          <w:rFonts w:hint="default" w:ascii="Times New Roman" w:hAnsi="Times New Roman"/>
          <w:b/>
          <w:bCs/>
          <w:sz w:val="44"/>
          <w:szCs w:val="36"/>
          <w:u w:val="none"/>
          <w:lang w:val="en-US" w:eastAsia="zh-CN"/>
        </w:rPr>
      </w:pPr>
      <w:r>
        <w:rPr>
          <w:rFonts w:hint="eastAsia" w:ascii="Times New Roman" w:hAnsi="Times New Roman"/>
          <w:b/>
          <w:bCs/>
          <w:sz w:val="44"/>
          <w:szCs w:val="36"/>
          <w:lang w:val="en-US" w:eastAsia="zh-CN"/>
        </w:rPr>
        <w:t>关于</w:t>
      </w:r>
      <w:r>
        <w:rPr>
          <w:rFonts w:hint="eastAsia" w:ascii="Times New Roman" w:hAnsi="Times New Roman"/>
          <w:b/>
          <w:bCs/>
          <w:sz w:val="44"/>
          <w:szCs w:val="36"/>
          <w:u w:val="single"/>
          <w:lang w:val="en-US" w:eastAsia="zh-CN"/>
        </w:rPr>
        <w:t xml:space="preserve">              </w:t>
      </w:r>
      <w:r>
        <w:rPr>
          <w:rFonts w:hint="eastAsia" w:ascii="Times New Roman" w:hAnsi="Times New Roman"/>
          <w:b/>
          <w:bCs/>
          <w:sz w:val="44"/>
          <w:szCs w:val="36"/>
          <w:u w:val="none"/>
          <w:lang w:val="en-US" w:eastAsia="zh-CN"/>
        </w:rPr>
        <w:t>（突发</w:t>
      </w:r>
      <w:r>
        <w:rPr>
          <w:rFonts w:hint="eastAsia"/>
          <w:b/>
          <w:bCs/>
          <w:sz w:val="44"/>
          <w:szCs w:val="36"/>
          <w:u w:val="none"/>
          <w:lang w:val="en-US" w:eastAsia="zh-CN"/>
        </w:rPr>
        <w:t>危险化学品和烟花爆竹</w:t>
      </w:r>
      <w:r>
        <w:rPr>
          <w:rFonts w:hint="eastAsia" w:ascii="Times New Roman" w:hAnsi="Times New Roman"/>
          <w:b/>
          <w:bCs/>
          <w:sz w:val="44"/>
          <w:szCs w:val="36"/>
          <w:u w:val="none"/>
          <w:lang w:val="en-US" w:eastAsia="zh-CN"/>
        </w:rPr>
        <w:t>行业安全生产事故）结束应急状态的公告</w:t>
      </w:r>
    </w:p>
    <w:p>
      <w:pPr>
        <w:ind w:firstLine="560"/>
        <w:jc w:val="center"/>
        <w:rPr>
          <w:rFonts w:hint="eastAsia" w:ascii="仿宋" w:hAnsi="仿宋" w:cs="仿宋"/>
          <w:u w:val="none"/>
          <w:lang w:val="en-US" w:eastAsia="zh-CN"/>
        </w:rPr>
      </w:pPr>
      <w:r>
        <w:rPr>
          <w:rFonts w:hint="eastAsia" w:ascii="Times New Roman" w:hAnsi="Times New Roman"/>
          <w:u w:val="single"/>
          <w:lang w:val="en-US" w:eastAsia="zh-CN"/>
        </w:rPr>
        <w:t xml:space="preserve">        </w:t>
      </w:r>
      <w:r>
        <w:rPr>
          <w:rFonts w:hint="eastAsia" w:ascii="Times New Roman" w:hAnsi="Times New Roman"/>
          <w:u w:val="none"/>
          <w:lang w:val="en-US" w:eastAsia="zh-CN"/>
        </w:rPr>
        <w:t>字</w:t>
      </w:r>
      <w:r>
        <w:rPr>
          <w:rFonts w:hint="eastAsia" w:ascii="仿宋" w:hAnsi="仿宋" w:eastAsia="仿宋" w:cs="仿宋"/>
          <w:u w:val="none"/>
          <w:lang w:val="en-US" w:eastAsia="zh-CN"/>
        </w:rPr>
        <w:t>〔</w:t>
      </w:r>
      <w:r>
        <w:rPr>
          <w:rFonts w:hint="eastAsia" w:ascii="仿宋" w:hAnsi="仿宋" w:cs="仿宋"/>
          <w:u w:val="none"/>
          <w:lang w:val="en-US" w:eastAsia="zh-CN"/>
        </w:rPr>
        <w:t xml:space="preserve">    </w:t>
      </w:r>
      <w:r>
        <w:rPr>
          <w:rFonts w:hint="eastAsia" w:ascii="仿宋" w:hAnsi="仿宋" w:eastAsia="仿宋" w:cs="仿宋"/>
          <w:u w:val="none"/>
          <w:lang w:val="en-US" w:eastAsia="zh-CN"/>
        </w:rPr>
        <w:t>〕</w:t>
      </w:r>
      <w:r>
        <w:rPr>
          <w:rFonts w:hint="eastAsia" w:ascii="仿宋" w:hAnsi="仿宋" w:cs="仿宋"/>
          <w:u w:val="single"/>
          <w:lang w:val="en-US" w:eastAsia="zh-CN"/>
        </w:rPr>
        <w:t xml:space="preserve">       </w:t>
      </w:r>
      <w:r>
        <w:rPr>
          <w:rFonts w:hint="eastAsia" w:ascii="仿宋" w:hAnsi="仿宋" w:cs="仿宋"/>
          <w:u w:val="none"/>
          <w:lang w:val="en-US" w:eastAsia="zh-CN"/>
        </w:rPr>
        <w:t>号</w:t>
      </w:r>
    </w:p>
    <w:p>
      <w:pPr>
        <w:ind w:firstLine="560"/>
        <w:jc w:val="center"/>
        <w:rPr>
          <w:rFonts w:hint="eastAsia" w:ascii="仿宋" w:hAnsi="仿宋" w:cs="仿宋"/>
          <w:u w:val="none"/>
          <w:lang w:val="en-US" w:eastAsia="zh-CN"/>
        </w:rPr>
      </w:pPr>
    </w:p>
    <w:p>
      <w:pPr>
        <w:bidi w:val="0"/>
        <w:ind w:firstLine="560"/>
        <w:jc w:val="left"/>
        <w:rPr>
          <w:rFonts w:hint="eastAsia" w:ascii="Times New Roman" w:hAnsi="Times New Roman"/>
          <w:u w:val="none"/>
          <w:lang w:val="en-US" w:eastAsia="zh-CN"/>
        </w:rPr>
      </w:pPr>
      <w:r>
        <w:rPr>
          <w:rFonts w:hint="eastAsia" w:ascii="Times New Roman" w:hAnsi="Times New Roman"/>
          <w:u w:val="single"/>
          <w:lang w:val="en-US" w:eastAsia="zh-CN"/>
        </w:rPr>
        <w:t xml:space="preserve">   年  月  日  时</w:t>
      </w:r>
      <w:r>
        <w:rPr>
          <w:rFonts w:hint="eastAsia" w:ascii="Times New Roman" w:hAnsi="Times New Roman"/>
          <w:u w:val="none"/>
          <w:lang w:val="en-US" w:eastAsia="zh-CN"/>
        </w:rPr>
        <w:t>，我镇</w:t>
      </w:r>
      <w:r>
        <w:rPr>
          <w:rFonts w:hint="eastAsia" w:ascii="Times New Roman" w:hAnsi="Times New Roman"/>
          <w:u w:val="single"/>
          <w:lang w:val="en-US" w:eastAsia="zh-CN"/>
        </w:rPr>
        <w:t xml:space="preserve">        </w:t>
      </w:r>
      <w:r>
        <w:rPr>
          <w:rFonts w:hint="eastAsia" w:ascii="Times New Roman" w:hAnsi="Times New Roman"/>
          <w:u w:val="none"/>
          <w:lang w:val="en-US" w:eastAsia="zh-CN"/>
        </w:rPr>
        <w:t>，发生了</w:t>
      </w:r>
      <w:r>
        <w:rPr>
          <w:rFonts w:hint="eastAsia" w:ascii="Times New Roman" w:hAnsi="Times New Roman"/>
          <w:u w:val="single"/>
          <w:lang w:val="en-US" w:eastAsia="zh-CN"/>
        </w:rPr>
        <w:t xml:space="preserve">                  </w:t>
      </w:r>
      <w:r>
        <w:rPr>
          <w:rFonts w:hint="eastAsia" w:ascii="Times New Roman" w:hAnsi="Times New Roman"/>
          <w:u w:val="none"/>
          <w:lang w:val="en-US" w:eastAsia="zh-CN"/>
        </w:rPr>
        <w:t>（突发</w:t>
      </w:r>
      <w:r>
        <w:rPr>
          <w:rFonts w:hint="eastAsia"/>
          <w:u w:val="none"/>
          <w:lang w:val="en-US" w:eastAsia="zh-CN"/>
        </w:rPr>
        <w:t>危险化学品和烟花爆竹行业</w:t>
      </w:r>
      <w:r>
        <w:rPr>
          <w:rFonts w:hint="eastAsia" w:ascii="Times New Roman" w:hAnsi="Times New Roman"/>
          <w:u w:val="none"/>
          <w:lang w:val="en-US" w:eastAsia="zh-CN"/>
        </w:rPr>
        <w:t>行业安全生产事故），到目前，</w:t>
      </w:r>
      <w:r>
        <w:rPr>
          <w:rFonts w:hint="eastAsia" w:ascii="Times New Roman" w:hAnsi="Times New Roman"/>
          <w:u w:val="single"/>
          <w:lang w:val="en-US" w:eastAsia="zh-CN"/>
        </w:rPr>
        <w:t xml:space="preserve">          </w:t>
      </w:r>
      <w:r>
        <w:rPr>
          <w:rFonts w:hint="eastAsia" w:ascii="Times New Roman" w:hAnsi="Times New Roman"/>
          <w:u w:val="none"/>
          <w:lang w:val="en-US" w:eastAsia="zh-CN"/>
        </w:rPr>
        <w:t>（突发</w:t>
      </w:r>
      <w:r>
        <w:rPr>
          <w:rFonts w:hint="eastAsia"/>
          <w:u w:val="none"/>
          <w:lang w:val="en-US" w:eastAsia="zh-CN"/>
        </w:rPr>
        <w:t>危险化学品和烟花爆竹行业</w:t>
      </w:r>
      <w:r>
        <w:rPr>
          <w:rFonts w:hint="eastAsia" w:ascii="Times New Roman" w:hAnsi="Times New Roman"/>
          <w:u w:val="none"/>
          <w:lang w:val="en-US" w:eastAsia="zh-CN"/>
        </w:rPr>
        <w:t>行业安全生产事故）已造成</w:t>
      </w:r>
      <w:r>
        <w:rPr>
          <w:rFonts w:hint="eastAsia" w:ascii="Times New Roman" w:hAnsi="Times New Roman"/>
          <w:u w:val="single"/>
          <w:lang w:val="en-US" w:eastAsia="zh-CN"/>
        </w:rPr>
        <w:t xml:space="preserve">                              </w:t>
      </w:r>
      <w:r>
        <w:rPr>
          <w:rFonts w:hint="eastAsia" w:ascii="Times New Roman" w:hAnsi="Times New Roman"/>
          <w:u w:val="none"/>
          <w:lang w:val="en-US" w:eastAsia="zh-CN"/>
        </w:rPr>
        <w:t>（人员伤亡数量、财产损失、环境污染等情况）。事件的原因是</w:t>
      </w:r>
      <w:r>
        <w:rPr>
          <w:rFonts w:hint="eastAsia" w:ascii="Times New Roman" w:hAnsi="Times New Roman"/>
          <w:u w:val="single"/>
          <w:lang w:val="en-US" w:eastAsia="zh-CN"/>
        </w:rPr>
        <w:t xml:space="preserve">                        </w:t>
      </w:r>
      <w:r>
        <w:rPr>
          <w:rFonts w:hint="eastAsia" w:ascii="Times New Roman" w:hAnsi="Times New Roman"/>
          <w:u w:val="none"/>
          <w:lang w:val="en-US" w:eastAsia="zh-CN"/>
        </w:rPr>
        <w:t>（或者原因正在调查）。</w:t>
      </w:r>
    </w:p>
    <w:p>
      <w:pPr>
        <w:bidi w:val="0"/>
        <w:ind w:firstLine="560"/>
        <w:jc w:val="left"/>
        <w:rPr>
          <w:rFonts w:hint="eastAsia" w:ascii="Times New Roman" w:hAnsi="Times New Roman"/>
          <w:lang w:val="en-US" w:eastAsia="zh-CN"/>
        </w:rPr>
      </w:pPr>
      <w:r>
        <w:rPr>
          <w:rFonts w:hint="eastAsia" w:ascii="Times New Roman" w:hAnsi="Times New Roman"/>
          <w:u w:val="none"/>
          <w:lang w:val="en-US" w:eastAsia="zh-CN"/>
        </w:rPr>
        <w:t>事件发生后，</w:t>
      </w:r>
      <w:r>
        <w:rPr>
          <w:rFonts w:hint="eastAsia" w:ascii="Times New Roman" w:hAnsi="Times New Roman"/>
          <w:u w:val="single"/>
          <w:lang w:val="en-US" w:eastAsia="zh-CN"/>
        </w:rPr>
        <w:t xml:space="preserve">           </w:t>
      </w:r>
      <w:r>
        <w:rPr>
          <w:rFonts w:hint="eastAsia" w:ascii="Times New Roman" w:hAnsi="Times New Roman"/>
          <w:u w:val="none"/>
          <w:lang w:val="en-US" w:eastAsia="zh-CN"/>
        </w:rPr>
        <w:t>（应急指挥部）启动了预案，</w:t>
      </w:r>
      <w:r>
        <w:rPr>
          <w:rFonts w:hint="eastAsia" w:ascii="Times New Roman" w:hAnsi="Times New Roman"/>
          <w:u w:val="single"/>
          <w:lang w:val="en-US" w:eastAsia="zh-CN"/>
        </w:rPr>
        <w:t xml:space="preserve">         </w:t>
      </w:r>
      <w:r>
        <w:rPr>
          <w:rFonts w:hint="eastAsia" w:ascii="Times New Roman" w:hAnsi="Times New Roman"/>
          <w:u w:val="none"/>
          <w:lang w:val="en-US" w:eastAsia="zh-CN"/>
        </w:rPr>
        <w:t xml:space="preserve">（采取的应急处置、救援措施等基本情况，事态得到控制的情况）。  </w:t>
      </w:r>
      <w:r>
        <w:rPr>
          <w:rFonts w:hint="eastAsia" w:ascii="Times New Roman" w:hAnsi="Times New Roman"/>
          <w:lang w:val="en-US" w:eastAsia="zh-CN"/>
        </w:rPr>
        <w:t xml:space="preserve"> </w:t>
      </w:r>
    </w:p>
    <w:p>
      <w:pPr>
        <w:bidi w:val="0"/>
        <w:ind w:firstLine="560"/>
        <w:jc w:val="left"/>
        <w:rPr>
          <w:rFonts w:hint="eastAsia" w:ascii="Times New Roman" w:hAnsi="Times New Roman"/>
          <w:lang w:val="en-US" w:eastAsia="zh-CN"/>
        </w:rPr>
      </w:pPr>
      <w:r>
        <w:rPr>
          <w:rFonts w:hint="eastAsia" w:ascii="Times New Roman" w:hAnsi="Times New Roman"/>
          <w:lang w:val="en-US" w:eastAsia="zh-CN"/>
        </w:rPr>
        <w:t>鉴于事件已得到有效控制（或者基本消除），根据《</w:t>
      </w:r>
      <w:r>
        <w:rPr>
          <w:rFonts w:hint="eastAsia" w:ascii="Times New Roman" w:hAnsi="Times New Roman"/>
          <w:u w:val="single"/>
          <w:lang w:val="en-US" w:eastAsia="zh-CN"/>
        </w:rPr>
        <w:t xml:space="preserve">         </w:t>
      </w:r>
      <w:r>
        <w:rPr>
          <w:rFonts w:hint="eastAsia" w:ascii="Times New Roman" w:hAnsi="Times New Roman"/>
          <w:lang w:val="en-US" w:eastAsia="zh-CN"/>
        </w:rPr>
        <w:t>应急预案》的有关规定，经研究，现决定结束应急状态。请各有关部门、单位抓紧做好善后工作。</w:t>
      </w:r>
    </w:p>
    <w:p>
      <w:pPr>
        <w:bidi w:val="0"/>
        <w:ind w:firstLine="560"/>
        <w:jc w:val="left"/>
        <w:rPr>
          <w:rFonts w:hint="eastAsia" w:ascii="Times New Roman" w:hAnsi="Times New Roman"/>
          <w:lang w:val="en-US" w:eastAsia="zh-CN"/>
        </w:rPr>
      </w:pPr>
      <w:r>
        <w:rPr>
          <w:rFonts w:hint="eastAsia" w:ascii="Times New Roman" w:hAnsi="Times New Roman"/>
          <w:lang w:val="en-US" w:eastAsia="zh-CN"/>
        </w:rPr>
        <w:t xml:space="preserve">特此公告     </w:t>
      </w:r>
    </w:p>
    <w:p>
      <w:pPr>
        <w:bidi w:val="0"/>
        <w:ind w:firstLine="560"/>
        <w:jc w:val="right"/>
        <w:rPr>
          <w:rFonts w:hint="eastAsia" w:ascii="Times New Roman" w:hAnsi="Times New Roman"/>
          <w:u w:val="none"/>
          <w:lang w:val="en-US" w:eastAsia="zh-CN"/>
        </w:rPr>
      </w:pPr>
    </w:p>
    <w:p>
      <w:pPr>
        <w:bidi w:val="0"/>
        <w:ind w:firstLine="560"/>
        <w:jc w:val="right"/>
        <w:rPr>
          <w:rFonts w:hint="eastAsia" w:ascii="Times New Roman" w:hAnsi="Times New Roman"/>
          <w:u w:val="none"/>
          <w:lang w:val="en-US" w:eastAsia="zh-CN"/>
        </w:rPr>
      </w:pPr>
      <w:r>
        <w:rPr>
          <w:rFonts w:hint="eastAsia" w:ascii="Times New Roman" w:hAnsi="Times New Roman"/>
          <w:u w:val="none"/>
          <w:lang w:val="en-US" w:eastAsia="zh-CN"/>
        </w:rPr>
        <w:t>（盖章）</w:t>
      </w:r>
    </w:p>
    <w:p>
      <w:pPr>
        <w:bidi w:val="0"/>
        <w:ind w:firstLine="560"/>
        <w:jc w:val="right"/>
        <w:rPr>
          <w:rFonts w:hint="eastAsia" w:ascii="Times New Roman" w:hAnsi="Times New Roman"/>
          <w:u w:val="none"/>
          <w:lang w:val="en-US" w:eastAsia="zh-CN"/>
        </w:rPr>
      </w:pPr>
      <w:r>
        <w:rPr>
          <w:rFonts w:hint="eastAsia" w:ascii="Times New Roman" w:hAnsi="Times New Roman"/>
          <w:u w:val="none"/>
          <w:lang w:val="en-US" w:eastAsia="zh-CN"/>
        </w:rPr>
        <w:t>年    月    日</w:t>
      </w:r>
    </w:p>
    <w:p>
      <w:pPr>
        <w:bidi w:val="0"/>
        <w:ind w:left="0" w:leftChars="0" w:firstLine="0" w:firstLineChars="0"/>
        <w:jc w:val="both"/>
        <w:rPr>
          <w:rFonts w:hint="eastAsia" w:ascii="Times New Roman" w:hAnsi="Times New Roman"/>
          <w:u w:val="none"/>
          <w:lang w:val="en-US" w:eastAsia="zh-CN"/>
        </w:rPr>
      </w:pPr>
    </w:p>
    <w:p>
      <w:pPr>
        <w:pStyle w:val="5"/>
        <w:bidi w:val="0"/>
        <w:rPr>
          <w:rFonts w:hint="default" w:eastAsia="楷体"/>
          <w:lang w:val="en-US" w:eastAsia="zh-CN"/>
        </w:rPr>
      </w:pPr>
      <w:bookmarkStart w:id="276" w:name="_Toc1148"/>
      <w:bookmarkStart w:id="277" w:name="_Toc4958"/>
      <w:r>
        <w:rPr>
          <w:rFonts w:hint="eastAsia"/>
          <w:lang w:val="en-US" w:eastAsia="zh-CN"/>
        </w:rPr>
        <w:t>附件7 主要事故现场应急处置方案</w:t>
      </w:r>
      <w:bookmarkEnd w:id="276"/>
      <w:bookmarkEnd w:id="277"/>
    </w:p>
    <w:p>
      <w:pPr>
        <w:pageBreakBefore w:val="0"/>
        <w:kinsoku/>
        <w:wordWrap/>
        <w:overflowPunct/>
        <w:topLinePunct w:val="0"/>
        <w:autoSpaceDE/>
        <w:autoSpaceDN/>
        <w:bidi w:val="0"/>
        <w:adjustRightInd/>
        <w:ind w:firstLine="562" w:firstLineChars="200"/>
        <w:contextualSpacing/>
        <w:textAlignment w:val="auto"/>
        <w:rPr>
          <w:rFonts w:ascii="Times New Roman" w:hAnsi="Times New Roman" w:eastAsia="仿宋"/>
          <w:b/>
          <w:sz w:val="28"/>
          <w:szCs w:val="28"/>
        </w:rPr>
      </w:pPr>
      <w:r>
        <w:rPr>
          <w:rFonts w:hint="eastAsia"/>
          <w:b/>
          <w:sz w:val="28"/>
          <w:szCs w:val="28"/>
          <w:lang w:val="en-US" w:eastAsia="zh-CN"/>
        </w:rPr>
        <w:t>F7.1</w:t>
      </w:r>
      <w:r>
        <w:rPr>
          <w:rFonts w:ascii="Times New Roman" w:hAnsi="Times New Roman" w:eastAsia="仿宋"/>
          <w:b/>
          <w:sz w:val="28"/>
          <w:szCs w:val="28"/>
        </w:rPr>
        <w:t xml:space="preserve">处置措施 </w:t>
      </w:r>
    </w:p>
    <w:p>
      <w:pPr>
        <w:pageBreakBefore w:val="0"/>
        <w:kinsoku/>
        <w:wordWrap/>
        <w:overflowPunct/>
        <w:topLinePunct w:val="0"/>
        <w:autoSpaceDE/>
        <w:autoSpaceDN/>
        <w:bidi w:val="0"/>
        <w:adjustRightInd/>
        <w:ind w:firstLine="562" w:firstLineChars="200"/>
        <w:contextualSpacing/>
        <w:textAlignment w:val="auto"/>
        <w:rPr>
          <w:rFonts w:ascii="Times New Roman" w:hAnsi="Times New Roman" w:eastAsia="仿宋"/>
          <w:sz w:val="28"/>
          <w:szCs w:val="28"/>
        </w:rPr>
      </w:pPr>
      <w:r>
        <w:rPr>
          <w:rFonts w:ascii="Times New Roman" w:hAnsi="Times New Roman" w:eastAsia="仿宋"/>
          <w:b/>
          <w:bCs/>
          <w:sz w:val="28"/>
          <w:szCs w:val="28"/>
        </w:rPr>
        <w:t>一、危险化学品泄漏事故及处置措施</w:t>
      </w:r>
      <w:r>
        <w:rPr>
          <w:rFonts w:ascii="Times New Roman" w:hAnsi="Times New Roman" w:eastAsia="仿宋"/>
          <w:sz w:val="28"/>
          <w:szCs w:val="28"/>
        </w:rPr>
        <w:t xml:space="preserve">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（一）进入泄漏现场进行处理进，应注意安全防护进入现场救援人员必须配备必要的个人防护器具。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如果泄漏物是易燃易爆的，事故中心区应严禁火种、切断电源、禁止车辆进入、立即在边界设置警戒线。根据事故情况和事故发展，确定事故涉及区人员的撤离。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如果泄漏物是有毒的，应使用专用防护、隔绝式空气面具。为了在现场上能正确使用和适应，平时应进行严格的适应性训练。立即在事故中心区边界设置警戒线。根据事故情况和事故发展，确定事故涉及区人员的撤离。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应急处理时严禁单独行动，要有监护人，必要时用水枪、水炮掩护。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（二）泄漏源控制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关闭阀门、停止作业或改变工艺流程、物料走副线、局部停车、打循环、减负荷运行等。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堵漏。采用合适的材料和技术手段堵住泄漏处。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（三）泄漏物处理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围堤堵截：筑堤堵截泄漏液体或者引流到安全地点。贮罐区发生液体泄漏时，要及时关闭雨水阀，防止物料沿明沟外流。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稀释与覆盖：向有害物蒸气云喷射雾状水，加速气体向高空扩散。对于或燃物，也可以在现场施放大量水蒸气或氮气，破坏燃烧条件。对于液体泄漏，为降低物料向大气中的蒸发速度，可用泡沫或其他覆盖物品覆盖外泄的物料，在其表面形成覆盖层，抑制其蒸发。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收容（集）：对于大型泄漏，可选择用隔膜泵将泄漏出的物料抽入容器内或槽车内</w:t>
      </w:r>
      <w:r>
        <w:rPr>
          <w:rFonts w:hint="eastAsia" w:ascii="Times New Roman" w:hAnsi="Times New Roman" w:eastAsia="仿宋"/>
          <w:sz w:val="28"/>
          <w:szCs w:val="28"/>
          <w:lang w:eastAsia="zh-CN"/>
        </w:rPr>
        <w:t>；</w:t>
      </w:r>
      <w:r>
        <w:rPr>
          <w:rFonts w:ascii="Times New Roman" w:hAnsi="Times New Roman" w:eastAsia="仿宋"/>
          <w:sz w:val="28"/>
          <w:szCs w:val="28"/>
        </w:rPr>
        <w:t xml:space="preserve">当泄漏量小时，可用沙子，吸附材料、中和材料等吸收中和。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废弃：将收集的泄漏物运至废物处理所处置。用消防水冲洗剩下的少量物料，冲洗水排入污水系统处理。 </w:t>
      </w:r>
    </w:p>
    <w:p>
      <w:pPr>
        <w:pageBreakBefore w:val="0"/>
        <w:kinsoku/>
        <w:wordWrap/>
        <w:overflowPunct/>
        <w:topLinePunct w:val="0"/>
        <w:autoSpaceDE/>
        <w:autoSpaceDN/>
        <w:bidi w:val="0"/>
        <w:adjustRightInd/>
        <w:ind w:firstLine="562" w:firstLineChars="200"/>
        <w:contextualSpacing/>
        <w:textAlignment w:val="auto"/>
        <w:rPr>
          <w:rFonts w:ascii="Times New Roman" w:hAnsi="Times New Roman" w:eastAsia="仿宋"/>
          <w:b/>
          <w:bCs/>
          <w:sz w:val="28"/>
          <w:szCs w:val="28"/>
        </w:rPr>
      </w:pPr>
      <w:r>
        <w:rPr>
          <w:rFonts w:ascii="Times New Roman" w:hAnsi="Times New Roman" w:eastAsia="仿宋"/>
          <w:b/>
          <w:bCs/>
          <w:sz w:val="28"/>
          <w:szCs w:val="28"/>
        </w:rPr>
        <w:t xml:space="preserve">二、危险化学品火灾事故及处置措施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先控制，后消灭。针对危险化学品火灾的火势发展蔓延快和燃烧面积大的特点，积极采取统一指挥，以快制快</w:t>
      </w:r>
      <w:r>
        <w:rPr>
          <w:rFonts w:hint="eastAsia" w:ascii="Times New Roman" w:hAnsi="Times New Roman" w:eastAsia="仿宋"/>
          <w:sz w:val="28"/>
          <w:szCs w:val="28"/>
          <w:lang w:eastAsia="zh-CN"/>
        </w:rPr>
        <w:t>；</w:t>
      </w:r>
      <w:r>
        <w:rPr>
          <w:rFonts w:ascii="Times New Roman" w:hAnsi="Times New Roman" w:eastAsia="仿宋"/>
          <w:sz w:val="28"/>
          <w:szCs w:val="28"/>
        </w:rPr>
        <w:t>堵截火势、防止蔓延</w:t>
      </w:r>
      <w:r>
        <w:rPr>
          <w:rFonts w:hint="eastAsia" w:ascii="Times New Roman" w:hAnsi="Times New Roman" w:eastAsia="仿宋"/>
          <w:sz w:val="28"/>
          <w:szCs w:val="28"/>
          <w:lang w:eastAsia="zh-CN"/>
        </w:rPr>
        <w:t>；</w:t>
      </w:r>
      <w:r>
        <w:rPr>
          <w:rFonts w:ascii="Times New Roman" w:hAnsi="Times New Roman" w:eastAsia="仿宋"/>
          <w:sz w:val="28"/>
          <w:szCs w:val="28"/>
        </w:rPr>
        <w:t>重点突破、排除险情</w:t>
      </w:r>
      <w:r>
        <w:rPr>
          <w:rFonts w:hint="eastAsia" w:ascii="Times New Roman" w:hAnsi="Times New Roman" w:eastAsia="仿宋"/>
          <w:sz w:val="28"/>
          <w:szCs w:val="28"/>
          <w:lang w:eastAsia="zh-CN"/>
        </w:rPr>
        <w:t>；</w:t>
      </w:r>
      <w:r>
        <w:rPr>
          <w:rFonts w:ascii="Times New Roman" w:hAnsi="Times New Roman" w:eastAsia="仿宋"/>
          <w:sz w:val="28"/>
          <w:szCs w:val="28"/>
        </w:rPr>
        <w:t xml:space="preserve">分割包围、速战速决的灭火战术。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扑救人员应占领上风或侧风阵地。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进行火情侦察、火灾扑救、火场疏散人员应有针对性地采取自我保护措施。如佩戴防护面具，穿戴专用防护服等。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应迅速查明燃烧范围、燃烧物品及其周围物品的品名和主要危险特性、火势蔓延的主要途径，燃烧的危险化学品及燃烧产物是否有毒。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正确选择最适合的灭火和灭火方法。火势较大时，应先堵截火势蔓延，控制燃烧范围，然后逐步扑灭火势。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对有可能发生爆炸、爆裂、喷溅等特别危险需紧急撤退的情况，应按照统一的撤退信号和撤退方法及时撤退。（撤退信号应格外醒目，能使现场所有人员都看到或听到，并应经常演练）。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火灾扑灭后，仍然要派人监护现场，消灭余火。起火单位应当保护现场，接受事故调查，协助消防部门的同意，不得擅自清理火灾现场。 </w:t>
      </w:r>
    </w:p>
    <w:p>
      <w:pPr>
        <w:pageBreakBefore w:val="0"/>
        <w:kinsoku/>
        <w:wordWrap/>
        <w:overflowPunct/>
        <w:topLinePunct w:val="0"/>
        <w:autoSpaceDE/>
        <w:autoSpaceDN/>
        <w:bidi w:val="0"/>
        <w:adjustRightInd/>
        <w:ind w:firstLine="562" w:firstLineChars="200"/>
        <w:contextualSpacing/>
        <w:textAlignment w:val="auto"/>
        <w:rPr>
          <w:rFonts w:ascii="Times New Roman" w:hAnsi="Times New Roman" w:eastAsia="仿宋"/>
          <w:b/>
          <w:bCs/>
          <w:sz w:val="28"/>
          <w:szCs w:val="28"/>
        </w:rPr>
      </w:pPr>
      <w:r>
        <w:rPr>
          <w:rFonts w:ascii="Times New Roman" w:hAnsi="Times New Roman" w:eastAsia="仿宋"/>
          <w:b/>
          <w:bCs/>
          <w:sz w:val="28"/>
          <w:szCs w:val="28"/>
        </w:rPr>
        <w:t xml:space="preserve">三、压缩气体和液化气体火灾事故及处置措施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一）扑救气体火灾切忌盲目灭火，即使在扑救周围火势以及冷却过程中不小心把泄漏处的火焰扑灭了，在没有采取堵漏措施的情况下，也必须立即用长点火棒将火点燃，使其恢复稳定燃烧。否则，大量可燃气体泄漏出来与空气混合，遇着火源就会发生爆炸，后果将不堪设想。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（二）首先应扑灭处围被火源此燃的可燃物火势，切断火势蔓延途径，控制燃烧范围，并积极抢救受伤和被困人员。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三）如果火势中有压力容器或有受到火焰辐射威胁的压力容器，能疏散的应尽量在水枪的掩护下疏散到安全地带，不能疏散的应部署足够的水枪进行冷却保护。为防止容器爆裂伤人，进行冷却的人员应尽量采用低姿射水或利用现场坚实的掩蔽体防护。对卧式贮罐，冷却人员应选择贮罐四侧角作为射水阵地。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（四）如果是输气管道泄漏着火，应首先设法找到气源阀门。阀门完好时，只要关闭气体阀门，火势就会自动熄灭。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（五）贮罐或管道泄漏关阀无效时，应根据火势大小判断气体压力和泄漏的大小及其形状，准备好相应的堵漏材料（如软木塞、橡皮塞、气 塞、粘合剂、弯管工具等）。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（六）堵漏工作准备就绪后，即可用水扑救火势，也可用干粉、二氧化碳灭火，但仍需用水冷却烧烫的罐或管壁。火扑灭后，应立即用堵漏材料堵漏，同时用雾状水稀释和驱散泄漏出来的气体。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七）一般情况下完成了堵漏也就完成了灭火工作，但有时一次堵漏不一定能成功，如果一次堵漏失败，再次堵漏需一定时间，应立即用长点火棒将泄漏处点燃，使其恢复稳定燃烧，以防止较长时间泄漏出来的大量可燃气体与空气混合后形成爆炸性混合物，从而存在发生爆炸的危险，并准备再次灭火堵漏。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（八）如果确认泄漏口很大，根本无法堵漏，只需冷却着火容器及其周围容器和可燃物品，控制着火范围，一直到燃气燃尽，火势自动熄灭。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九）现场指挥应密切注意各种危险征兆，遇有火势熄灭后较长时间未能恢复稳定燃烧或受热辐射的容器安全阀火焰变亮耀眼、尖叫、晃动等爆裂征兆时，指挥员必须适时做出准确判断，及时下达撤退命令。现场人员看到或听到事先规定的撤退信号后，应迅速撤退至安全地带。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（十）气体贮罐或管道阀门处泄漏着火时，在特殊情况下，只要判断阀门还有效，也可违反常规，先扑灭火势，再关闭阀门。一旦发现关闭已无效，一时又无法堵漏时，应迅即点燃，恢复稳定燃烧。 </w:t>
      </w:r>
    </w:p>
    <w:p>
      <w:pPr>
        <w:pageBreakBefore w:val="0"/>
        <w:kinsoku/>
        <w:wordWrap/>
        <w:overflowPunct/>
        <w:topLinePunct w:val="0"/>
        <w:autoSpaceDE/>
        <w:autoSpaceDN/>
        <w:bidi w:val="0"/>
        <w:adjustRightInd/>
        <w:ind w:firstLine="562" w:firstLineChars="200"/>
        <w:contextualSpacing/>
        <w:textAlignment w:val="auto"/>
        <w:rPr>
          <w:rFonts w:ascii="Times New Roman" w:hAnsi="Times New Roman" w:eastAsia="仿宋"/>
          <w:b/>
          <w:bCs/>
          <w:sz w:val="28"/>
          <w:szCs w:val="28"/>
        </w:rPr>
      </w:pPr>
      <w:r>
        <w:rPr>
          <w:rFonts w:ascii="Times New Roman" w:hAnsi="Times New Roman" w:eastAsia="仿宋"/>
          <w:b/>
          <w:bCs/>
          <w:sz w:val="28"/>
          <w:szCs w:val="28"/>
        </w:rPr>
        <w:t xml:space="preserve">四、易燃液体火灾事故及处置措施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易燃液体通常也是贮存在容器内或用管道输送的。与气体不同的是，液体容器有的密闭，有的敝开，一般都是常压。液体不管是否着火，如果发生泄漏或溢出，都将顺着地面流淌或水面漂散，而且，易燃液体还有比重和水溶性等涉及能否用水和普通泡沫扑救的问题以及危险性很大的沸溢和喷溅问题。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（一）首先应切断火势蔓延的途径，冷却和疏散受火势威胁的密闭容器和可燃物，控制燃烧范围，并积极抢救受伤和被困人员。如有液体流淌时，应筑堤拦截漂散流淌的易燃液体或挖沟导流。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（二）及时了解和掌握着火液体的品名、比重、水溶性以及有无毒害、腐蚀、沸溢、喷溅等危险性，以便采取相应的灭火和防护措施。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（三）对较大的贮罐或流淌火灾，应准确判断着火面积。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大面积（＞50m2）液体火灾则必须根据其相对密度（比重）、水溶性和燃烧面积大小，选择正确的灭火剂扑救。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比水轻又不溶于水的液体（如汽油、苯等），用直流水、雾状水灭火往往无效，</w:t>
      </w:r>
      <w:r>
        <w:rPr>
          <w:rFonts w:hint="eastAsia" w:ascii="Times New Roman" w:hAnsi="Times New Roman" w:eastAsia="仿宋"/>
          <w:sz w:val="28"/>
          <w:szCs w:val="28"/>
        </w:rPr>
        <w:t>要</w:t>
      </w:r>
      <w:r>
        <w:rPr>
          <w:rFonts w:ascii="Times New Roman" w:hAnsi="Times New Roman" w:eastAsia="仿宋"/>
          <w:sz w:val="28"/>
          <w:szCs w:val="28"/>
        </w:rPr>
        <w:t xml:space="preserve">用泡沫扑灭。用干粉扑救时灭火效果要视燃烧面积大小和燃烧条件而定，最好用水冷却罐壁。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比水重又不溶于水的液体起火时可用水扑救，水能覆盖在液面上灭火。用泡沫也有效。用干粉扑救，灭火效果要视燃烧面积大小和燃烧条件而定。最好用水冷却罐壁，降低燃烧强度。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具有水溶性的液体（如醇类、酮类等），虽然从理论上讲能用水稀释扑救，但用此法要使液体闪点消失，水必须在溶液中占很大的比例，这不仅需要大量的水，也容易使液体溢出流淌</w:t>
      </w:r>
      <w:r>
        <w:rPr>
          <w:rFonts w:hint="eastAsia" w:ascii="Times New Roman" w:hAnsi="Times New Roman" w:eastAsia="仿宋"/>
          <w:sz w:val="28"/>
          <w:szCs w:val="28"/>
          <w:lang w:eastAsia="zh-CN"/>
        </w:rPr>
        <w:t>；</w:t>
      </w:r>
      <w:r>
        <w:rPr>
          <w:rFonts w:ascii="Times New Roman" w:hAnsi="Times New Roman" w:eastAsia="仿宋"/>
          <w:sz w:val="28"/>
          <w:szCs w:val="28"/>
        </w:rPr>
        <w:t>而普通泡沫又会受到水溶性液体的破坏（如果普通泡沫强度加大，可以减弱火势）。</w:t>
      </w:r>
      <w:r>
        <w:rPr>
          <w:rFonts w:hint="eastAsia" w:ascii="Times New Roman" w:hAnsi="Times New Roman" w:eastAsia="仿宋"/>
          <w:sz w:val="28"/>
          <w:szCs w:val="28"/>
        </w:rPr>
        <w:t xml:space="preserve"> </w:t>
      </w:r>
      <w:r>
        <w:rPr>
          <w:rFonts w:ascii="Times New Roman" w:hAnsi="Times New Roman" w:eastAsia="仿宋"/>
          <w:sz w:val="28"/>
          <w:szCs w:val="28"/>
        </w:rPr>
        <w:t xml:space="preserve">  因此，最好用抗溶性泡沫扑救，用干粉扑救时，灭火效果要视燃烧面积大小和燃烧条件而定，也需用水冷却罐壁，降低燃烧强度。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（四）扑救毒害性、腐蚀性或燃烧产物毒害性较强的易燃液体火灾，扑救</w:t>
      </w:r>
      <w:r>
        <w:rPr>
          <w:rFonts w:hint="eastAsia" w:ascii="Times New Roman" w:hAnsi="Times New Roman" w:eastAsia="仿宋"/>
          <w:sz w:val="28"/>
          <w:szCs w:val="28"/>
        </w:rPr>
        <w:t>人员</w:t>
      </w:r>
      <w:r>
        <w:rPr>
          <w:rFonts w:ascii="Times New Roman" w:hAnsi="Times New Roman" w:eastAsia="仿宋"/>
          <w:sz w:val="28"/>
          <w:szCs w:val="28"/>
        </w:rPr>
        <w:t xml:space="preserve">必须佩戴防护面具，采取防护措施，对特殊物品的火灾，应使用专用防护服。考虑到过滤式防毒面具防毒范围的局限性，在扑救毒害品火灾时应尽量使用隔绝式空气面具。为了在火场上能正确使用和适应，平时应进行严格的适应性训练。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五）扑救原油和重油等具有沸溢和喷溅危险的液体火灾，必须注意计算可能发生沸溢、喷溅的时间和观察是否有沸溢、喷溅的征兆。一旦现场指挥发现危险征兆时应速即作出准确判断，及时下达撤退命令，避免造成</w:t>
      </w:r>
      <w:r>
        <w:rPr>
          <w:rFonts w:hint="eastAsia" w:ascii="Times New Roman" w:hAnsi="Times New Roman" w:eastAsia="仿宋"/>
          <w:sz w:val="28"/>
          <w:szCs w:val="28"/>
        </w:rPr>
        <w:t>人员</w:t>
      </w:r>
      <w:r>
        <w:rPr>
          <w:rFonts w:ascii="Times New Roman" w:hAnsi="Times New Roman" w:eastAsia="仿宋"/>
          <w:sz w:val="28"/>
          <w:szCs w:val="28"/>
        </w:rPr>
        <w:t>伤亡和装备损失。扑救</w:t>
      </w:r>
      <w:r>
        <w:rPr>
          <w:rFonts w:hint="eastAsia" w:ascii="Times New Roman" w:hAnsi="Times New Roman" w:eastAsia="仿宋"/>
          <w:sz w:val="28"/>
          <w:szCs w:val="28"/>
        </w:rPr>
        <w:t>人员</w:t>
      </w:r>
      <w:r>
        <w:rPr>
          <w:rFonts w:ascii="Times New Roman" w:hAnsi="Times New Roman" w:eastAsia="仿宋"/>
          <w:sz w:val="28"/>
          <w:szCs w:val="28"/>
        </w:rPr>
        <w:t xml:space="preserve">看到或听到统一撤退信号后，应立即撤至安全地带。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六）遇易燃液体管道或贮罐泄漏着火，在切断蔓延方向并把火势限制在一定范围内的同时，对输送管道应设法找到并关闭进、出阀门，如果管道阀门已损坏或是贮罐泄漏，应迅速准备好堵漏材料，然后先用泡沫、干粉、二氧化碳或雾状水等扑灭地上的流淌火焰</w:t>
      </w:r>
      <w:r>
        <w:rPr>
          <w:rFonts w:hint="eastAsia" w:ascii="Times New Roman" w:hAnsi="Times New Roman" w:eastAsia="仿宋"/>
          <w:sz w:val="28"/>
          <w:szCs w:val="28"/>
          <w:lang w:eastAsia="zh-CN"/>
        </w:rPr>
        <w:t>；</w:t>
      </w:r>
      <w:r>
        <w:rPr>
          <w:rFonts w:ascii="Times New Roman" w:hAnsi="Times New Roman" w:eastAsia="仿宋"/>
          <w:sz w:val="28"/>
          <w:szCs w:val="28"/>
        </w:rPr>
        <w:t xml:space="preserve">为堵漏扫清障碍，其次再扑灭泄漏口的火焰，并的迅速采取堵漏措施。与气体堵漏不同的是，液体一次堵漏失败，或连续堵几次，只要用泡沫覆盖地面，并堵住液体流淌和控制好周围着火源，不必点燃泄漏口的液体。 </w:t>
      </w:r>
    </w:p>
    <w:p>
      <w:pPr>
        <w:pageBreakBefore w:val="0"/>
        <w:kinsoku/>
        <w:wordWrap/>
        <w:overflowPunct/>
        <w:topLinePunct w:val="0"/>
        <w:autoSpaceDE/>
        <w:autoSpaceDN/>
        <w:bidi w:val="0"/>
        <w:adjustRightInd/>
        <w:ind w:firstLine="562" w:firstLineChars="200"/>
        <w:contextualSpacing/>
        <w:textAlignment w:val="auto"/>
        <w:rPr>
          <w:rFonts w:ascii="Times New Roman" w:hAnsi="Times New Roman" w:eastAsia="仿宋"/>
          <w:b/>
          <w:sz w:val="28"/>
          <w:szCs w:val="28"/>
        </w:rPr>
      </w:pPr>
      <w:r>
        <w:rPr>
          <w:rFonts w:hint="eastAsia"/>
          <w:b/>
          <w:sz w:val="28"/>
          <w:szCs w:val="28"/>
          <w:lang w:val="en-US" w:eastAsia="zh-CN"/>
        </w:rPr>
        <w:t>F7.2</w:t>
      </w:r>
      <w:r>
        <w:rPr>
          <w:rFonts w:ascii="Times New Roman" w:hAnsi="Times New Roman" w:eastAsia="仿宋"/>
          <w:b/>
          <w:sz w:val="28"/>
          <w:szCs w:val="28"/>
        </w:rPr>
        <w:t xml:space="preserve">危险化学品事故现场区域划分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根据危险化学品事故的危害范围、危害程度与危险化学品事故源的位置划分事故中心区域、事故波及区域及事故影响区域。 </w:t>
      </w:r>
    </w:p>
    <w:p>
      <w:pPr>
        <w:pageBreakBefore w:val="0"/>
        <w:kinsoku/>
        <w:wordWrap/>
        <w:overflowPunct/>
        <w:topLinePunct w:val="0"/>
        <w:autoSpaceDE/>
        <w:autoSpaceDN/>
        <w:bidi w:val="0"/>
        <w:adjustRightInd/>
        <w:ind w:firstLine="562" w:firstLineChars="200"/>
        <w:contextualSpacing/>
        <w:textAlignment w:val="auto"/>
        <w:rPr>
          <w:rFonts w:ascii="Times New Roman" w:hAnsi="Times New Roman" w:eastAsia="仿宋"/>
          <w:sz w:val="28"/>
          <w:szCs w:val="28"/>
        </w:rPr>
      </w:pPr>
      <w:r>
        <w:rPr>
          <w:rFonts w:ascii="Times New Roman" w:hAnsi="Times New Roman" w:eastAsia="仿宋"/>
          <w:b/>
          <w:bCs/>
          <w:sz w:val="28"/>
          <w:szCs w:val="28"/>
        </w:rPr>
        <w:t>一、事故中心区域。</w:t>
      </w:r>
      <w:r>
        <w:rPr>
          <w:rFonts w:ascii="Times New Roman" w:hAnsi="Times New Roman" w:eastAsia="仿宋"/>
          <w:sz w:val="28"/>
          <w:szCs w:val="28"/>
        </w:rPr>
        <w:t>中心区即距事故现场0-500m 的区域。此区域危险化学品浓度指标高</w:t>
      </w:r>
      <w:r>
        <w:rPr>
          <w:rFonts w:hint="eastAsia" w:ascii="Times New Roman" w:hAnsi="Times New Roman" w:eastAsia="仿宋"/>
          <w:sz w:val="28"/>
          <w:szCs w:val="28"/>
          <w:lang w:eastAsia="zh-CN"/>
        </w:rPr>
        <w:t>，</w:t>
      </w:r>
      <w:r>
        <w:rPr>
          <w:rFonts w:ascii="Times New Roman" w:hAnsi="Times New Roman" w:eastAsia="仿宋"/>
          <w:sz w:val="28"/>
          <w:szCs w:val="28"/>
        </w:rPr>
        <w:t>有危险化学品扩散</w:t>
      </w:r>
      <w:r>
        <w:rPr>
          <w:rFonts w:hint="eastAsia" w:ascii="Times New Roman" w:hAnsi="Times New Roman" w:eastAsia="仿宋"/>
          <w:sz w:val="28"/>
          <w:szCs w:val="28"/>
          <w:lang w:eastAsia="zh-CN"/>
        </w:rPr>
        <w:t>，</w:t>
      </w:r>
      <w:r>
        <w:rPr>
          <w:rFonts w:ascii="Times New Roman" w:hAnsi="Times New Roman" w:eastAsia="仿宋"/>
          <w:sz w:val="28"/>
          <w:szCs w:val="28"/>
        </w:rPr>
        <w:t>并伴有爆炸\火灾发生</w:t>
      </w:r>
      <w:r>
        <w:rPr>
          <w:rFonts w:hint="eastAsia" w:ascii="Times New Roman" w:hAnsi="Times New Roman" w:eastAsia="仿宋"/>
          <w:sz w:val="28"/>
          <w:szCs w:val="28"/>
          <w:lang w:eastAsia="zh-CN"/>
        </w:rPr>
        <w:t>，</w:t>
      </w:r>
      <w:r>
        <w:rPr>
          <w:rFonts w:ascii="Times New Roman" w:hAnsi="Times New Roman" w:eastAsia="仿宋"/>
          <w:sz w:val="28"/>
          <w:szCs w:val="28"/>
        </w:rPr>
        <w:t>建筑物设施及设备损坏</w:t>
      </w:r>
      <w:r>
        <w:rPr>
          <w:rFonts w:hint="eastAsia" w:ascii="Times New Roman" w:hAnsi="Times New Roman" w:eastAsia="仿宋"/>
          <w:sz w:val="28"/>
          <w:szCs w:val="28"/>
          <w:lang w:eastAsia="zh-CN"/>
        </w:rPr>
        <w:t>，</w:t>
      </w:r>
      <w:r>
        <w:rPr>
          <w:rFonts w:ascii="Times New Roman" w:hAnsi="Times New Roman" w:eastAsia="仿宋"/>
          <w:sz w:val="28"/>
          <w:szCs w:val="28"/>
        </w:rPr>
        <w:t xml:space="preserve">人员急性中毒。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事故中心区的救援人员需要全身防护，并佩戴隔绝式面具。救援工作包括切断事故源、抢救伤员、保护和转移其它危险化学品、清除渗漏液态毒物、进行局部的空间洗消及封闭现场等。非抢险人员撤离到中心区域以外后应清点人数，并进行登记。事故中心区域边界应有明显警戒标志。 </w:t>
      </w:r>
    </w:p>
    <w:p>
      <w:pPr>
        <w:pageBreakBefore w:val="0"/>
        <w:kinsoku/>
        <w:wordWrap/>
        <w:overflowPunct/>
        <w:topLinePunct w:val="0"/>
        <w:autoSpaceDE/>
        <w:autoSpaceDN/>
        <w:bidi w:val="0"/>
        <w:adjustRightInd/>
        <w:ind w:firstLine="562" w:firstLineChars="200"/>
        <w:contextualSpacing/>
        <w:textAlignment w:val="auto"/>
        <w:rPr>
          <w:rFonts w:ascii="Times New Roman" w:hAnsi="Times New Roman" w:eastAsia="仿宋"/>
          <w:sz w:val="28"/>
          <w:szCs w:val="28"/>
        </w:rPr>
      </w:pPr>
      <w:r>
        <w:rPr>
          <w:rFonts w:ascii="Times New Roman" w:hAnsi="Times New Roman" w:eastAsia="仿宋"/>
          <w:b/>
          <w:bCs/>
          <w:sz w:val="28"/>
          <w:szCs w:val="28"/>
        </w:rPr>
        <w:t>二、事故波及区域。</w:t>
      </w:r>
      <w:r>
        <w:rPr>
          <w:rFonts w:ascii="Times New Roman" w:hAnsi="Times New Roman" w:eastAsia="仿宋"/>
          <w:sz w:val="28"/>
          <w:szCs w:val="28"/>
        </w:rPr>
        <w:t xml:space="preserve">事故涉及区即距事故现场500-1000m 的区域。该区域空气中危险化学品浓度较高，作用时间较长，有可能发生人员或物品的伤害或损坏。 </w:t>
      </w:r>
    </w:p>
    <w:p>
      <w:pPr>
        <w:pageBreakBefore w:val="0"/>
        <w:kinsoku/>
        <w:wordWrap/>
        <w:overflowPunct/>
        <w:topLinePunct w:val="0"/>
        <w:autoSpaceDE/>
        <w:autoSpaceDN/>
        <w:bidi w:val="0"/>
        <w:adjustRightInd/>
        <w:ind w:firstLine="560" w:firstLineChars="200"/>
        <w:contextualSpacing/>
        <w:textAlignment w:val="auto"/>
        <w:rPr>
          <w:rFonts w:ascii="Times New Roman" w:hAnsi="Times New Roman" w:eastAsia="仿宋"/>
          <w:sz w:val="28"/>
          <w:szCs w:val="28"/>
        </w:rPr>
      </w:pPr>
      <w:r>
        <w:rPr>
          <w:rFonts w:ascii="Times New Roman" w:hAnsi="Times New Roman" w:eastAsia="仿宋"/>
          <w:sz w:val="28"/>
          <w:szCs w:val="28"/>
        </w:rPr>
        <w:t xml:space="preserve">该区域的救援工作主要是指导防护、监测污染情况，控制交通，组织排除滞留危险化学品气体。视事故实际情况组织人员疏散转移。事故涉及区域人员撤离到该区域以外后应清点人数，并进行登记。事故涉及区域边界应有明显警戒标志。 </w:t>
      </w:r>
    </w:p>
    <w:p>
      <w:pPr>
        <w:pageBreakBefore w:val="0"/>
        <w:kinsoku/>
        <w:wordWrap/>
        <w:overflowPunct/>
        <w:topLinePunct w:val="0"/>
        <w:autoSpaceDE/>
        <w:autoSpaceDN/>
        <w:bidi w:val="0"/>
        <w:adjustRightInd/>
        <w:ind w:firstLine="562" w:firstLineChars="200"/>
        <w:contextualSpacing/>
        <w:textAlignment w:val="auto"/>
        <w:rPr>
          <w:rFonts w:ascii="Times New Roman" w:hAnsi="Times New Roman" w:eastAsia="仿宋"/>
          <w:sz w:val="28"/>
          <w:szCs w:val="28"/>
        </w:rPr>
      </w:pPr>
      <w:r>
        <w:rPr>
          <w:rFonts w:ascii="Times New Roman" w:hAnsi="Times New Roman" w:eastAsia="仿宋"/>
          <w:b/>
          <w:bCs/>
          <w:sz w:val="28"/>
          <w:szCs w:val="28"/>
        </w:rPr>
        <w:t>三、受影响区域。</w:t>
      </w:r>
      <w:r>
        <w:rPr>
          <w:rFonts w:ascii="Times New Roman" w:hAnsi="Times New Roman" w:eastAsia="仿宋"/>
          <w:sz w:val="28"/>
          <w:szCs w:val="28"/>
        </w:rPr>
        <w:t xml:space="preserve">受影响区域是指事故涉及区外可能受影响的区域。该区可能有从中心区和涉及区扩散的小剂量危险化学品危害。该区救援工作重点放在及时指导群众进行的防护，对群众进行有关知识的宣传，稳定群众的思想情绪，做基本应急准备。 </w:t>
      </w:r>
    </w:p>
    <w:p>
      <w:pPr>
        <w:bidi w:val="0"/>
        <w:outlineLvl w:val="9"/>
        <w:rPr>
          <w:rFonts w:hint="default"/>
          <w:lang w:val="en-US" w:eastAsia="zh-CN"/>
        </w:rPr>
      </w:pPr>
      <w:r>
        <w:rPr>
          <w:rFonts w:hint="eastAsia"/>
          <w:lang w:val="en-US" w:eastAsia="zh-CN"/>
        </w:rPr>
        <w:t xml:space="preserve">附件二 </w:t>
      </w:r>
      <w:r>
        <w:rPr>
          <w:rFonts w:hint="eastAsia"/>
        </w:rPr>
        <w:t>烟花爆竹</w:t>
      </w:r>
      <w:r>
        <w:t>事故</w:t>
      </w:r>
      <w:r>
        <w:rPr>
          <w:rFonts w:hint="eastAsia"/>
          <w:lang w:val="en-US" w:eastAsia="zh-CN"/>
        </w:rPr>
        <w:t>现场处置措施</w:t>
      </w:r>
    </w:p>
    <w:p>
      <w:pPr>
        <w:pageBreakBefore w:val="0"/>
        <w:widowControl/>
        <w:kinsoku/>
        <w:wordWrap/>
        <w:overflowPunct/>
        <w:topLinePunct w:val="0"/>
        <w:autoSpaceDE/>
        <w:autoSpaceDN/>
        <w:bidi w:val="0"/>
        <w:adjustRightInd/>
        <w:snapToGrid w:val="0"/>
        <w:spacing w:before="100" w:beforeAutospacing="1" w:after="100" w:afterAutospacing="1" w:line="440" w:lineRule="atLeast"/>
        <w:ind w:firstLine="562" w:firstLineChars="200"/>
        <w:jc w:val="left"/>
        <w:textAlignment w:val="auto"/>
        <w:rPr>
          <w:rFonts w:ascii="Times New Roman" w:hAnsi="Times New Roman" w:eastAsia="仿宋"/>
          <w:b/>
          <w:sz w:val="28"/>
          <w:szCs w:val="28"/>
        </w:rPr>
      </w:pPr>
      <w:r>
        <w:rPr>
          <w:rFonts w:hint="eastAsia"/>
          <w:b/>
          <w:sz w:val="28"/>
          <w:szCs w:val="28"/>
          <w:lang w:val="en-US" w:eastAsia="zh-CN"/>
        </w:rPr>
        <w:t>F7.3</w:t>
      </w:r>
      <w:r>
        <w:rPr>
          <w:rFonts w:hint="eastAsia" w:ascii="Times New Roman" w:hAnsi="Times New Roman" w:eastAsia="仿宋"/>
          <w:b/>
          <w:sz w:val="28"/>
          <w:szCs w:val="28"/>
        </w:rPr>
        <w:t>事故现场应急处置要点</w:t>
      </w:r>
    </w:p>
    <w:p>
      <w:pPr>
        <w:numPr>
          <w:ilvl w:val="0"/>
          <w:numId w:val="23"/>
        </w:numPr>
        <w:bidi w:val="0"/>
        <w:rPr>
          <w:rFonts w:hint="eastAsia"/>
          <w:lang w:eastAsia="zh-CN"/>
        </w:rPr>
      </w:pPr>
      <w:r>
        <w:rPr>
          <w:rFonts w:hint="eastAsia"/>
        </w:rPr>
        <w:t>组织周围群众撤离危险区域，维持现场秩序</w:t>
      </w:r>
      <w:r>
        <w:rPr>
          <w:rFonts w:hint="eastAsia"/>
          <w:lang w:eastAsia="zh-CN"/>
        </w:rPr>
        <w:t>；</w:t>
      </w:r>
    </w:p>
    <w:p>
      <w:pPr>
        <w:numPr>
          <w:ilvl w:val="0"/>
          <w:numId w:val="23"/>
        </w:numPr>
        <w:bidi w:val="0"/>
        <w:rPr>
          <w:rFonts w:hint="eastAsia"/>
          <w:lang w:eastAsia="zh-CN"/>
        </w:rPr>
      </w:pPr>
      <w:r>
        <w:rPr>
          <w:rFonts w:hint="eastAsia"/>
        </w:rPr>
        <w:t>查明危险源，封锁事故现场和危险区域。疏散撤离现场人员，设置警示标志，严禁一切火源、电源，防止静电火花，并尽量将易燃易爆物品搬离危险区域，防止次生衍生事故</w:t>
      </w:r>
      <w:r>
        <w:rPr>
          <w:rFonts w:hint="eastAsia"/>
          <w:lang w:eastAsia="zh-CN"/>
        </w:rPr>
        <w:t>；</w:t>
      </w:r>
    </w:p>
    <w:p>
      <w:pPr>
        <w:numPr>
          <w:ilvl w:val="0"/>
          <w:numId w:val="23"/>
        </w:numPr>
        <w:bidi w:val="0"/>
        <w:rPr>
          <w:rFonts w:hint="eastAsia"/>
          <w:lang w:eastAsia="zh-CN"/>
        </w:rPr>
      </w:pPr>
      <w:r>
        <w:rPr>
          <w:rFonts w:hint="eastAsia"/>
        </w:rPr>
        <w:t>尽快恢复被破坏的交通、通讯等公共设施，同时对事故进行清理，进一步创造抢救与处理事故的条件</w:t>
      </w:r>
      <w:r>
        <w:rPr>
          <w:rFonts w:hint="eastAsia"/>
          <w:lang w:eastAsia="zh-CN"/>
        </w:rPr>
        <w:t>；</w:t>
      </w:r>
    </w:p>
    <w:p>
      <w:pPr>
        <w:numPr>
          <w:ilvl w:val="0"/>
          <w:numId w:val="23"/>
        </w:numPr>
        <w:bidi w:val="0"/>
        <w:rPr>
          <w:rFonts w:hint="eastAsia"/>
          <w:lang w:eastAsia="zh-CN"/>
        </w:rPr>
      </w:pPr>
      <w:r>
        <w:rPr>
          <w:rFonts w:hint="eastAsia"/>
        </w:rPr>
        <w:t>设置警戒线，划定安全区域，必要时向周边居民发出警报</w:t>
      </w:r>
      <w:r>
        <w:rPr>
          <w:rFonts w:hint="eastAsia"/>
          <w:lang w:eastAsia="zh-CN"/>
        </w:rPr>
        <w:t>；</w:t>
      </w:r>
    </w:p>
    <w:p>
      <w:pPr>
        <w:numPr>
          <w:ilvl w:val="0"/>
          <w:numId w:val="23"/>
        </w:numPr>
        <w:bidi w:val="0"/>
        <w:rPr>
          <w:rFonts w:hint="eastAsia"/>
          <w:lang w:eastAsia="zh-CN"/>
        </w:rPr>
      </w:pPr>
      <w:r>
        <w:rPr>
          <w:rFonts w:hint="eastAsia"/>
        </w:rPr>
        <w:t>迅速调集应急救援物资及食物、饮水，尽可能向受灾人员提供生存必须保障</w:t>
      </w:r>
      <w:r>
        <w:rPr>
          <w:rFonts w:hint="eastAsia"/>
          <w:lang w:eastAsia="zh-CN"/>
        </w:rPr>
        <w:t>；</w:t>
      </w:r>
    </w:p>
    <w:p>
      <w:pPr>
        <w:numPr>
          <w:ilvl w:val="0"/>
          <w:numId w:val="23"/>
        </w:numPr>
        <w:bidi w:val="0"/>
      </w:pPr>
      <w:r>
        <w:rPr>
          <w:rFonts w:hint="eastAsia"/>
        </w:rPr>
        <w:t>及时制定事故的抢险救灾方案，并组织实施。根据烟花爆竹事故突发、迅速、冲击波强，以爆炸燃烧为主，易产生二次爆炸的事故特点，密切监控事态发展，排除导致事态进一步恶化的险情。</w:t>
      </w:r>
    </w:p>
    <w:p>
      <w:pPr>
        <w:pageBreakBefore w:val="0"/>
        <w:widowControl/>
        <w:kinsoku/>
        <w:wordWrap/>
        <w:overflowPunct/>
        <w:topLinePunct w:val="0"/>
        <w:autoSpaceDE/>
        <w:autoSpaceDN/>
        <w:bidi w:val="0"/>
        <w:adjustRightInd/>
        <w:snapToGrid w:val="0"/>
        <w:spacing w:before="100" w:beforeAutospacing="1" w:after="100" w:afterAutospacing="1" w:line="360" w:lineRule="auto"/>
        <w:ind w:firstLine="562" w:firstLineChars="200"/>
        <w:contextualSpacing/>
        <w:jc w:val="left"/>
        <w:textAlignment w:val="auto"/>
        <w:rPr>
          <w:rFonts w:ascii="Times New Roman" w:hAnsi="Times New Roman" w:eastAsia="仿宋"/>
          <w:b/>
          <w:sz w:val="28"/>
          <w:szCs w:val="28"/>
        </w:rPr>
      </w:pPr>
      <w:r>
        <w:rPr>
          <w:rFonts w:hint="eastAsia"/>
          <w:b/>
          <w:sz w:val="28"/>
          <w:szCs w:val="28"/>
          <w:lang w:val="en-US" w:eastAsia="zh-CN"/>
        </w:rPr>
        <w:t>F7.4</w:t>
      </w:r>
      <w:r>
        <w:rPr>
          <w:rFonts w:hint="eastAsia" w:ascii="Times New Roman" w:hAnsi="Times New Roman" w:eastAsia="仿宋"/>
          <w:b/>
          <w:sz w:val="28"/>
          <w:szCs w:val="28"/>
        </w:rPr>
        <w:t>现场紧急处置措施</w:t>
      </w:r>
    </w:p>
    <w:p>
      <w:pPr>
        <w:bidi w:val="0"/>
      </w:pPr>
      <w:r>
        <w:rPr>
          <w:rFonts w:hint="eastAsia"/>
        </w:rPr>
        <w:t>烟花爆竹事故常见类型为：火灾事故、爆炸事故。针对烟花爆竹火灾爆炸事故的特点，其处置方案要点分别如下：</w:t>
      </w:r>
    </w:p>
    <w:p>
      <w:pPr>
        <w:numPr>
          <w:ilvl w:val="0"/>
          <w:numId w:val="24"/>
        </w:numPr>
        <w:bidi w:val="0"/>
        <w:rPr>
          <w:rFonts w:hint="eastAsia"/>
          <w:lang w:eastAsia="zh-CN"/>
        </w:rPr>
      </w:pPr>
      <w:r>
        <w:rPr>
          <w:rFonts w:hint="eastAsia"/>
        </w:rPr>
        <w:t>迅速组织撤出事故区域和受威胁区域的人员</w:t>
      </w:r>
      <w:r>
        <w:rPr>
          <w:rFonts w:hint="eastAsia"/>
          <w:lang w:eastAsia="zh-CN"/>
        </w:rPr>
        <w:t>；</w:t>
      </w:r>
    </w:p>
    <w:p>
      <w:pPr>
        <w:numPr>
          <w:ilvl w:val="0"/>
          <w:numId w:val="24"/>
        </w:numPr>
        <w:bidi w:val="0"/>
        <w:rPr>
          <w:rFonts w:hint="eastAsia"/>
          <w:lang w:eastAsia="zh-CN"/>
        </w:rPr>
      </w:pPr>
      <w:r>
        <w:rPr>
          <w:rFonts w:hint="eastAsia"/>
        </w:rPr>
        <w:t>探明着火、爆炸区地点、范围和尽可能找到起火、爆炸原因</w:t>
      </w:r>
      <w:r>
        <w:rPr>
          <w:rFonts w:hint="eastAsia"/>
          <w:lang w:eastAsia="zh-CN"/>
        </w:rPr>
        <w:t>；</w:t>
      </w:r>
    </w:p>
    <w:p>
      <w:pPr>
        <w:numPr>
          <w:ilvl w:val="0"/>
          <w:numId w:val="24"/>
        </w:numPr>
        <w:bidi w:val="0"/>
        <w:rPr>
          <w:rFonts w:hint="eastAsia"/>
          <w:lang w:eastAsia="zh-CN"/>
        </w:rPr>
      </w:pPr>
      <w:r>
        <w:rPr>
          <w:rFonts w:hint="eastAsia"/>
        </w:rPr>
        <w:t>迅速切断着火爆炸区电源</w:t>
      </w:r>
      <w:r>
        <w:rPr>
          <w:rFonts w:hint="eastAsia"/>
          <w:lang w:eastAsia="zh-CN"/>
        </w:rPr>
        <w:t>；</w:t>
      </w:r>
    </w:p>
    <w:p>
      <w:pPr>
        <w:numPr>
          <w:ilvl w:val="0"/>
          <w:numId w:val="24"/>
        </w:numPr>
        <w:bidi w:val="0"/>
        <w:rPr>
          <w:rFonts w:hint="eastAsia"/>
          <w:lang w:eastAsia="zh-CN"/>
        </w:rPr>
      </w:pPr>
      <w:r>
        <w:rPr>
          <w:rFonts w:hint="eastAsia"/>
        </w:rPr>
        <w:t>设置警示线，封锁危险区域</w:t>
      </w:r>
      <w:r>
        <w:rPr>
          <w:rFonts w:hint="eastAsia"/>
          <w:lang w:eastAsia="zh-CN"/>
        </w:rPr>
        <w:t>；</w:t>
      </w:r>
    </w:p>
    <w:p>
      <w:pPr>
        <w:numPr>
          <w:ilvl w:val="0"/>
          <w:numId w:val="24"/>
        </w:numPr>
        <w:bidi w:val="0"/>
        <w:rPr>
          <w:rFonts w:hint="eastAsia"/>
          <w:lang w:eastAsia="zh-CN"/>
        </w:rPr>
      </w:pPr>
      <w:r>
        <w:rPr>
          <w:rFonts w:hint="eastAsia"/>
        </w:rPr>
        <w:t>采取措施防止火灾爆炸中产生的各种有毒有害气体扩散蔓延</w:t>
      </w:r>
      <w:r>
        <w:rPr>
          <w:rFonts w:hint="eastAsia"/>
          <w:lang w:eastAsia="zh-CN"/>
        </w:rPr>
        <w:t>；</w:t>
      </w:r>
    </w:p>
    <w:p>
      <w:pPr>
        <w:numPr>
          <w:ilvl w:val="0"/>
          <w:numId w:val="24"/>
        </w:numPr>
        <w:bidi w:val="0"/>
        <w:rPr>
          <w:rFonts w:hint="eastAsia"/>
          <w:lang w:eastAsia="zh-CN"/>
        </w:rPr>
      </w:pPr>
      <w:r>
        <w:rPr>
          <w:rFonts w:hint="eastAsia"/>
        </w:rPr>
        <w:t>确定重点防护目标（原料库、成品仓库等），防止出现爆炸事故</w:t>
      </w:r>
      <w:r>
        <w:rPr>
          <w:rFonts w:hint="eastAsia"/>
          <w:lang w:eastAsia="zh-CN"/>
        </w:rPr>
        <w:t>；</w:t>
      </w:r>
    </w:p>
    <w:p>
      <w:pPr>
        <w:numPr>
          <w:ilvl w:val="0"/>
          <w:numId w:val="24"/>
        </w:numPr>
        <w:bidi w:val="0"/>
        <w:rPr>
          <w:rFonts w:hint="eastAsia"/>
          <w:lang w:eastAsia="zh-CN"/>
        </w:rPr>
      </w:pPr>
      <w:r>
        <w:rPr>
          <w:rFonts w:hint="eastAsia"/>
        </w:rPr>
        <w:t>明确所需的事故应急救援处置技术和专家</w:t>
      </w:r>
      <w:r>
        <w:rPr>
          <w:rFonts w:hint="eastAsia"/>
          <w:lang w:eastAsia="zh-CN"/>
        </w:rPr>
        <w:t>；</w:t>
      </w:r>
    </w:p>
    <w:p>
      <w:pPr>
        <w:numPr>
          <w:ilvl w:val="0"/>
          <w:numId w:val="24"/>
        </w:numPr>
        <w:bidi w:val="0"/>
        <w:rPr>
          <w:rFonts w:hint="eastAsia"/>
          <w:lang w:eastAsia="zh-CN"/>
        </w:rPr>
      </w:pPr>
      <w:r>
        <w:rPr>
          <w:rFonts w:hint="eastAsia"/>
        </w:rPr>
        <w:t>明确可能需要调动的应急救援力量及物资保障</w:t>
      </w:r>
      <w:r>
        <w:rPr>
          <w:rFonts w:hint="eastAsia"/>
          <w:lang w:eastAsia="zh-CN"/>
        </w:rPr>
        <w:t>；</w:t>
      </w:r>
    </w:p>
    <w:p>
      <w:pPr>
        <w:numPr>
          <w:ilvl w:val="0"/>
          <w:numId w:val="24"/>
        </w:numPr>
        <w:bidi w:val="0"/>
        <w:rPr>
          <w:rFonts w:hint="eastAsia"/>
          <w:lang w:eastAsia="zh-CN"/>
        </w:rPr>
      </w:pPr>
      <w:r>
        <w:rPr>
          <w:rFonts w:hint="eastAsia"/>
        </w:rPr>
        <w:t>确定救援方案</w:t>
      </w:r>
      <w:r>
        <w:rPr>
          <w:rFonts w:hint="eastAsia"/>
          <w:lang w:eastAsia="zh-CN"/>
        </w:rPr>
        <w:t>；</w:t>
      </w:r>
    </w:p>
    <w:p>
      <w:pPr>
        <w:numPr>
          <w:ilvl w:val="0"/>
          <w:numId w:val="24"/>
        </w:numPr>
        <w:bidi w:val="0"/>
        <w:rPr>
          <w:rFonts w:hint="eastAsia"/>
        </w:rPr>
      </w:pPr>
      <w:r>
        <w:rPr>
          <w:rFonts w:hint="eastAsia"/>
        </w:rPr>
        <w:t>在整个抢救和处理过程中，必须有专人严密监测二氧化硫、一氧化碳和氮氧化物等有害气体的浓度及风向的变化，防止风流逆转，出现中毒窒息事故。</w:t>
      </w:r>
    </w:p>
    <w:p>
      <w:pPr>
        <w:pageBreakBefore w:val="0"/>
        <w:widowControl/>
        <w:kinsoku/>
        <w:wordWrap/>
        <w:overflowPunct/>
        <w:topLinePunct w:val="0"/>
        <w:autoSpaceDE/>
        <w:autoSpaceDN/>
        <w:bidi w:val="0"/>
        <w:adjustRightInd/>
        <w:snapToGrid w:val="0"/>
        <w:spacing w:before="100" w:beforeAutospacing="1" w:after="100" w:afterAutospacing="1" w:line="360" w:lineRule="auto"/>
        <w:ind w:firstLine="562" w:firstLineChars="200"/>
        <w:contextualSpacing/>
        <w:jc w:val="left"/>
        <w:textAlignment w:val="auto"/>
        <w:rPr>
          <w:rFonts w:ascii="Times New Roman" w:hAnsi="Times New Roman" w:eastAsia="仿宋"/>
          <w:b/>
          <w:sz w:val="28"/>
          <w:szCs w:val="28"/>
        </w:rPr>
      </w:pPr>
      <w:r>
        <w:rPr>
          <w:rFonts w:hint="eastAsia"/>
          <w:b/>
          <w:sz w:val="28"/>
          <w:szCs w:val="28"/>
          <w:lang w:val="en-US" w:eastAsia="zh-CN"/>
        </w:rPr>
        <w:t>F</w:t>
      </w:r>
      <w:r>
        <w:rPr>
          <w:rFonts w:ascii="Times New Roman" w:hAnsi="Times New Roman" w:eastAsia="仿宋"/>
          <w:b/>
          <w:sz w:val="28"/>
          <w:szCs w:val="28"/>
        </w:rPr>
        <w:t>2.3</w:t>
      </w:r>
      <w:r>
        <w:rPr>
          <w:rFonts w:hint="eastAsia" w:ascii="Times New Roman" w:hAnsi="Times New Roman" w:eastAsia="仿宋"/>
          <w:b/>
          <w:sz w:val="28"/>
          <w:szCs w:val="28"/>
        </w:rPr>
        <w:t>应急人员的安全防护</w:t>
      </w:r>
    </w:p>
    <w:p>
      <w:pPr>
        <w:bidi w:val="0"/>
        <w:rPr>
          <w:rFonts w:hint="default"/>
          <w:lang w:val="en-US" w:eastAsia="zh-CN"/>
        </w:rPr>
      </w:pPr>
      <w:r>
        <w:rPr>
          <w:rFonts w:hint="eastAsia"/>
        </w:rPr>
        <w:t>根据烟花爆竹事故的特点及其引发物质的不同以及应急人员的职责，采取不同的防护措施：应急救援指挥人员、医务人员和其他不进入事故影响区域的应急人员一般配备过滤式防毒面罩、防护服、防毒手套、防毒靴等</w:t>
      </w:r>
      <w:r>
        <w:rPr>
          <w:rFonts w:hint="eastAsia"/>
          <w:lang w:eastAsia="zh-CN"/>
        </w:rPr>
        <w:t>；</w:t>
      </w:r>
      <w:r>
        <w:rPr>
          <w:rFonts w:hint="eastAsia"/>
        </w:rPr>
        <w:t>工程抢险、消防和侦检等进入事故影响区域的应急人员应配备密闭型防毒面罩、重型防化服和空气呼吸器等</w:t>
      </w:r>
      <w:r>
        <w:rPr>
          <w:rFonts w:hint="eastAsia"/>
          <w:lang w:eastAsia="zh-CN"/>
        </w:rPr>
        <w:t>；</w:t>
      </w:r>
      <w:r>
        <w:rPr>
          <w:rFonts w:hint="eastAsia"/>
        </w:rPr>
        <w:t>同时做好现场毒物的洗消工作（包括人员、设备、设施和场所等）</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FangSong_GB2312">
    <w:altName w:val="仿宋"/>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sdt>
      <w:sdtPr>
        <w:id w:val="1522669327"/>
        <w:docPartObj>
          <w:docPartGallery w:val="autotext"/>
        </w:docPartObj>
      </w:sdtPr>
      <w:sdtContent/>
    </w:sdt>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ind w:left="0" w:leftChars="0" w:firstLine="0" w:firstLineChars="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id w:val="1522669327"/>
        <w:docPartObj>
          <w:docPartGallery w:val="autotext"/>
        </w:docPartObj>
      </w:sdtPr>
      <w:sdtContent/>
    </w:sdt>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bUc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j4ptR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VTCM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99S4rjFgZ9//jj/ejw/fCfL&#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GlUwjIAQAAmQMAAA4AAAAAAAAAAQAgAAAAHgEAAGRycy9lMm9Eb2Mu&#10;eG1sUEsFBgAAAAAGAAYAWQEAAFgFAAAAAA==&#10;">
              <v:fill on="f" focussize="0,0"/>
              <v:stroke on="f"/>
              <v:imagedata o:title=""/>
              <o:lock v:ext="edit" aspectratio="f"/>
              <v:textbox inset="0mm,0mm,0mm,0mm" style="mso-fit-shape-to-text:t;">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12" w:space="1"/>
      </w:pBdr>
      <w:snapToGrid w:val="0"/>
      <w:spacing w:line="240" w:lineRule="auto"/>
      <w:ind w:firstLine="0" w:firstLineChars="0"/>
      <w:jc w:val="center"/>
      <w:rPr>
        <w:rFonts w:ascii="宋体" w:hAnsi="宋体" w:eastAsia="宋体" w:cs="Times New Roman"/>
        <w:sz w:val="21"/>
        <w:szCs w:val="21"/>
        <w:lang w:val="zh-CN"/>
      </w:rPr>
    </w:pPr>
    <w:r>
      <w:rPr>
        <w:rFonts w:hint="eastAsia" w:ascii="宋体" w:hAnsi="宋体" w:eastAsia="宋体" w:cs="Times New Roman"/>
        <w:sz w:val="21"/>
        <w:szCs w:val="21"/>
        <w:lang w:val="zh-CN"/>
      </w:rPr>
      <w:t>桃江县武潭</w:t>
    </w:r>
    <w:r>
      <w:rPr>
        <w:rFonts w:hint="eastAsia" w:ascii="宋体" w:hAnsi="宋体" w:eastAsia="宋体" w:cs="Times New Roman"/>
        <w:sz w:val="21"/>
        <w:szCs w:val="21"/>
        <w:lang w:val="zh-CN" w:eastAsia="zh-CN"/>
      </w:rPr>
      <w:t>工贸行业事故</w:t>
    </w:r>
    <w:r>
      <w:rPr>
        <w:rFonts w:hint="eastAsia" w:ascii="宋体" w:hAnsi="宋体" w:eastAsia="宋体" w:cs="Times New Roman"/>
        <w:sz w:val="21"/>
        <w:szCs w:val="21"/>
        <w:lang w:val="zh-CN"/>
      </w:rPr>
      <w:t>应急预案</w:t>
    </w:r>
  </w:p>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360" w:firstLineChars="200"/>
      <w:jc w:val="both"/>
      <w:outlineLvl w:val="9"/>
      <w:rPr>
        <w:rFonts w:ascii="Times New Roman" w:hAnsi="Times New Roman" w:eastAsia="仿宋" w:cs="Times New Roman"/>
        <w:kern w:val="2"/>
        <w:sz w:val="18"/>
        <w:szCs w:val="22"/>
        <w:lang w:val="en-US" w:eastAsia="zh-CN" w:bidi="ar-SA"/>
      </w:rPr>
    </w:pPr>
  </w:p>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360" w:firstLineChars="200"/>
      <w:jc w:val="both"/>
      <w:outlineLvl w:val="9"/>
      <w:rPr>
        <w:rFonts w:ascii="Times New Roman" w:hAnsi="Times New Roman" w:eastAsia="仿宋" w:cs="Times New Roman"/>
        <w:kern w:val="2"/>
        <w:sz w:val="18"/>
        <w:szCs w:val="22"/>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12" w:space="1"/>
      </w:pBdr>
      <w:snapToGrid w:val="0"/>
      <w:spacing w:line="240" w:lineRule="auto"/>
      <w:ind w:firstLine="0" w:firstLineChars="0"/>
      <w:jc w:val="center"/>
      <w:rPr>
        <w:rFonts w:ascii="宋体" w:hAnsi="宋体" w:eastAsia="宋体" w:cs="Times New Roman"/>
        <w:sz w:val="21"/>
        <w:szCs w:val="21"/>
        <w:lang w:val="zh-CN"/>
      </w:rPr>
    </w:pPr>
    <w:r>
      <w:rPr>
        <w:rFonts w:hint="eastAsia" w:ascii="宋体" w:hAnsi="宋体" w:eastAsia="宋体" w:cs="Times New Roman"/>
        <w:sz w:val="21"/>
        <w:szCs w:val="21"/>
        <w:lang w:val="zh-CN"/>
      </w:rPr>
      <w:t>桃江县桃花江镇</w:t>
    </w:r>
    <w:r>
      <w:rPr>
        <w:rFonts w:hint="eastAsia" w:ascii="宋体" w:hAnsi="宋体" w:eastAsia="宋体" w:cs="Times New Roman"/>
        <w:sz w:val="21"/>
        <w:szCs w:val="21"/>
        <w:lang w:val="zh-CN" w:eastAsia="zh-CN"/>
      </w:rPr>
      <w:t>危险化学品和烟花爆竹行业生产安全事故</w:t>
    </w:r>
    <w:r>
      <w:rPr>
        <w:rFonts w:hint="eastAsia" w:ascii="宋体" w:hAnsi="宋体" w:eastAsia="宋体" w:cs="Times New Roman"/>
        <w:sz w:val="21"/>
        <w:szCs w:val="21"/>
        <w:lang w:val="zh-CN"/>
      </w:rPr>
      <w:t>应急预案</w:t>
    </w:r>
  </w:p>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360" w:firstLineChars="200"/>
      <w:jc w:val="both"/>
      <w:outlineLvl w:val="9"/>
      <w:rPr>
        <w:rFonts w:ascii="Times New Roman" w:hAnsi="Times New Roman" w:eastAsia="仿宋" w:cs="Times New Roman"/>
        <w:kern w:val="2"/>
        <w:sz w:val="18"/>
        <w:szCs w:val="22"/>
        <w:lang w:val="en-US" w:eastAsia="zh-CN" w:bidi="ar-SA"/>
      </w:rPr>
    </w:pPr>
  </w:p>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360" w:firstLineChars="200"/>
      <w:jc w:val="both"/>
      <w:outlineLvl w:val="9"/>
      <w:rPr>
        <w:rFonts w:ascii="Times New Roman" w:hAnsi="Times New Roman" w:eastAsia="仿宋" w:cs="Times New Roman"/>
        <w:kern w:val="2"/>
        <w:sz w:val="18"/>
        <w:szCs w:val="22"/>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609AA"/>
    <w:multiLevelType w:val="singleLevel"/>
    <w:tmpl w:val="8A4609AA"/>
    <w:lvl w:ilvl="0" w:tentative="0">
      <w:start w:val="1"/>
      <w:numFmt w:val="decimal"/>
      <w:suff w:val="nothing"/>
      <w:lvlText w:val="（%1）"/>
      <w:lvlJc w:val="left"/>
      <w:pPr>
        <w:tabs>
          <w:tab w:val="left" w:pos="0"/>
        </w:tabs>
      </w:pPr>
      <w:rPr>
        <w:rFonts w:hint="default"/>
      </w:rPr>
    </w:lvl>
  </w:abstractNum>
  <w:abstractNum w:abstractNumId="1">
    <w:nsid w:val="97F2938A"/>
    <w:multiLevelType w:val="singleLevel"/>
    <w:tmpl w:val="97F2938A"/>
    <w:lvl w:ilvl="0" w:tentative="0">
      <w:start w:val="1"/>
      <w:numFmt w:val="decimal"/>
      <w:suff w:val="nothing"/>
      <w:lvlText w:val="（%1）"/>
      <w:lvlJc w:val="left"/>
      <w:pPr>
        <w:tabs>
          <w:tab w:val="left" w:pos="0"/>
        </w:tabs>
      </w:pPr>
      <w:rPr>
        <w:rFonts w:hint="default"/>
      </w:rPr>
    </w:lvl>
  </w:abstractNum>
  <w:abstractNum w:abstractNumId="2">
    <w:nsid w:val="A021443F"/>
    <w:multiLevelType w:val="singleLevel"/>
    <w:tmpl w:val="A021443F"/>
    <w:lvl w:ilvl="0" w:tentative="0">
      <w:start w:val="1"/>
      <w:numFmt w:val="decimal"/>
      <w:suff w:val="nothing"/>
      <w:lvlText w:val="（%1）"/>
      <w:lvlJc w:val="left"/>
      <w:pPr>
        <w:tabs>
          <w:tab w:val="left" w:pos="0"/>
        </w:tabs>
      </w:pPr>
      <w:rPr>
        <w:rFonts w:hint="default" w:ascii="Times New Roman" w:hAnsi="Times New Roman" w:eastAsia="宋体" w:cs="宋体"/>
        <w:sz w:val="28"/>
      </w:rPr>
    </w:lvl>
  </w:abstractNum>
  <w:abstractNum w:abstractNumId="3">
    <w:nsid w:val="A9C1F75F"/>
    <w:multiLevelType w:val="singleLevel"/>
    <w:tmpl w:val="A9C1F75F"/>
    <w:lvl w:ilvl="0" w:tentative="0">
      <w:start w:val="1"/>
      <w:numFmt w:val="decimalEnclosedCircleChinese"/>
      <w:suff w:val="nothing"/>
      <w:lvlText w:val="%1"/>
      <w:lvlJc w:val="left"/>
      <w:pPr>
        <w:tabs>
          <w:tab w:val="left" w:pos="0"/>
        </w:tabs>
      </w:pPr>
      <w:rPr>
        <w:rFonts w:hint="eastAsia" w:ascii="宋体" w:hAnsi="宋体" w:eastAsia="宋体" w:cs="宋体"/>
      </w:rPr>
    </w:lvl>
  </w:abstractNum>
  <w:abstractNum w:abstractNumId="4">
    <w:nsid w:val="B892C2D0"/>
    <w:multiLevelType w:val="singleLevel"/>
    <w:tmpl w:val="B892C2D0"/>
    <w:lvl w:ilvl="0" w:tentative="0">
      <w:start w:val="1"/>
      <w:numFmt w:val="decimal"/>
      <w:suff w:val="nothing"/>
      <w:lvlText w:val="（%1）"/>
      <w:lvlJc w:val="left"/>
    </w:lvl>
  </w:abstractNum>
  <w:abstractNum w:abstractNumId="5">
    <w:nsid w:val="C3C095D6"/>
    <w:multiLevelType w:val="singleLevel"/>
    <w:tmpl w:val="C3C095D6"/>
    <w:lvl w:ilvl="0" w:tentative="0">
      <w:start w:val="1"/>
      <w:numFmt w:val="chineseCounting"/>
      <w:suff w:val="nothing"/>
      <w:lvlText w:val="（%1）"/>
      <w:lvlJc w:val="left"/>
      <w:pPr>
        <w:tabs>
          <w:tab w:val="left" w:pos="0"/>
        </w:tabs>
      </w:pPr>
      <w:rPr>
        <w:rFonts w:hint="eastAsia" w:ascii="仿宋" w:hAnsi="仿宋" w:eastAsia="仿宋" w:cs="宋体"/>
      </w:rPr>
    </w:lvl>
  </w:abstractNum>
  <w:abstractNum w:abstractNumId="6">
    <w:nsid w:val="D74DD3F1"/>
    <w:multiLevelType w:val="singleLevel"/>
    <w:tmpl w:val="D74DD3F1"/>
    <w:lvl w:ilvl="0" w:tentative="0">
      <w:start w:val="1"/>
      <w:numFmt w:val="decimal"/>
      <w:suff w:val="nothing"/>
      <w:lvlText w:val="（%1）"/>
      <w:lvlJc w:val="left"/>
      <w:pPr>
        <w:tabs>
          <w:tab w:val="left" w:pos="0"/>
        </w:tabs>
      </w:pPr>
      <w:rPr>
        <w:rFonts w:hint="default"/>
      </w:rPr>
    </w:lvl>
  </w:abstractNum>
  <w:abstractNum w:abstractNumId="7">
    <w:nsid w:val="E06C6D50"/>
    <w:multiLevelType w:val="singleLevel"/>
    <w:tmpl w:val="E06C6D50"/>
    <w:lvl w:ilvl="0" w:tentative="0">
      <w:start w:val="1"/>
      <w:numFmt w:val="decimal"/>
      <w:suff w:val="nothing"/>
      <w:lvlText w:val="（%1）"/>
      <w:lvlJc w:val="left"/>
      <w:pPr>
        <w:tabs>
          <w:tab w:val="left" w:pos="0"/>
        </w:tabs>
      </w:pPr>
      <w:rPr>
        <w:rFonts w:hint="default" w:ascii="Times New Roman" w:hAnsi="Times New Roman" w:eastAsia="宋体" w:cs="宋体"/>
        <w:sz w:val="28"/>
      </w:rPr>
    </w:lvl>
  </w:abstractNum>
  <w:abstractNum w:abstractNumId="8">
    <w:nsid w:val="E88C5EA2"/>
    <w:multiLevelType w:val="singleLevel"/>
    <w:tmpl w:val="E88C5EA2"/>
    <w:lvl w:ilvl="0" w:tentative="0">
      <w:start w:val="1"/>
      <w:numFmt w:val="decimal"/>
      <w:suff w:val="nothing"/>
      <w:lvlText w:val="（%1）"/>
      <w:lvlJc w:val="left"/>
      <w:pPr>
        <w:tabs>
          <w:tab w:val="left" w:pos="0"/>
        </w:tabs>
      </w:pPr>
      <w:rPr>
        <w:rFonts w:hint="default" w:ascii="Times New Roman" w:hAnsi="Times New Roman" w:eastAsia="宋体" w:cs="宋体"/>
        <w:sz w:val="28"/>
      </w:rPr>
    </w:lvl>
  </w:abstractNum>
  <w:abstractNum w:abstractNumId="9">
    <w:nsid w:val="E8B0B4D7"/>
    <w:multiLevelType w:val="singleLevel"/>
    <w:tmpl w:val="E8B0B4D7"/>
    <w:lvl w:ilvl="0" w:tentative="0">
      <w:start w:val="1"/>
      <w:numFmt w:val="decimal"/>
      <w:suff w:val="nothing"/>
      <w:lvlText w:val="（%1）"/>
      <w:lvlJc w:val="left"/>
      <w:pPr>
        <w:tabs>
          <w:tab w:val="left" w:pos="0"/>
        </w:tabs>
      </w:pPr>
      <w:rPr>
        <w:rFonts w:hint="default"/>
      </w:rPr>
    </w:lvl>
  </w:abstractNum>
  <w:abstractNum w:abstractNumId="10">
    <w:nsid w:val="F63A8434"/>
    <w:multiLevelType w:val="singleLevel"/>
    <w:tmpl w:val="F63A8434"/>
    <w:lvl w:ilvl="0" w:tentative="0">
      <w:start w:val="1"/>
      <w:numFmt w:val="decimalEnclosedCircleChinese"/>
      <w:suff w:val="nothing"/>
      <w:lvlText w:val="%1"/>
      <w:lvlJc w:val="left"/>
      <w:pPr>
        <w:tabs>
          <w:tab w:val="left" w:pos="0"/>
        </w:tabs>
      </w:pPr>
      <w:rPr>
        <w:rFonts w:hint="eastAsia" w:ascii="宋体" w:hAnsi="宋体" w:eastAsia="宋体" w:cs="宋体"/>
      </w:rPr>
    </w:lvl>
  </w:abstractNum>
  <w:abstractNum w:abstractNumId="11">
    <w:nsid w:val="00FF1DCD"/>
    <w:multiLevelType w:val="singleLevel"/>
    <w:tmpl w:val="00FF1DCD"/>
    <w:lvl w:ilvl="0" w:tentative="0">
      <w:start w:val="1"/>
      <w:numFmt w:val="decimal"/>
      <w:suff w:val="nothing"/>
      <w:lvlText w:val="（%1）"/>
      <w:lvlJc w:val="left"/>
      <w:pPr>
        <w:tabs>
          <w:tab w:val="left" w:pos="0"/>
        </w:tabs>
      </w:pPr>
      <w:rPr>
        <w:rFonts w:hint="default"/>
      </w:rPr>
    </w:lvl>
  </w:abstractNum>
  <w:abstractNum w:abstractNumId="12">
    <w:nsid w:val="120BAB3F"/>
    <w:multiLevelType w:val="singleLevel"/>
    <w:tmpl w:val="120BAB3F"/>
    <w:lvl w:ilvl="0" w:tentative="0">
      <w:start w:val="1"/>
      <w:numFmt w:val="decimal"/>
      <w:suff w:val="nothing"/>
      <w:lvlText w:val="（%1）"/>
      <w:lvlJc w:val="left"/>
      <w:pPr>
        <w:tabs>
          <w:tab w:val="left" w:pos="0"/>
        </w:tabs>
      </w:pPr>
      <w:rPr>
        <w:rFonts w:hint="default"/>
      </w:rPr>
    </w:lvl>
  </w:abstractNum>
  <w:abstractNum w:abstractNumId="13">
    <w:nsid w:val="1664D643"/>
    <w:multiLevelType w:val="singleLevel"/>
    <w:tmpl w:val="1664D643"/>
    <w:lvl w:ilvl="0" w:tentative="0">
      <w:start w:val="1"/>
      <w:numFmt w:val="decimal"/>
      <w:suff w:val="nothing"/>
      <w:lvlText w:val="（%1）"/>
      <w:lvlJc w:val="left"/>
      <w:pPr>
        <w:tabs>
          <w:tab w:val="left" w:pos="0"/>
        </w:tabs>
      </w:pPr>
      <w:rPr>
        <w:rFonts w:hint="default"/>
      </w:rPr>
    </w:lvl>
  </w:abstractNum>
  <w:abstractNum w:abstractNumId="14">
    <w:nsid w:val="18B823C2"/>
    <w:multiLevelType w:val="singleLevel"/>
    <w:tmpl w:val="18B823C2"/>
    <w:lvl w:ilvl="0" w:tentative="0">
      <w:start w:val="1"/>
      <w:numFmt w:val="decimal"/>
      <w:suff w:val="nothing"/>
      <w:lvlText w:val="（%1）"/>
      <w:lvlJc w:val="left"/>
      <w:pPr>
        <w:tabs>
          <w:tab w:val="left" w:pos="0"/>
        </w:tabs>
      </w:pPr>
      <w:rPr>
        <w:rFonts w:hint="default" w:ascii="Times New Roman" w:hAnsi="Times New Roman" w:eastAsia="宋体" w:cs="宋体"/>
        <w:sz w:val="28"/>
      </w:rPr>
    </w:lvl>
  </w:abstractNum>
  <w:abstractNum w:abstractNumId="15">
    <w:nsid w:val="31F19D95"/>
    <w:multiLevelType w:val="singleLevel"/>
    <w:tmpl w:val="31F19D95"/>
    <w:lvl w:ilvl="0" w:tentative="0">
      <w:start w:val="1"/>
      <w:numFmt w:val="decimal"/>
      <w:suff w:val="nothing"/>
      <w:lvlText w:val="（%1）"/>
      <w:lvlJc w:val="left"/>
      <w:pPr>
        <w:tabs>
          <w:tab w:val="left" w:pos="0"/>
        </w:tabs>
      </w:pPr>
      <w:rPr>
        <w:rFonts w:hint="default" w:ascii="Times New Roman" w:hAnsi="Times New Roman" w:eastAsia="宋体" w:cs="宋体"/>
        <w:sz w:val="28"/>
      </w:rPr>
    </w:lvl>
  </w:abstractNum>
  <w:abstractNum w:abstractNumId="16">
    <w:nsid w:val="36FC9314"/>
    <w:multiLevelType w:val="singleLevel"/>
    <w:tmpl w:val="36FC9314"/>
    <w:lvl w:ilvl="0" w:tentative="0">
      <w:start w:val="1"/>
      <w:numFmt w:val="decimal"/>
      <w:suff w:val="nothing"/>
      <w:lvlText w:val="（%1）"/>
      <w:lvlJc w:val="left"/>
      <w:pPr>
        <w:tabs>
          <w:tab w:val="left" w:pos="0"/>
        </w:tabs>
      </w:pPr>
      <w:rPr>
        <w:rFonts w:hint="default"/>
      </w:rPr>
    </w:lvl>
  </w:abstractNum>
  <w:abstractNum w:abstractNumId="17">
    <w:nsid w:val="41B37B10"/>
    <w:multiLevelType w:val="singleLevel"/>
    <w:tmpl w:val="41B37B10"/>
    <w:lvl w:ilvl="0" w:tentative="0">
      <w:start w:val="1"/>
      <w:numFmt w:val="decimal"/>
      <w:suff w:val="nothing"/>
      <w:lvlText w:val="（%1）"/>
      <w:lvlJc w:val="left"/>
      <w:pPr>
        <w:tabs>
          <w:tab w:val="left" w:pos="0"/>
        </w:tabs>
      </w:pPr>
      <w:rPr>
        <w:rFonts w:hint="default"/>
      </w:rPr>
    </w:lvl>
  </w:abstractNum>
  <w:abstractNum w:abstractNumId="18">
    <w:nsid w:val="42A65C2A"/>
    <w:multiLevelType w:val="singleLevel"/>
    <w:tmpl w:val="42A65C2A"/>
    <w:lvl w:ilvl="0" w:tentative="0">
      <w:start w:val="1"/>
      <w:numFmt w:val="chineseCounting"/>
      <w:suff w:val="nothing"/>
      <w:lvlText w:val="（%1）"/>
      <w:lvlJc w:val="left"/>
      <w:pPr>
        <w:tabs>
          <w:tab w:val="left" w:pos="0"/>
        </w:tabs>
      </w:pPr>
      <w:rPr>
        <w:rFonts w:hint="eastAsia" w:ascii="仿宋" w:hAnsi="仿宋" w:eastAsia="仿宋" w:cs="宋体"/>
      </w:rPr>
    </w:lvl>
  </w:abstractNum>
  <w:abstractNum w:abstractNumId="19">
    <w:nsid w:val="47EC6323"/>
    <w:multiLevelType w:val="singleLevel"/>
    <w:tmpl w:val="47EC6323"/>
    <w:lvl w:ilvl="0" w:tentative="0">
      <w:start w:val="1"/>
      <w:numFmt w:val="decimal"/>
      <w:suff w:val="nothing"/>
      <w:lvlText w:val="（%1）"/>
      <w:lvlJc w:val="left"/>
      <w:pPr>
        <w:tabs>
          <w:tab w:val="left" w:pos="0"/>
        </w:tabs>
      </w:pPr>
      <w:rPr>
        <w:rFonts w:hint="default"/>
      </w:rPr>
    </w:lvl>
  </w:abstractNum>
  <w:abstractNum w:abstractNumId="20">
    <w:nsid w:val="50A6BFC2"/>
    <w:multiLevelType w:val="singleLevel"/>
    <w:tmpl w:val="50A6BFC2"/>
    <w:lvl w:ilvl="0" w:tentative="0">
      <w:start w:val="1"/>
      <w:numFmt w:val="decimal"/>
      <w:suff w:val="nothing"/>
      <w:lvlText w:val="（%1）"/>
      <w:lvlJc w:val="left"/>
      <w:pPr>
        <w:tabs>
          <w:tab w:val="left" w:pos="0"/>
        </w:tabs>
      </w:pPr>
      <w:rPr>
        <w:rFonts w:hint="default"/>
      </w:rPr>
    </w:lvl>
  </w:abstractNum>
  <w:abstractNum w:abstractNumId="21">
    <w:nsid w:val="61FF6CC3"/>
    <w:multiLevelType w:val="singleLevel"/>
    <w:tmpl w:val="61FF6CC3"/>
    <w:lvl w:ilvl="0" w:tentative="0">
      <w:start w:val="1"/>
      <w:numFmt w:val="decimal"/>
      <w:suff w:val="nothing"/>
      <w:lvlText w:val="（%1）"/>
      <w:lvlJc w:val="left"/>
    </w:lvl>
  </w:abstractNum>
  <w:abstractNum w:abstractNumId="22">
    <w:nsid w:val="717E649C"/>
    <w:multiLevelType w:val="singleLevel"/>
    <w:tmpl w:val="717E649C"/>
    <w:lvl w:ilvl="0" w:tentative="0">
      <w:start w:val="1"/>
      <w:numFmt w:val="decimal"/>
      <w:suff w:val="nothing"/>
      <w:lvlText w:val="（%1）"/>
      <w:lvlJc w:val="left"/>
      <w:pPr>
        <w:tabs>
          <w:tab w:val="left" w:pos="0"/>
        </w:tabs>
      </w:pPr>
      <w:rPr>
        <w:rFonts w:hint="default"/>
      </w:rPr>
    </w:lvl>
  </w:abstractNum>
  <w:abstractNum w:abstractNumId="23">
    <w:nsid w:val="749C5DA6"/>
    <w:multiLevelType w:val="singleLevel"/>
    <w:tmpl w:val="749C5DA6"/>
    <w:lvl w:ilvl="0" w:tentative="0">
      <w:start w:val="1"/>
      <w:numFmt w:val="decimal"/>
      <w:suff w:val="nothing"/>
      <w:lvlText w:val="（%1）"/>
      <w:lvlJc w:val="left"/>
      <w:pPr>
        <w:tabs>
          <w:tab w:val="left" w:pos="0"/>
        </w:tabs>
      </w:pPr>
      <w:rPr>
        <w:rFonts w:hint="default"/>
      </w:rPr>
    </w:lvl>
  </w:abstractNum>
  <w:num w:numId="1">
    <w:abstractNumId w:val="2"/>
  </w:num>
  <w:num w:numId="2">
    <w:abstractNumId w:val="21"/>
  </w:num>
  <w:num w:numId="3">
    <w:abstractNumId w:val="15"/>
  </w:num>
  <w:num w:numId="4">
    <w:abstractNumId w:val="7"/>
  </w:num>
  <w:num w:numId="5">
    <w:abstractNumId w:val="14"/>
  </w:num>
  <w:num w:numId="6">
    <w:abstractNumId w:val="1"/>
  </w:num>
  <w:num w:numId="7">
    <w:abstractNumId w:val="12"/>
  </w:num>
  <w:num w:numId="8">
    <w:abstractNumId w:val="4"/>
  </w:num>
  <w:num w:numId="9">
    <w:abstractNumId w:val="6"/>
  </w:num>
  <w:num w:numId="10">
    <w:abstractNumId w:val="9"/>
  </w:num>
  <w:num w:numId="11">
    <w:abstractNumId w:val="13"/>
  </w:num>
  <w:num w:numId="12">
    <w:abstractNumId w:val="11"/>
  </w:num>
  <w:num w:numId="13">
    <w:abstractNumId w:val="22"/>
  </w:num>
  <w:num w:numId="14">
    <w:abstractNumId w:val="3"/>
  </w:num>
  <w:num w:numId="15">
    <w:abstractNumId w:val="10"/>
  </w:num>
  <w:num w:numId="16">
    <w:abstractNumId w:val="19"/>
  </w:num>
  <w:num w:numId="17">
    <w:abstractNumId w:val="23"/>
  </w:num>
  <w:num w:numId="18">
    <w:abstractNumId w:val="0"/>
  </w:num>
  <w:num w:numId="19">
    <w:abstractNumId w:val="20"/>
  </w:num>
  <w:num w:numId="20">
    <w:abstractNumId w:val="17"/>
  </w:num>
  <w:num w:numId="21">
    <w:abstractNumId w:val="16"/>
  </w:num>
  <w:num w:numId="22">
    <w:abstractNumId w:val="8"/>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4B"/>
    <w:rsid w:val="000043F0"/>
    <w:rsid w:val="0002030B"/>
    <w:rsid w:val="00034EBE"/>
    <w:rsid w:val="00035193"/>
    <w:rsid w:val="000439E9"/>
    <w:rsid w:val="000852A7"/>
    <w:rsid w:val="00150317"/>
    <w:rsid w:val="00155335"/>
    <w:rsid w:val="001647AA"/>
    <w:rsid w:val="001B0498"/>
    <w:rsid w:val="001B1511"/>
    <w:rsid w:val="001C0187"/>
    <w:rsid w:val="001C4579"/>
    <w:rsid w:val="001E7DB2"/>
    <w:rsid w:val="001F0E1F"/>
    <w:rsid w:val="001F7EAC"/>
    <w:rsid w:val="002130A5"/>
    <w:rsid w:val="00242DAF"/>
    <w:rsid w:val="002704BF"/>
    <w:rsid w:val="00277913"/>
    <w:rsid w:val="00293848"/>
    <w:rsid w:val="002A1150"/>
    <w:rsid w:val="002C776F"/>
    <w:rsid w:val="002D18A6"/>
    <w:rsid w:val="00335D32"/>
    <w:rsid w:val="003371F5"/>
    <w:rsid w:val="00344E1A"/>
    <w:rsid w:val="003503BB"/>
    <w:rsid w:val="0035056F"/>
    <w:rsid w:val="003674CA"/>
    <w:rsid w:val="00373F1E"/>
    <w:rsid w:val="003768ED"/>
    <w:rsid w:val="003C376A"/>
    <w:rsid w:val="003D06CA"/>
    <w:rsid w:val="003D3851"/>
    <w:rsid w:val="003D557A"/>
    <w:rsid w:val="003E1423"/>
    <w:rsid w:val="003E59A7"/>
    <w:rsid w:val="003E73F8"/>
    <w:rsid w:val="00417EC0"/>
    <w:rsid w:val="00437C40"/>
    <w:rsid w:val="004438E8"/>
    <w:rsid w:val="00477D5B"/>
    <w:rsid w:val="00487D9B"/>
    <w:rsid w:val="004A06DA"/>
    <w:rsid w:val="004D1BC3"/>
    <w:rsid w:val="00506924"/>
    <w:rsid w:val="0052312D"/>
    <w:rsid w:val="0053063E"/>
    <w:rsid w:val="005426BA"/>
    <w:rsid w:val="005443B1"/>
    <w:rsid w:val="00552D99"/>
    <w:rsid w:val="005A7F31"/>
    <w:rsid w:val="005E40BD"/>
    <w:rsid w:val="006171F7"/>
    <w:rsid w:val="006656BD"/>
    <w:rsid w:val="006D3FFB"/>
    <w:rsid w:val="006D529D"/>
    <w:rsid w:val="006E5C23"/>
    <w:rsid w:val="00716DC7"/>
    <w:rsid w:val="00720A0C"/>
    <w:rsid w:val="00733F23"/>
    <w:rsid w:val="007679FD"/>
    <w:rsid w:val="007731D7"/>
    <w:rsid w:val="0078002D"/>
    <w:rsid w:val="007D7348"/>
    <w:rsid w:val="007F0375"/>
    <w:rsid w:val="0080600B"/>
    <w:rsid w:val="00835A88"/>
    <w:rsid w:val="00846EED"/>
    <w:rsid w:val="008630AB"/>
    <w:rsid w:val="00883784"/>
    <w:rsid w:val="008874B8"/>
    <w:rsid w:val="00887CDD"/>
    <w:rsid w:val="008A366F"/>
    <w:rsid w:val="008B47FC"/>
    <w:rsid w:val="009040E2"/>
    <w:rsid w:val="009113F0"/>
    <w:rsid w:val="00936ACA"/>
    <w:rsid w:val="0095526A"/>
    <w:rsid w:val="009727B7"/>
    <w:rsid w:val="009753FE"/>
    <w:rsid w:val="0097579E"/>
    <w:rsid w:val="00975DCB"/>
    <w:rsid w:val="009E4A72"/>
    <w:rsid w:val="009F03A8"/>
    <w:rsid w:val="00A15A43"/>
    <w:rsid w:val="00A41878"/>
    <w:rsid w:val="00A533B8"/>
    <w:rsid w:val="00A5402F"/>
    <w:rsid w:val="00A60DC7"/>
    <w:rsid w:val="00A74E5E"/>
    <w:rsid w:val="00A759AC"/>
    <w:rsid w:val="00AA3B60"/>
    <w:rsid w:val="00AC537F"/>
    <w:rsid w:val="00AE032D"/>
    <w:rsid w:val="00AE7B2B"/>
    <w:rsid w:val="00AF4F21"/>
    <w:rsid w:val="00B5044B"/>
    <w:rsid w:val="00B7523D"/>
    <w:rsid w:val="00B935A4"/>
    <w:rsid w:val="00BA5256"/>
    <w:rsid w:val="00BD1F6C"/>
    <w:rsid w:val="00BD7FD3"/>
    <w:rsid w:val="00BE4E31"/>
    <w:rsid w:val="00BE6CE4"/>
    <w:rsid w:val="00C00ED3"/>
    <w:rsid w:val="00C03651"/>
    <w:rsid w:val="00C21D8C"/>
    <w:rsid w:val="00C7257D"/>
    <w:rsid w:val="00C86FE8"/>
    <w:rsid w:val="00C97E2F"/>
    <w:rsid w:val="00CF1345"/>
    <w:rsid w:val="00D840C2"/>
    <w:rsid w:val="00D92337"/>
    <w:rsid w:val="00D93CCC"/>
    <w:rsid w:val="00DB72B9"/>
    <w:rsid w:val="00E3266E"/>
    <w:rsid w:val="00E6547E"/>
    <w:rsid w:val="00EB0CF2"/>
    <w:rsid w:val="00ED7F3A"/>
    <w:rsid w:val="00F00152"/>
    <w:rsid w:val="00F0115A"/>
    <w:rsid w:val="00F0693E"/>
    <w:rsid w:val="00F75650"/>
    <w:rsid w:val="00FA7053"/>
    <w:rsid w:val="00FC3C53"/>
    <w:rsid w:val="00FF6719"/>
    <w:rsid w:val="03891910"/>
    <w:rsid w:val="0662413E"/>
    <w:rsid w:val="08475261"/>
    <w:rsid w:val="0F5F6BFC"/>
    <w:rsid w:val="14D2675B"/>
    <w:rsid w:val="14E270A3"/>
    <w:rsid w:val="17FD6C40"/>
    <w:rsid w:val="1A2557CD"/>
    <w:rsid w:val="1BED0BFA"/>
    <w:rsid w:val="1DE30648"/>
    <w:rsid w:val="1F7A7D5D"/>
    <w:rsid w:val="229A1FA3"/>
    <w:rsid w:val="25910776"/>
    <w:rsid w:val="26580F84"/>
    <w:rsid w:val="269065A8"/>
    <w:rsid w:val="2B4E3B42"/>
    <w:rsid w:val="30DF3ED8"/>
    <w:rsid w:val="31B216E0"/>
    <w:rsid w:val="31B6631B"/>
    <w:rsid w:val="4F4E3BF3"/>
    <w:rsid w:val="53D202FA"/>
    <w:rsid w:val="55DF7276"/>
    <w:rsid w:val="5FC34CCC"/>
    <w:rsid w:val="60BB78F1"/>
    <w:rsid w:val="653A33B8"/>
    <w:rsid w:val="66EF2895"/>
    <w:rsid w:val="6F052CBF"/>
    <w:rsid w:val="71305F51"/>
    <w:rsid w:val="72D34B10"/>
    <w:rsid w:val="742F1D1D"/>
    <w:rsid w:val="755E2684"/>
    <w:rsid w:val="79D85423"/>
    <w:rsid w:val="79F61922"/>
    <w:rsid w:val="7C406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040" w:firstLineChars="200"/>
      <w:jc w:val="both"/>
    </w:pPr>
    <w:rPr>
      <w:rFonts w:ascii="Times New Roman" w:hAnsi="Times New Roman" w:eastAsia="仿宋" w:cstheme="minorBidi"/>
      <w:kern w:val="2"/>
      <w:sz w:val="28"/>
      <w:szCs w:val="22"/>
      <w:lang w:val="en-US" w:eastAsia="zh-CN" w:bidi="ar-SA"/>
    </w:rPr>
  </w:style>
  <w:style w:type="paragraph" w:styleId="3">
    <w:name w:val="heading 1"/>
    <w:basedOn w:val="4"/>
    <w:next w:val="1"/>
    <w:link w:val="24"/>
    <w:qFormat/>
    <w:uiPriority w:val="9"/>
    <w:pPr>
      <w:keepNext/>
      <w:keepLines/>
      <w:spacing w:before="200" w:after="200" w:line="480" w:lineRule="auto"/>
      <w:ind w:firstLine="0" w:firstLineChars="0"/>
      <w:jc w:val="left"/>
      <w:outlineLvl w:val="0"/>
    </w:pPr>
    <w:rPr>
      <w:rFonts w:ascii="黑体" w:hAnsi="黑体" w:eastAsia="黑体"/>
      <w:kern w:val="44"/>
      <w:szCs w:val="44"/>
    </w:rPr>
  </w:style>
  <w:style w:type="paragraph" w:styleId="5">
    <w:name w:val="heading 2"/>
    <w:basedOn w:val="1"/>
    <w:next w:val="1"/>
    <w:link w:val="26"/>
    <w:unhideWhenUsed/>
    <w:qFormat/>
    <w:uiPriority w:val="9"/>
    <w:pPr>
      <w:keepNext/>
      <w:keepLines/>
      <w:spacing w:before="200" w:after="200" w:line="360" w:lineRule="auto"/>
      <w:ind w:firstLine="0" w:firstLineChars="0"/>
      <w:jc w:val="left"/>
      <w:outlineLvl w:val="1"/>
    </w:pPr>
    <w:rPr>
      <w:rFonts w:ascii="Arial" w:hAnsi="Arial" w:eastAsia="楷体" w:cstheme="majorBidi"/>
      <w:b/>
      <w:bCs/>
      <w:sz w:val="30"/>
      <w:szCs w:val="32"/>
    </w:rPr>
  </w:style>
  <w:style w:type="paragraph" w:styleId="6">
    <w:name w:val="heading 3"/>
    <w:basedOn w:val="1"/>
    <w:next w:val="1"/>
    <w:link w:val="28"/>
    <w:unhideWhenUsed/>
    <w:qFormat/>
    <w:uiPriority w:val="9"/>
    <w:pPr>
      <w:keepNext/>
      <w:keepLines/>
      <w:spacing w:before="200" w:after="200" w:line="360" w:lineRule="auto"/>
      <w:jc w:val="left"/>
      <w:outlineLvl w:val="2"/>
    </w:pPr>
    <w:rPr>
      <w:rFonts w:ascii="Times New Roman" w:hAnsi="Times New Roman"/>
      <w:b/>
      <w:bCs/>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ascii="Calibri" w:hAnsi="Calibri" w:eastAsia="宋体" w:cs="Calibri"/>
      <w:color w:val="000000"/>
      <w:szCs w:val="21"/>
    </w:rPr>
  </w:style>
  <w:style w:type="paragraph" w:styleId="4">
    <w:name w:val="Title"/>
    <w:basedOn w:val="1"/>
    <w:qFormat/>
    <w:uiPriority w:val="10"/>
    <w:pPr>
      <w:spacing w:before="240" w:beforeLines="0" w:beforeAutospacing="0" w:after="60" w:afterLines="0" w:afterAutospacing="0"/>
      <w:jc w:val="center"/>
      <w:outlineLvl w:val="0"/>
    </w:pPr>
    <w:rPr>
      <w:rFonts w:ascii="Arial" w:hAnsi="Arial"/>
      <w:b/>
      <w:sz w:val="32"/>
    </w:rPr>
  </w:style>
  <w:style w:type="paragraph" w:styleId="7">
    <w:name w:val="annotation text"/>
    <w:basedOn w:val="1"/>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ody Text Indent 2"/>
    <w:basedOn w:val="1"/>
    <w:qFormat/>
    <w:uiPriority w:val="0"/>
    <w:pPr>
      <w:spacing w:after="120" w:line="480" w:lineRule="auto"/>
      <w:ind w:left="420" w:leftChars="200"/>
    </w:p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paragraph" w:customStyle="1" w:styleId="20">
    <w:name w:val="Default"/>
    <w:unhideWhenUsed/>
    <w:qFormat/>
    <w:uiPriority w:val="0"/>
    <w:pPr>
      <w:widowControl w:val="0"/>
      <w:autoSpaceDE w:val="0"/>
      <w:autoSpaceDN w:val="0"/>
      <w:adjustRightInd w:val="0"/>
    </w:pPr>
    <w:rPr>
      <w:rFonts w:hint="eastAsia" w:ascii="宋体" w:hAnsi="Calibri" w:eastAsia="宋体" w:cs="Times New Roman"/>
      <w:color w:val="000000"/>
      <w:sz w:val="24"/>
      <w:lang w:val="en-US" w:eastAsia="zh-CN" w:bidi="ar-SA"/>
    </w:rPr>
  </w:style>
  <w:style w:type="paragraph" w:customStyle="1" w:styleId="21">
    <w:name w:val="图表"/>
    <w:basedOn w:val="1"/>
    <w:qFormat/>
    <w:uiPriority w:val="0"/>
    <w:pPr>
      <w:spacing w:line="320" w:lineRule="exact"/>
      <w:ind w:firstLine="0" w:firstLineChars="0"/>
      <w:jc w:val="center"/>
    </w:pPr>
    <w:rPr>
      <w:rFonts w:eastAsia="宋体" w:asciiTheme="minorAscii" w:hAnsiTheme="minorAscii"/>
      <w:sz w:val="21"/>
    </w:rPr>
  </w:style>
  <w:style w:type="character" w:customStyle="1" w:styleId="22">
    <w:name w:val="页眉 Char"/>
    <w:basedOn w:val="17"/>
    <w:link w:val="11"/>
    <w:qFormat/>
    <w:uiPriority w:val="99"/>
    <w:rPr>
      <w:sz w:val="18"/>
      <w:szCs w:val="18"/>
    </w:rPr>
  </w:style>
  <w:style w:type="character" w:customStyle="1" w:styleId="23">
    <w:name w:val="页脚 Char"/>
    <w:basedOn w:val="17"/>
    <w:link w:val="10"/>
    <w:qFormat/>
    <w:uiPriority w:val="99"/>
    <w:rPr>
      <w:sz w:val="18"/>
      <w:szCs w:val="18"/>
    </w:rPr>
  </w:style>
  <w:style w:type="character" w:customStyle="1" w:styleId="24">
    <w:name w:val="标题 1 Char"/>
    <w:basedOn w:val="17"/>
    <w:link w:val="3"/>
    <w:qFormat/>
    <w:uiPriority w:val="9"/>
    <w:rPr>
      <w:rFonts w:ascii="黑体" w:hAnsi="黑体" w:eastAsia="黑体"/>
      <w:b/>
      <w:bCs/>
      <w:kern w:val="44"/>
      <w:sz w:val="32"/>
      <w:szCs w:val="44"/>
    </w:rPr>
  </w:style>
  <w:style w:type="paragraph" w:customStyle="1" w:styleId="25">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6">
    <w:name w:val="标题 2 Char"/>
    <w:basedOn w:val="17"/>
    <w:link w:val="5"/>
    <w:qFormat/>
    <w:uiPriority w:val="9"/>
    <w:rPr>
      <w:rFonts w:ascii="Arial" w:hAnsi="Arial" w:eastAsia="楷体" w:cstheme="majorBidi"/>
      <w:b/>
      <w:bCs/>
      <w:sz w:val="30"/>
      <w:szCs w:val="32"/>
    </w:rPr>
  </w:style>
  <w:style w:type="paragraph" w:styleId="27">
    <w:name w:val="List Paragraph"/>
    <w:basedOn w:val="1"/>
    <w:qFormat/>
    <w:uiPriority w:val="34"/>
    <w:pPr>
      <w:ind w:firstLine="420" w:firstLineChars="200"/>
    </w:pPr>
  </w:style>
  <w:style w:type="character" w:customStyle="1" w:styleId="28">
    <w:name w:val="标题 3 Char"/>
    <w:basedOn w:val="17"/>
    <w:link w:val="6"/>
    <w:qFormat/>
    <w:uiPriority w:val="9"/>
    <w:rPr>
      <w:rFonts w:ascii="Times New Roman" w:hAnsi="Times New Roman" w:eastAsia="仿宋"/>
      <w:b/>
      <w:bCs/>
      <w:sz w:val="28"/>
      <w:szCs w:val="32"/>
    </w:rPr>
  </w:style>
  <w:style w:type="character" w:customStyle="1" w:styleId="29">
    <w:name w:val="font31"/>
    <w:basedOn w:val="17"/>
    <w:qFormat/>
    <w:uiPriority w:val="0"/>
    <w:rPr>
      <w:rFonts w:hint="eastAsia" w:ascii="宋体" w:hAnsi="宋体" w:eastAsia="宋体" w:cs="宋体"/>
      <w:color w:val="000000"/>
      <w:sz w:val="24"/>
      <w:szCs w:val="24"/>
      <w:u w:val="none"/>
    </w:rPr>
  </w:style>
  <w:style w:type="character" w:customStyle="1" w:styleId="30">
    <w:name w:val="font01"/>
    <w:basedOn w:val="1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DF1AF-A890-435E-A92B-AF7A9C282AC8}">
  <ds:schemaRefs/>
</ds:datastoreItem>
</file>

<file path=docProps/app.xml><?xml version="1.0" encoding="utf-8"?>
<Properties xmlns="http://schemas.openxmlformats.org/officeDocument/2006/extended-properties" xmlns:vt="http://schemas.openxmlformats.org/officeDocument/2006/docPropsVTypes">
  <Template>Normal</Template>
  <Pages>47</Pages>
  <Words>3883</Words>
  <Characters>22138</Characters>
  <Lines>184</Lines>
  <Paragraphs>51</Paragraphs>
  <TotalTime>1</TotalTime>
  <ScaleCrop>false</ScaleCrop>
  <LinksUpToDate>false</LinksUpToDate>
  <CharactersWithSpaces>25970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2019-10-04T08:49:00Z</dcterms:created>
  <dc:creator>wang</dc:creator>
  <cp:lastModifiedBy>Administrator</cp:lastModifiedBy>
  <dcterms:modified xsi:type="dcterms:W3CDTF">2022-03-09T01:31:30Z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F027031CA5704732BA08963CD427613F</vt:lpwstr>
  </property>
</Properties>
</file>