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ascii="黑体" w:hAnsi="黑体" w:eastAsia="黑体"/>
          <w:b/>
          <w:sz w:val="52"/>
          <w:szCs w:val="52"/>
          <w:lang w:val="zh-CN"/>
        </w:rPr>
      </w:pPr>
    </w:p>
    <w:p>
      <w:pPr>
        <w:spacing w:line="720" w:lineRule="auto"/>
        <w:jc w:val="center"/>
        <w:rPr>
          <w:rFonts w:hint="eastAsia" w:ascii="黑体" w:hAnsi="黑体" w:eastAsia="黑体"/>
          <w:b/>
          <w:sz w:val="52"/>
          <w:szCs w:val="52"/>
          <w:lang w:val="zh-CN"/>
        </w:rPr>
      </w:pPr>
    </w:p>
    <w:p>
      <w:pPr>
        <w:spacing w:line="720" w:lineRule="auto"/>
        <w:jc w:val="center"/>
        <w:rPr>
          <w:rFonts w:hint="eastAsia" w:ascii="黑体" w:hAnsi="黑体" w:eastAsia="黑体"/>
          <w:b/>
          <w:sz w:val="52"/>
          <w:szCs w:val="52"/>
          <w:lang w:val="zh-CN"/>
        </w:rPr>
      </w:pPr>
    </w:p>
    <w:p>
      <w:pPr>
        <w:spacing w:line="720" w:lineRule="auto"/>
        <w:jc w:val="center"/>
        <w:rPr>
          <w:rFonts w:hint="eastAsia" w:ascii="黑体" w:hAnsi="黑体" w:eastAsia="黑体"/>
          <w:b/>
          <w:sz w:val="52"/>
          <w:szCs w:val="52"/>
          <w:lang w:val="en-US" w:eastAsia="zh-CN"/>
        </w:rPr>
      </w:pPr>
      <w:r>
        <w:rPr>
          <w:rFonts w:hint="eastAsia" w:ascii="黑体" w:hAnsi="黑体" w:eastAsia="黑体"/>
          <w:b/>
          <w:sz w:val="52"/>
          <w:szCs w:val="52"/>
          <w:lang w:val="zh-CN"/>
        </w:rPr>
        <w:t>桃江县桃花江</w:t>
      </w:r>
      <w:r>
        <w:rPr>
          <w:rFonts w:hint="eastAsia" w:ascii="黑体" w:hAnsi="黑体" w:eastAsia="黑体"/>
          <w:b/>
          <w:sz w:val="52"/>
          <w:szCs w:val="52"/>
          <w:lang w:val="zh-CN" w:eastAsia="zh-CN"/>
        </w:rPr>
        <w:t>镇</w:t>
      </w:r>
    </w:p>
    <w:p>
      <w:pPr>
        <w:spacing w:line="720" w:lineRule="auto"/>
        <w:jc w:val="center"/>
        <w:rPr>
          <w:rFonts w:ascii="黑体" w:hAnsi="黑体" w:eastAsia="黑体"/>
          <w:b/>
          <w:sz w:val="52"/>
          <w:szCs w:val="52"/>
          <w:lang w:val="zh-CN"/>
        </w:rPr>
      </w:pPr>
      <w:r>
        <w:rPr>
          <w:rFonts w:hint="eastAsia" w:ascii="黑体" w:hAnsi="黑体" w:eastAsia="黑体"/>
          <w:b/>
          <w:sz w:val="52"/>
          <w:szCs w:val="52"/>
          <w:lang w:val="zh-CN"/>
        </w:rPr>
        <w:t>防汛抗旱应急预案</w:t>
      </w:r>
    </w:p>
    <w:p>
      <w:pPr>
        <w:spacing w:line="720" w:lineRule="auto"/>
        <w:jc w:val="center"/>
        <w:rPr>
          <w:rFonts w:ascii="黑体" w:hAnsi="黑体" w:eastAsia="黑体"/>
          <w:b/>
          <w:sz w:val="52"/>
          <w:szCs w:val="52"/>
          <w:lang w:val="zh-CN"/>
        </w:rPr>
      </w:pPr>
    </w:p>
    <w:p>
      <w:pPr>
        <w:spacing w:line="720" w:lineRule="auto"/>
        <w:jc w:val="center"/>
        <w:rPr>
          <w:rFonts w:ascii="黑体" w:hAnsi="黑体" w:eastAsia="黑体"/>
          <w:b/>
          <w:sz w:val="52"/>
          <w:szCs w:val="52"/>
          <w:lang w:val="zh-CN"/>
        </w:rPr>
      </w:pPr>
    </w:p>
    <w:p>
      <w:pPr>
        <w:spacing w:line="720" w:lineRule="auto"/>
        <w:jc w:val="center"/>
        <w:rPr>
          <w:rFonts w:ascii="黑体" w:hAnsi="黑体" w:eastAsia="黑体"/>
          <w:b/>
          <w:sz w:val="52"/>
          <w:szCs w:val="52"/>
          <w:lang w:val="zh-CN"/>
        </w:rPr>
      </w:pPr>
    </w:p>
    <w:p>
      <w:pPr>
        <w:spacing w:line="720" w:lineRule="auto"/>
        <w:jc w:val="center"/>
        <w:rPr>
          <w:rFonts w:ascii="黑体" w:hAnsi="黑体" w:eastAsia="黑体"/>
          <w:b/>
          <w:sz w:val="52"/>
          <w:szCs w:val="52"/>
          <w:lang w:val="zh-CN"/>
        </w:rPr>
      </w:pPr>
    </w:p>
    <w:p>
      <w:pPr>
        <w:spacing w:line="720" w:lineRule="auto"/>
        <w:jc w:val="center"/>
        <w:rPr>
          <w:rFonts w:ascii="黑体" w:hAnsi="黑体" w:eastAsia="黑体"/>
          <w:b/>
          <w:sz w:val="52"/>
          <w:szCs w:val="52"/>
          <w:lang w:val="zh-CN"/>
        </w:rPr>
      </w:pPr>
    </w:p>
    <w:p>
      <w:pPr>
        <w:spacing w:line="720" w:lineRule="auto"/>
        <w:jc w:val="center"/>
        <w:rPr>
          <w:rFonts w:ascii="黑体" w:hAnsi="黑体" w:eastAsia="黑体"/>
          <w:b/>
          <w:sz w:val="52"/>
          <w:szCs w:val="52"/>
          <w:lang w:val="zh-CN"/>
        </w:rPr>
      </w:pPr>
    </w:p>
    <w:p>
      <w:pPr>
        <w:spacing w:line="720" w:lineRule="auto"/>
        <w:jc w:val="center"/>
        <w:rPr>
          <w:rFonts w:ascii="黑体" w:hAnsi="黑体" w:eastAsia="黑体"/>
          <w:b/>
          <w:sz w:val="52"/>
          <w:szCs w:val="52"/>
          <w:lang w:val="zh-CN"/>
        </w:rPr>
      </w:pPr>
    </w:p>
    <w:p>
      <w:pPr>
        <w:spacing w:line="720" w:lineRule="auto"/>
        <w:jc w:val="center"/>
        <w:rPr>
          <w:rFonts w:ascii="黑体" w:hAnsi="黑体" w:eastAsia="黑体"/>
          <w:b/>
          <w:sz w:val="52"/>
          <w:szCs w:val="52"/>
          <w:lang w:val="zh-CN"/>
        </w:rPr>
      </w:pPr>
    </w:p>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sz w:val="32"/>
        </w:rPr>
      </w:pPr>
      <w:r>
        <w:rPr>
          <w:rFonts w:ascii="Times New Roman" w:hAnsi="Times New Roman"/>
          <w:sz w:val="32"/>
        </w:rPr>
        <w:t>20</w:t>
      </w:r>
      <w:r>
        <w:rPr>
          <w:rFonts w:hint="eastAsia" w:ascii="Times New Roman" w:hAnsi="Times New Roman"/>
          <w:sz w:val="32"/>
        </w:rPr>
        <w:t>2</w:t>
      </w:r>
      <w:r>
        <w:rPr>
          <w:rFonts w:hint="eastAsia" w:ascii="Times New Roman" w:hAnsi="Times New Roman"/>
          <w:sz w:val="32"/>
          <w:lang w:val="en-US" w:eastAsia="zh-CN"/>
        </w:rPr>
        <w:t>0</w:t>
      </w:r>
      <w:r>
        <w:rPr>
          <w:rFonts w:ascii="Times New Roman" w:hAnsi="Times New Roman"/>
          <w:sz w:val="32"/>
        </w:rPr>
        <w:t>-</w:t>
      </w:r>
      <w:r>
        <w:rPr>
          <w:rFonts w:hint="eastAsia" w:ascii="Times New Roman" w:hAnsi="Times New Roman"/>
          <w:sz w:val="32"/>
        </w:rPr>
        <w:t>0</w:t>
      </w:r>
      <w:r>
        <w:rPr>
          <w:rFonts w:hint="eastAsia" w:ascii="Times New Roman" w:hAnsi="Times New Roman"/>
          <w:sz w:val="32"/>
          <w:lang w:val="en-US" w:eastAsia="zh-CN"/>
        </w:rPr>
        <w:t>3</w:t>
      </w:r>
      <w:r>
        <w:rPr>
          <w:rFonts w:ascii="Times New Roman" w:hAnsi="Times New Roman"/>
          <w:sz w:val="32"/>
        </w:rPr>
        <w:t>-</w:t>
      </w:r>
      <w:r>
        <w:rPr>
          <w:rFonts w:hint="eastAsia" w:ascii="Times New Roman" w:hAnsi="Times New Roman"/>
          <w:sz w:val="32"/>
          <w:lang w:val="en-US" w:eastAsia="zh-CN"/>
        </w:rPr>
        <w:t>25</w:t>
      </w:r>
      <w:r>
        <w:rPr>
          <w:rFonts w:ascii="Times New Roman" w:hAnsi="Times New Roman"/>
          <w:sz w:val="32"/>
        </w:rPr>
        <w:t xml:space="preserve">  发布                 20</w:t>
      </w:r>
      <w:r>
        <w:rPr>
          <w:rFonts w:hint="eastAsia" w:ascii="Times New Roman" w:hAnsi="Times New Roman"/>
          <w:sz w:val="32"/>
        </w:rPr>
        <w:t>2</w:t>
      </w:r>
      <w:r>
        <w:rPr>
          <w:rFonts w:hint="eastAsia" w:ascii="Times New Roman" w:hAnsi="Times New Roman"/>
          <w:sz w:val="32"/>
          <w:lang w:val="en-US" w:eastAsia="zh-CN"/>
        </w:rPr>
        <w:t>0</w:t>
      </w:r>
      <w:r>
        <w:rPr>
          <w:rFonts w:ascii="Times New Roman" w:hAnsi="Times New Roman"/>
          <w:sz w:val="32"/>
        </w:rPr>
        <w:t>-</w:t>
      </w:r>
      <w:r>
        <w:rPr>
          <w:rFonts w:hint="eastAsia" w:ascii="Times New Roman" w:hAnsi="Times New Roman"/>
          <w:sz w:val="32"/>
        </w:rPr>
        <w:t>0</w:t>
      </w:r>
      <w:r>
        <w:rPr>
          <w:rFonts w:hint="eastAsia" w:ascii="Times New Roman" w:hAnsi="Times New Roman"/>
          <w:sz w:val="32"/>
          <w:lang w:val="en-US" w:eastAsia="zh-CN"/>
        </w:rPr>
        <w:t>4</w:t>
      </w:r>
      <w:r>
        <w:rPr>
          <w:rFonts w:ascii="Times New Roman" w:hAnsi="Times New Roman"/>
          <w:sz w:val="32"/>
        </w:rPr>
        <w:t>-</w:t>
      </w:r>
      <w:r>
        <w:rPr>
          <w:rFonts w:hint="eastAsia" w:ascii="Times New Roman" w:hAnsi="Times New Roman"/>
          <w:sz w:val="32"/>
        </w:rPr>
        <w:t>1</w:t>
      </w:r>
      <w:r>
        <w:rPr>
          <w:rFonts w:ascii="Times New Roman" w:hAnsi="Times New Roman"/>
          <w:sz w:val="32"/>
        </w:rPr>
        <w:t xml:space="preserve">  实施</w:t>
      </w:r>
    </w:p>
    <w:p>
      <w:pPr>
        <w:rPr>
          <w:sz w:val="28"/>
          <w:szCs w:val="28"/>
        </w:rPr>
      </w:pPr>
      <w:r>
        <w:rPr>
          <w:sz w:val="28"/>
          <w:szCs w:val="28"/>
        </w:rPr>
        <w:pict>
          <v:rect id="_x0000_i1025" o:spt="1" style="height:2pt;width:415.3pt;" fillcolor="#000000" filled="t" stroked="f" coordsize="21600,21600" o:hr="t" o:hrstd="t" o:hrnoshade="t" o:hralign="center">
            <v:path/>
            <v:fill on="t" focussize="0,0"/>
            <v:stroke on="f"/>
            <v:imagedata o:title=""/>
            <o:lock v:ext="edit"/>
            <w10:wrap type="none"/>
            <w10:anchorlock/>
          </v:rect>
        </w:pict>
      </w:r>
    </w:p>
    <w:p>
      <w:pPr>
        <w:pStyle w:val="14"/>
        <w:adjustRightInd w:val="0"/>
        <w:snapToGrid w:val="0"/>
        <w:ind w:firstLine="1600" w:firstLineChars="500"/>
        <w:jc w:val="right"/>
        <w:rPr>
          <w:rFonts w:ascii="Times New Roman" w:hAnsi="Times New Roman"/>
          <w:sz w:val="32"/>
        </w:rPr>
      </w:pPr>
      <w:r>
        <w:rPr>
          <w:rFonts w:hint="eastAsia" w:ascii="Times New Roman" w:hAnsi="Times New Roman"/>
          <w:sz w:val="32"/>
          <w:lang w:eastAsia="zh-CN"/>
        </w:rPr>
        <w:t>桃花江</w:t>
      </w:r>
      <w:r>
        <w:rPr>
          <w:rFonts w:ascii="Times New Roman" w:hAnsi="Times New Roman"/>
          <w:sz w:val="32"/>
        </w:rPr>
        <w:t>人民政府</w:t>
      </w:r>
      <w:r>
        <w:rPr>
          <w:rFonts w:hint="eastAsia" w:ascii="Times New Roman" w:hAnsi="Times New Roman"/>
          <w:sz w:val="32"/>
          <w:lang w:val="en-US" w:eastAsia="zh-CN"/>
        </w:rPr>
        <w:t xml:space="preserve"> </w:t>
      </w:r>
      <w:r>
        <w:rPr>
          <w:rFonts w:ascii="Times New Roman" w:hAnsi="Times New Roman"/>
          <w:sz w:val="32"/>
        </w:rPr>
        <w:t>发布</w:t>
      </w:r>
    </w:p>
    <w:p>
      <w:pPr>
        <w:pStyle w:val="36"/>
        <w:spacing w:before="120"/>
        <w:jc w:val="center"/>
        <w:rPr>
          <w:rFonts w:asciiTheme="minorHAnsi" w:hAnsiTheme="minorHAnsi" w:eastAsiaTheme="minorEastAsia" w:cstheme="minorBidi"/>
          <w:b w:val="0"/>
          <w:bCs w:val="0"/>
          <w:color w:val="auto"/>
          <w:kern w:val="2"/>
          <w:sz w:val="21"/>
          <w:szCs w:val="22"/>
          <w:lang w:val="zh-CN"/>
        </w:rPr>
      </w:pPr>
    </w:p>
    <w:p>
      <w:pPr>
        <w:rPr>
          <w:color w:val="auto"/>
          <w:sz w:val="32"/>
          <w:szCs w:val="32"/>
          <w:lang w:val="zh-CN"/>
        </w:rPr>
      </w:pPr>
    </w:p>
    <w:p>
      <w:pPr>
        <w:pStyle w:val="2"/>
        <w:rPr>
          <w:rFonts w:hint="eastAsia" w:ascii="微软雅黑" w:hAnsi="微软雅黑" w:eastAsia="微软雅黑" w:cs="微软雅黑"/>
          <w:color w:val="FF0000"/>
          <w:sz w:val="36"/>
          <w:szCs w:val="36"/>
          <w:shd w:val="clear" w:fill="FFFFFF"/>
          <w:lang w:val="en-US" w:eastAsia="zh-CN"/>
        </w:rPr>
      </w:pPr>
    </w:p>
    <w:p>
      <w:pPr>
        <w:pStyle w:val="2"/>
        <w:rPr>
          <w:rFonts w:hint="eastAsia" w:ascii="微软雅黑" w:hAnsi="微软雅黑" w:eastAsia="微软雅黑" w:cs="微软雅黑"/>
          <w:color w:val="FF0000"/>
          <w:sz w:val="36"/>
          <w:szCs w:val="36"/>
          <w:shd w:val="clear"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300"/>
        <w:jc w:val="left"/>
        <w:rPr>
          <w:rFonts w:hint="eastAsia" w:ascii="宋体" w:hAnsi="宋体" w:eastAsia="宋体" w:cs="宋体"/>
          <w:color w:val="333333"/>
          <w:sz w:val="18"/>
          <w:szCs w:val="18"/>
        </w:rPr>
      </w:pPr>
      <w:r>
        <w:rPr>
          <w:rFonts w:hint="eastAsia" w:ascii="宋体" w:hAnsi="宋体" w:eastAsia="宋体" w:cs="宋体"/>
          <w:kern w:val="0"/>
          <w:sz w:val="18"/>
          <w:szCs w:val="18"/>
          <w:shd w:val="clear" w:fill="FFFFFF"/>
          <w:lang w:val="en-US" w:eastAsia="zh-CN" w:bidi="ar"/>
        </w:rPr>
        <w:fldChar w:fldCharType="begin"/>
      </w:r>
      <w:r>
        <w:rPr>
          <w:rFonts w:hint="eastAsia" w:ascii="宋体" w:hAnsi="宋体" w:eastAsia="宋体" w:cs="宋体"/>
          <w:kern w:val="0"/>
          <w:sz w:val="18"/>
          <w:szCs w:val="18"/>
          <w:shd w:val="clear" w:fill="FFFFFF"/>
          <w:lang w:val="en-US" w:eastAsia="zh-CN" w:bidi="ar"/>
        </w:rPr>
        <w:instrText xml:space="preserve"> HYPERLINK "http://www.yyx.gov.cn/37584/38150/39089/javascript:void(0)" \o "分享到微信" </w:instrText>
      </w:r>
      <w:r>
        <w:rPr>
          <w:rFonts w:hint="eastAsia" w:ascii="宋体" w:hAnsi="宋体" w:eastAsia="宋体" w:cs="宋体"/>
          <w:kern w:val="0"/>
          <w:sz w:val="18"/>
          <w:szCs w:val="18"/>
          <w:shd w:val="clear" w:fill="FFFFFF"/>
          <w:lang w:val="en-US" w:eastAsia="zh-CN" w:bidi="ar"/>
        </w:rPr>
        <w:fldChar w:fldCharType="separate"/>
      </w:r>
      <w:r>
        <w:rPr>
          <w:rFonts w:hint="eastAsia" w:ascii="宋体" w:hAnsi="宋体" w:eastAsia="宋体" w:cs="宋体"/>
          <w:kern w:val="0"/>
          <w:sz w:val="18"/>
          <w:szCs w:val="18"/>
          <w:shd w:val="clear" w:fill="FFFFFF"/>
          <w:lang w:val="en-US" w:eastAsia="zh-CN" w:bidi="ar"/>
        </w:rPr>
        <w:fldChar w:fldCharType="end"/>
      </w:r>
      <w:r>
        <w:rPr>
          <w:rFonts w:hint="eastAsia" w:ascii="宋体" w:hAnsi="宋体" w:eastAsia="宋体" w:cs="宋体"/>
          <w:kern w:val="0"/>
          <w:sz w:val="18"/>
          <w:szCs w:val="18"/>
          <w:shd w:val="clear" w:fill="FFFFFF"/>
          <w:lang w:val="en-US" w:eastAsia="zh-CN" w:bidi="ar"/>
        </w:rPr>
        <w:fldChar w:fldCharType="begin"/>
      </w:r>
      <w:r>
        <w:rPr>
          <w:rFonts w:hint="eastAsia" w:ascii="宋体" w:hAnsi="宋体" w:eastAsia="宋体" w:cs="宋体"/>
          <w:kern w:val="0"/>
          <w:sz w:val="18"/>
          <w:szCs w:val="18"/>
          <w:shd w:val="clear" w:fill="FFFFFF"/>
          <w:lang w:val="en-US" w:eastAsia="zh-CN" w:bidi="ar"/>
        </w:rPr>
        <w:instrText xml:space="preserve"> HYPERLINK "http://www.yyx.gov.cn/37584/38150/39089/javascript:void(0)" \o "分享到新浪微博" </w:instrText>
      </w:r>
      <w:r>
        <w:rPr>
          <w:rFonts w:hint="eastAsia" w:ascii="宋体" w:hAnsi="宋体" w:eastAsia="宋体" w:cs="宋体"/>
          <w:kern w:val="0"/>
          <w:sz w:val="18"/>
          <w:szCs w:val="18"/>
          <w:shd w:val="clear" w:fill="FFFFFF"/>
          <w:lang w:val="en-US" w:eastAsia="zh-CN" w:bidi="ar"/>
        </w:rPr>
        <w:fldChar w:fldCharType="separate"/>
      </w:r>
      <w:r>
        <w:rPr>
          <w:rFonts w:hint="eastAsia" w:ascii="宋体" w:hAnsi="宋体" w:eastAsia="宋体" w:cs="宋体"/>
          <w:kern w:val="0"/>
          <w:sz w:val="18"/>
          <w:szCs w:val="18"/>
          <w:shd w:val="clear" w:fill="FFFFFF"/>
          <w:lang w:val="en-US" w:eastAsia="zh-CN" w:bidi="ar"/>
        </w:rPr>
        <w:fldChar w:fldCharType="end"/>
      </w:r>
      <w:r>
        <w:rPr>
          <w:rFonts w:hint="eastAsia" w:ascii="宋体" w:hAnsi="宋体" w:eastAsia="宋体" w:cs="宋体"/>
          <w:kern w:val="0"/>
          <w:sz w:val="18"/>
          <w:szCs w:val="18"/>
          <w:shd w:val="clear" w:fill="FFFFFF"/>
          <w:lang w:val="en-US" w:eastAsia="zh-CN" w:bidi="ar"/>
        </w:rPr>
        <w:fldChar w:fldCharType="begin"/>
      </w:r>
      <w:r>
        <w:rPr>
          <w:rFonts w:hint="eastAsia" w:ascii="宋体" w:hAnsi="宋体" w:eastAsia="宋体" w:cs="宋体"/>
          <w:kern w:val="0"/>
          <w:sz w:val="18"/>
          <w:szCs w:val="18"/>
          <w:shd w:val="clear" w:fill="FFFFFF"/>
          <w:lang w:val="en-US" w:eastAsia="zh-CN" w:bidi="ar"/>
        </w:rPr>
        <w:instrText xml:space="preserve"> HYPERLINK "http://www.yyx.gov.cn/37584/38150/39089/javascript:void(0)" \o "分享到腾讯微博" </w:instrText>
      </w:r>
      <w:r>
        <w:rPr>
          <w:rFonts w:hint="eastAsia" w:ascii="宋体" w:hAnsi="宋体" w:eastAsia="宋体" w:cs="宋体"/>
          <w:kern w:val="0"/>
          <w:sz w:val="18"/>
          <w:szCs w:val="18"/>
          <w:shd w:val="clear" w:fill="FFFFFF"/>
          <w:lang w:val="en-US" w:eastAsia="zh-CN" w:bidi="ar"/>
        </w:rPr>
        <w:fldChar w:fldCharType="separate"/>
      </w:r>
      <w:r>
        <w:rPr>
          <w:rFonts w:hint="eastAsia" w:ascii="宋体" w:hAnsi="宋体" w:eastAsia="宋体" w:cs="宋体"/>
          <w:kern w:val="0"/>
          <w:sz w:val="18"/>
          <w:szCs w:val="18"/>
          <w:shd w:val="clear" w:fill="FFFFFF"/>
          <w:lang w:val="en-US" w:eastAsia="zh-CN" w:bidi="ar"/>
        </w:rPr>
        <w:fldChar w:fldCharType="end"/>
      </w:r>
      <w:r>
        <w:rPr>
          <w:rFonts w:hint="eastAsia" w:ascii="宋体" w:hAnsi="宋体" w:eastAsia="宋体" w:cs="宋体"/>
          <w:kern w:val="0"/>
          <w:sz w:val="18"/>
          <w:szCs w:val="18"/>
          <w:shd w:val="clear" w:fill="FFFFFF"/>
          <w:lang w:val="en-US" w:eastAsia="zh-CN" w:bidi="ar"/>
        </w:rPr>
        <w:fldChar w:fldCharType="begin"/>
      </w:r>
      <w:r>
        <w:rPr>
          <w:rFonts w:hint="eastAsia" w:ascii="宋体" w:hAnsi="宋体" w:eastAsia="宋体" w:cs="宋体"/>
          <w:kern w:val="0"/>
          <w:sz w:val="18"/>
          <w:szCs w:val="18"/>
          <w:shd w:val="clear" w:fill="FFFFFF"/>
          <w:lang w:val="en-US" w:eastAsia="zh-CN" w:bidi="ar"/>
        </w:rPr>
        <w:instrText xml:space="preserve"> HYPERLINK "http://www.yyx.gov.cn/37584/38150/39089/javascript:void(0)" \o "分享到QQ空间" </w:instrText>
      </w:r>
      <w:r>
        <w:rPr>
          <w:rFonts w:hint="eastAsia" w:ascii="宋体" w:hAnsi="宋体" w:eastAsia="宋体" w:cs="宋体"/>
          <w:kern w:val="0"/>
          <w:sz w:val="18"/>
          <w:szCs w:val="18"/>
          <w:shd w:val="clear" w:fill="FFFFFF"/>
          <w:lang w:val="en-US" w:eastAsia="zh-CN" w:bidi="ar"/>
        </w:rPr>
        <w:fldChar w:fldCharType="separate"/>
      </w:r>
      <w:r>
        <w:rPr>
          <w:rFonts w:hint="eastAsia" w:ascii="宋体" w:hAnsi="宋体" w:eastAsia="宋体" w:cs="宋体"/>
          <w:kern w:val="0"/>
          <w:sz w:val="18"/>
          <w:szCs w:val="18"/>
          <w:shd w:val="clear" w:fill="FFFFFF"/>
          <w:lang w:val="en-US" w:eastAsia="zh-CN" w:bidi="ar"/>
        </w:rPr>
        <w:fldChar w:fldCharType="end"/>
      </w:r>
      <w:r>
        <w:rPr>
          <w:rFonts w:hint="eastAsia" w:ascii="宋体" w:hAnsi="宋体" w:eastAsia="宋体" w:cs="宋体"/>
          <w:kern w:val="0"/>
          <w:sz w:val="18"/>
          <w:szCs w:val="18"/>
          <w:shd w:val="clear" w:fill="FFFFFF"/>
          <w:lang w:val="en-US" w:eastAsia="zh-CN" w:bidi="ar"/>
        </w:rPr>
        <w:fldChar w:fldCharType="begin"/>
      </w:r>
      <w:r>
        <w:rPr>
          <w:rFonts w:hint="eastAsia" w:ascii="宋体" w:hAnsi="宋体" w:eastAsia="宋体" w:cs="宋体"/>
          <w:kern w:val="0"/>
          <w:sz w:val="18"/>
          <w:szCs w:val="18"/>
          <w:shd w:val="clear" w:fill="FFFFFF"/>
          <w:lang w:val="en-US" w:eastAsia="zh-CN" w:bidi="ar"/>
        </w:rPr>
        <w:instrText xml:space="preserve"> HYPERLINK "http://www.yyx.gov.cn/37584/38150/39089/javascript:void(0)" \o "分享到人人网" </w:instrText>
      </w:r>
      <w:r>
        <w:rPr>
          <w:rFonts w:hint="eastAsia" w:ascii="宋体" w:hAnsi="宋体" w:eastAsia="宋体" w:cs="宋体"/>
          <w:kern w:val="0"/>
          <w:sz w:val="18"/>
          <w:szCs w:val="18"/>
          <w:shd w:val="clear" w:fill="FFFFFF"/>
          <w:lang w:val="en-US" w:eastAsia="zh-CN" w:bidi="ar"/>
        </w:rPr>
        <w:fldChar w:fldCharType="separate"/>
      </w:r>
      <w:r>
        <w:rPr>
          <w:rFonts w:hint="eastAsia" w:ascii="宋体" w:hAnsi="宋体" w:eastAsia="宋体" w:cs="宋体"/>
          <w:kern w:val="0"/>
          <w:sz w:val="18"/>
          <w:szCs w:val="18"/>
          <w:shd w:val="clear" w:fill="FFFFFF"/>
          <w:lang w:val="en-US" w:eastAsia="zh-CN" w:bidi="ar"/>
        </w:rPr>
        <w:fldChar w:fldCharType="end"/>
      </w:r>
    </w:p>
    <w:p>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napToGrid w:val="0"/>
        <w:spacing w:before="0" w:beforeAutospacing="0" w:after="0" w:afterAutospacing="0" w:line="520" w:lineRule="atLeast"/>
        <w:ind w:left="0" w:right="0" w:firstLine="640"/>
        <w:jc w:val="center"/>
        <w:rPr>
          <w:rFonts w:hint="eastAsia" w:asciiTheme="majorEastAsia" w:hAnsiTheme="majorEastAsia" w:eastAsiaTheme="majorEastAsia" w:cstheme="majorEastAsia"/>
          <w:sz w:val="28"/>
          <w:szCs w:val="28"/>
        </w:rPr>
      </w:pPr>
    </w:p>
    <w:p>
      <w:pPr>
        <w:spacing w:before="156" w:beforeLines="50" w:after="156" w:afterLines="50" w:line="590" w:lineRule="exact"/>
        <w:ind w:firstLine="2200" w:firstLineChars="500"/>
        <w:jc w:val="both"/>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lang w:val="zh-CN"/>
        </w:rPr>
        <w:t>桃花江</w:t>
      </w:r>
      <w:r>
        <w:rPr>
          <w:rFonts w:hint="eastAsia" w:ascii="方正小标宋简体" w:hAnsi="宋体" w:eastAsia="方正小标宋简体" w:cs="宋体"/>
          <w:kern w:val="0"/>
          <w:sz w:val="44"/>
          <w:szCs w:val="44"/>
        </w:rPr>
        <w:t>人民政府</w:t>
      </w:r>
      <w:r>
        <w:rPr>
          <w:rFonts w:hint="eastAsia" w:ascii="方正小标宋简体" w:hAnsi="宋体" w:eastAsia="方正小标宋简体" w:cs="宋体"/>
          <w:kern w:val="0"/>
          <w:sz w:val="44"/>
          <w:szCs w:val="44"/>
          <w:lang w:eastAsia="zh-CN"/>
        </w:rPr>
        <w:t>办公室</w:t>
      </w:r>
      <w:r>
        <w:rPr>
          <w:rFonts w:hint="eastAsia" w:ascii="方正小标宋简体" w:hAnsi="宋体" w:eastAsia="方正小标宋简体" w:cs="宋体"/>
          <w:kern w:val="0"/>
          <w:sz w:val="44"/>
          <w:szCs w:val="44"/>
        </w:rPr>
        <w:t xml:space="preserve"> </w:t>
      </w:r>
    </w:p>
    <w:p>
      <w:pPr>
        <w:spacing w:before="156" w:beforeLines="50" w:after="156" w:afterLines="50" w:line="590" w:lineRule="exact"/>
        <w:ind w:left="0" w:leftChars="0" w:firstLine="0" w:firstLineChars="0"/>
        <w:jc w:val="both"/>
        <w:rPr>
          <w:rFonts w:hint="eastAsia" w:ascii="方正小标宋简体" w:hAnsi="宋体" w:eastAsia="方正小标宋简体" w:cs="宋体"/>
          <w:kern w:val="0"/>
          <w:sz w:val="44"/>
          <w:szCs w:val="44"/>
          <w:lang w:val="zh-CN"/>
        </w:rPr>
      </w:pPr>
      <w:r>
        <w:rPr>
          <w:rFonts w:hint="eastAsia" w:ascii="方正小标宋简体" w:hAnsi="宋体" w:eastAsia="方正小标宋简体" w:cs="宋体"/>
          <w:kern w:val="0"/>
          <w:sz w:val="44"/>
          <w:szCs w:val="44"/>
        </w:rPr>
        <w:t>关于印发</w:t>
      </w:r>
      <w:r>
        <w:rPr>
          <w:rFonts w:hint="eastAsia" w:ascii="方正小标宋简体" w:hAnsi="宋体" w:eastAsia="方正小标宋简体" w:cs="宋体"/>
          <w:kern w:val="0"/>
          <w:sz w:val="44"/>
          <w:szCs w:val="44"/>
          <w:lang w:eastAsia="zh-CN"/>
        </w:rPr>
        <w:t>《桃江县</w:t>
      </w:r>
      <w:r>
        <w:rPr>
          <w:rFonts w:hint="eastAsia" w:ascii="方正小标宋简体" w:hAnsi="宋体" w:eastAsia="方正小标宋简体" w:cs="宋体"/>
          <w:kern w:val="0"/>
          <w:sz w:val="44"/>
          <w:szCs w:val="44"/>
          <w:lang w:val="zh-CN"/>
        </w:rPr>
        <w:t>桃花江镇防汛抗旱</w:t>
      </w:r>
    </w:p>
    <w:p>
      <w:pPr>
        <w:spacing w:before="156" w:beforeLines="50" w:after="156" w:afterLines="50" w:line="590" w:lineRule="exact"/>
        <w:ind w:left="0" w:leftChars="0" w:firstLine="0" w:firstLineChars="0"/>
        <w:jc w:val="center"/>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lang w:val="zh-CN"/>
        </w:rPr>
        <w:t>应急预案》</w:t>
      </w:r>
    </w:p>
    <w:p>
      <w:pPr>
        <w:spacing w:before="156" w:beforeLines="50" w:after="156" w:afterLines="50" w:line="590" w:lineRule="exact"/>
        <w:jc w:val="center"/>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 xml:space="preserve">通       知 </w:t>
      </w:r>
    </w:p>
    <w:p>
      <w:pPr>
        <w:pStyle w:val="15"/>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660" w:lineRule="atLeast"/>
        <w:ind w:left="0" w:leftChars="0" w:right="0" w:firstLine="0" w:firstLineChars="0"/>
        <w:rPr>
          <w:rFonts w:hint="eastAsia" w:ascii="仿宋" w:hAnsi="仿宋" w:eastAsia="仿宋" w:cs="仿宋"/>
          <w:sz w:val="28"/>
          <w:szCs w:val="28"/>
        </w:rPr>
      </w:pPr>
      <w:r>
        <w:rPr>
          <w:rFonts w:hint="eastAsia" w:ascii="仿宋" w:hAnsi="仿宋" w:eastAsia="仿宋" w:cs="仿宋"/>
          <w:color w:val="000000"/>
          <w:sz w:val="28"/>
          <w:szCs w:val="28"/>
          <w:shd w:val="clear" w:fill="FFFFFF"/>
        </w:rPr>
        <w:t>各</w:t>
      </w:r>
      <w:r>
        <w:rPr>
          <w:rFonts w:hint="eastAsia" w:ascii="仿宋" w:hAnsi="仿宋" w:eastAsia="仿宋" w:cs="仿宋"/>
          <w:color w:val="000000"/>
          <w:sz w:val="28"/>
          <w:szCs w:val="28"/>
          <w:shd w:val="clear" w:fill="FFFFFF"/>
          <w:lang w:eastAsia="zh-CN"/>
        </w:rPr>
        <w:t>村（居）委会</w:t>
      </w:r>
      <w:r>
        <w:rPr>
          <w:rFonts w:hint="eastAsia" w:ascii="仿宋" w:hAnsi="仿宋" w:eastAsia="仿宋" w:cs="仿宋"/>
          <w:color w:val="000000"/>
          <w:sz w:val="28"/>
          <w:szCs w:val="28"/>
          <w:shd w:val="clear" w:fill="FFFFFF"/>
        </w:rPr>
        <w:t>，</w:t>
      </w:r>
      <w:r>
        <w:rPr>
          <w:rFonts w:hint="eastAsia" w:ascii="仿宋" w:hAnsi="仿宋" w:eastAsia="仿宋" w:cs="仿宋"/>
          <w:color w:val="000000"/>
          <w:sz w:val="28"/>
          <w:szCs w:val="28"/>
          <w:shd w:val="clear" w:fill="FFFFFF"/>
          <w:lang w:eastAsia="zh-CN"/>
        </w:rPr>
        <w:t>镇属及驻镇</w:t>
      </w:r>
      <w:r>
        <w:rPr>
          <w:rFonts w:hint="eastAsia" w:ascii="仿宋" w:hAnsi="仿宋" w:eastAsia="仿宋" w:cs="仿宋"/>
          <w:color w:val="000000"/>
          <w:sz w:val="28"/>
          <w:szCs w:val="28"/>
          <w:shd w:val="clear" w:fill="FFFFFF"/>
        </w:rPr>
        <w:t>各单位</w:t>
      </w:r>
      <w:r>
        <w:rPr>
          <w:rFonts w:hint="eastAsia" w:ascii="仿宋" w:hAnsi="仿宋" w:eastAsia="仿宋" w:cs="仿宋"/>
          <w:color w:val="333333"/>
          <w:sz w:val="28"/>
          <w:szCs w:val="28"/>
          <w:shd w:val="clear" w:fill="FFFFFF"/>
        </w:rPr>
        <w:t xml:space="preserve">： </w:t>
      </w:r>
    </w:p>
    <w:p>
      <w:pPr>
        <w:spacing w:line="720" w:lineRule="auto"/>
        <w:ind w:firstLine="560" w:firstLineChars="200"/>
        <w:jc w:val="left"/>
        <w:rPr>
          <w:rFonts w:hint="eastAsia" w:ascii="仿宋" w:hAnsi="仿宋" w:eastAsia="仿宋" w:cs="仿宋"/>
          <w:color w:val="333333"/>
          <w:kern w:val="0"/>
          <w:sz w:val="28"/>
          <w:szCs w:val="28"/>
          <w:shd w:val="clear" w:fill="FFFFFF"/>
          <w:lang w:val="en-US" w:eastAsia="zh-CN" w:bidi="ar-SA"/>
        </w:rPr>
      </w:pPr>
      <w:r>
        <w:rPr>
          <w:rFonts w:hint="eastAsia" w:ascii="仿宋" w:hAnsi="仿宋" w:eastAsia="仿宋" w:cs="仿宋"/>
          <w:color w:val="333333"/>
          <w:kern w:val="0"/>
          <w:sz w:val="28"/>
          <w:szCs w:val="28"/>
          <w:shd w:val="clear" w:fill="FFFFFF"/>
          <w:lang w:val="en-US" w:eastAsia="zh-CN" w:bidi="ar-SA"/>
        </w:rPr>
        <w:t>《桃江县</w:t>
      </w:r>
      <w:r>
        <w:rPr>
          <w:rFonts w:hint="eastAsia" w:ascii="仿宋" w:hAnsi="仿宋" w:cs="仿宋"/>
          <w:color w:val="333333"/>
          <w:kern w:val="0"/>
          <w:sz w:val="28"/>
          <w:szCs w:val="28"/>
          <w:shd w:val="clear" w:fill="FFFFFF"/>
          <w:lang w:val="zh-CN" w:eastAsia="zh-CN" w:bidi="ar-SA"/>
        </w:rPr>
        <w:t>桃花江</w:t>
      </w:r>
      <w:r>
        <w:rPr>
          <w:rFonts w:hint="eastAsia" w:ascii="仿宋" w:hAnsi="仿宋" w:eastAsia="仿宋" w:cs="仿宋"/>
          <w:color w:val="333333"/>
          <w:kern w:val="0"/>
          <w:sz w:val="28"/>
          <w:szCs w:val="28"/>
          <w:shd w:val="clear" w:fill="FFFFFF"/>
          <w:lang w:val="zh-CN" w:eastAsia="zh-CN" w:bidi="ar-SA"/>
        </w:rPr>
        <w:t>防汛抗旱应急预案</w:t>
      </w:r>
      <w:r>
        <w:rPr>
          <w:rFonts w:hint="eastAsia" w:ascii="仿宋" w:hAnsi="仿宋" w:eastAsia="仿宋" w:cs="仿宋"/>
          <w:color w:val="333333"/>
          <w:kern w:val="0"/>
          <w:sz w:val="28"/>
          <w:szCs w:val="28"/>
          <w:shd w:val="clear" w:fill="FFFFFF"/>
          <w:lang w:val="en-US" w:eastAsia="zh-CN" w:bidi="ar-SA"/>
        </w:rPr>
        <w:t xml:space="preserve">》已经镇人民政府同意，现印发给你们，请认真遵照执行。 </w:t>
      </w:r>
    </w:p>
    <w:p>
      <w:pPr>
        <w:spacing w:line="720" w:lineRule="auto"/>
        <w:ind w:firstLine="560" w:firstLineChars="200"/>
        <w:jc w:val="left"/>
        <w:rPr>
          <w:rFonts w:hint="eastAsia" w:ascii="仿宋" w:hAnsi="仿宋" w:eastAsia="仿宋" w:cs="仿宋"/>
          <w:color w:val="333333"/>
          <w:kern w:val="0"/>
          <w:sz w:val="28"/>
          <w:szCs w:val="28"/>
          <w:shd w:val="clear" w:fill="FFFFFF"/>
          <w:lang w:val="en-US" w:eastAsia="zh-CN" w:bidi="ar-SA"/>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3560" w:right="0" w:firstLine="218"/>
        <w:jc w:val="center"/>
        <w:textAlignment w:val="auto"/>
        <w:rPr>
          <w:rFonts w:hint="eastAsia" w:asciiTheme="majorEastAsia" w:hAnsiTheme="majorEastAsia" w:eastAsiaTheme="majorEastAsia" w:cstheme="majorEastAsia"/>
          <w:color w:val="000000"/>
          <w:sz w:val="28"/>
          <w:szCs w:val="28"/>
          <w:shd w:val="clear" w:fill="FFFFFF"/>
          <w:lang w:val="en-US" w:eastAsia="zh-CN"/>
        </w:rPr>
      </w:pPr>
      <w:r>
        <w:rPr>
          <w:rFonts w:hint="eastAsia" w:ascii="仿宋" w:hAnsi="仿宋" w:eastAsia="仿宋" w:cs="仿宋"/>
          <w:color w:val="000000"/>
          <w:sz w:val="28"/>
          <w:szCs w:val="28"/>
          <w:shd w:val="clear" w:fill="FFFFFF"/>
          <w:lang w:val="en-US" w:eastAsia="zh-CN"/>
        </w:rPr>
        <w:t xml:space="preserve">   桃江县</w:t>
      </w:r>
      <w:r>
        <w:rPr>
          <w:rFonts w:hint="eastAsia" w:ascii="仿宋" w:hAnsi="仿宋" w:cs="仿宋"/>
          <w:color w:val="000000"/>
          <w:sz w:val="28"/>
          <w:szCs w:val="28"/>
          <w:shd w:val="clear" w:fill="FFFFFF"/>
          <w:lang w:val="en-US" w:eastAsia="zh-CN"/>
        </w:rPr>
        <w:t>桃花江</w:t>
      </w:r>
      <w:r>
        <w:rPr>
          <w:rFonts w:hint="eastAsia" w:ascii="仿宋" w:hAnsi="仿宋" w:eastAsia="仿宋" w:cs="仿宋"/>
          <w:color w:val="000000"/>
          <w:sz w:val="28"/>
          <w:szCs w:val="28"/>
          <w:shd w:val="clear" w:fill="FFFFFF"/>
          <w:lang w:val="en-US" w:eastAsia="zh-CN"/>
        </w:rPr>
        <w:t>人民政府办公室</w:t>
      </w:r>
      <w:r>
        <w:rPr>
          <w:rFonts w:hint="eastAsia" w:asciiTheme="majorEastAsia" w:hAnsiTheme="majorEastAsia" w:eastAsiaTheme="majorEastAsia" w:cstheme="majorEastAsia"/>
          <w:color w:val="000000"/>
          <w:sz w:val="28"/>
          <w:szCs w:val="28"/>
          <w:shd w:val="clear" w:fill="FFFFFF"/>
          <w:lang w:val="en-US" w:eastAsia="zh-CN"/>
        </w:rPr>
        <w:t xml:space="preserve">      </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3560" w:right="0" w:firstLine="218"/>
        <w:jc w:val="right"/>
        <w:textAlignment w:val="auto"/>
        <w:rPr>
          <w:rFonts w:hint="eastAsia"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color w:val="333333"/>
          <w:sz w:val="28"/>
          <w:szCs w:val="28"/>
          <w:highlight w:val="none"/>
          <w:shd w:val="clear" w:fill="FFFFFF"/>
          <w:lang w:val="en-US" w:eastAsia="zh-CN"/>
        </w:rPr>
        <w:t>2020年3月25日</w:t>
      </w:r>
      <w:r>
        <w:rPr>
          <w:rFonts w:hint="eastAsia" w:asciiTheme="majorEastAsia" w:hAnsiTheme="majorEastAsia" w:eastAsiaTheme="majorEastAsia" w:cstheme="majorEastAsia"/>
          <w:color w:val="333333"/>
          <w:sz w:val="28"/>
          <w:szCs w:val="28"/>
          <w:highlight w:val="none"/>
          <w:shd w:val="clear" w:fill="FFFFFF"/>
        </w:rPr>
        <w:t xml:space="preserve"> </w:t>
      </w:r>
    </w:p>
    <w:p>
      <w:pPr>
        <w:pStyle w:val="15"/>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440" w:lineRule="atLeast"/>
        <w:ind w:left="0" w:right="0"/>
        <w:rPr>
          <w:rFonts w:hint="eastAsia" w:asciiTheme="majorEastAsia" w:hAnsiTheme="majorEastAsia" w:eastAsiaTheme="majorEastAsia" w:cstheme="majorEastAsia"/>
          <w:color w:val="333333"/>
          <w:sz w:val="28"/>
          <w:szCs w:val="28"/>
          <w:u w:val="single"/>
          <w:shd w:val="clear" w:fill="FFFFFF"/>
        </w:rPr>
      </w:pPr>
    </w:p>
    <w:p>
      <w:pPr>
        <w:pStyle w:val="15"/>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440" w:lineRule="atLeast"/>
        <w:ind w:left="0" w:right="0"/>
        <w:rPr>
          <w:rFonts w:hint="eastAsia" w:asciiTheme="majorEastAsia" w:hAnsiTheme="majorEastAsia" w:eastAsiaTheme="majorEastAsia" w:cstheme="majorEastAsia"/>
          <w:color w:val="333333"/>
          <w:sz w:val="28"/>
          <w:szCs w:val="28"/>
          <w:u w:val="single"/>
          <w:shd w:val="clear" w:fill="FFFFFF"/>
        </w:rPr>
      </w:pP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napToGrid w:val="0"/>
        <w:spacing w:before="0" w:beforeAutospacing="0" w:after="0" w:afterAutospacing="0" w:line="640" w:lineRule="atLeast"/>
        <w:ind w:left="0" w:right="0" w:firstLine="640"/>
        <w:jc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sz w:val="28"/>
          <w:szCs w:val="28"/>
          <w:shd w:val="clear" w:fill="FFFFFF"/>
        </w:rPr>
        <w:t xml:space="preserve"> </w:t>
      </w:r>
    </w:p>
    <w:p>
      <w:pPr>
        <w:rPr>
          <w:color w:val="auto"/>
          <w:sz w:val="32"/>
          <w:szCs w:val="32"/>
          <w:lang w:val="zh-CN"/>
        </w:rPr>
      </w:pPr>
    </w:p>
    <w:p>
      <w:pPr>
        <w:widowControl/>
        <w:spacing w:before="150" w:after="150" w:line="432" w:lineRule="auto"/>
        <w:jc w:val="center"/>
        <w:rPr>
          <w:rFonts w:hint="eastAsia" w:ascii="Times New Roman" w:hAnsi="Times New Roman" w:eastAsia="黑体" w:cs="宋体"/>
          <w:color w:val="000000"/>
          <w:kern w:val="0"/>
          <w:sz w:val="52"/>
          <w:szCs w:val="52"/>
        </w:rPr>
      </w:pPr>
      <w:r>
        <w:rPr>
          <w:color w:val="auto"/>
          <w:sz w:val="32"/>
          <w:szCs w:val="32"/>
          <w:lang w:val="zh-CN"/>
        </w:rPr>
        <w:br w:type="page"/>
      </w:r>
    </w:p>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目录</w:t>
      </w:r>
    </w:p>
    <w:p>
      <w:pPr>
        <w:pStyle w:val="12"/>
        <w:tabs>
          <w:tab w:val="right" w:leader="dot" w:pos="8306"/>
        </w:tabs>
        <w:rPr>
          <w:rFonts w:hint="eastAsia" w:ascii="仿宋" w:hAnsi="仿宋" w:eastAsia="仿宋" w:cs="仿宋"/>
          <w:b w:val="0"/>
          <w:bCs w:val="0"/>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_Toc15859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lang w:val="en-US" w:eastAsia="zh-CN"/>
        </w:rPr>
        <w:t>1总则</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_Toc15859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_Toc17029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1.1编制目的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_Toc17029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_Toc25066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1.2编制依据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_Toc25066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_Toc10332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1.3工作原则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_Toc10332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_Toc9043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1.4预案衔接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_Toc9043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_Toc21241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1.5适用范围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_Toc21241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1.6 防汛现状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_Toc11143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2 应急指挥体系及职责</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_Toc11143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_Toc7175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2.1应急组织机构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_Toc7175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_Toc4217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2.2应急组织机构职责</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_Toc4217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_Toc17921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3预防预警机制</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_Toc17921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_Toc32453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3.1汛前准备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_Toc32453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_Toc21138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3.2预防预警信息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_Toc21138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_Toc32334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3.3预警行动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_Toc32334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_Toc24930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3.4预警支持系统</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_Toc24930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_Toc12866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4应急响应</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_Toc12866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_Toc2682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4.1应急响应总体要求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_Toc2682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_Toc13748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4.2应急响应级别划分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_Toc13748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_Toc6932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4.3分级应急响应行动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_Toc6932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_Toc28091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4.4信息报送与处理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_Toc28091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_Toc1439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4.5应急处置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_Toc1439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_Toc1502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4.6 指挥和协调</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_Toc1502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_Toc1808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4.7 应急处置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_Toc1808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_Toc12442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4.8 应急人员及群众的安全防护</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_Toc12442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_Toc21450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4.9 社会力量动员与参与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_Toc21450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_Toc21819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4.10 信息发布</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_Toc21819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_Toc28825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4.11 应急结束</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_Toc28825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_Toc23907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5善后工作</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_Toc23907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24</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_Toc16521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5.1善后处置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_Toc16521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_Toc10232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5.2社会救助</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_Toc10232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_Toc22198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5.3 后果评估</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_Toc22198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_Toc5198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5.4 奖励与责任追究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_Toc5198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_Toc21307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6应急保障</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_Toc21307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_Toc28614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6.1 通信保障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_Toc28614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_Toc3301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6.2 应急支援与装备保障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_Toc3301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_Toc8502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6.3 技术储备与保障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_Toc8502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_Toc5479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7</w:t>
      </w:r>
      <w:r>
        <w:rPr>
          <w:rFonts w:hint="eastAsia" w:ascii="仿宋" w:hAnsi="仿宋" w:eastAsia="仿宋" w:cs="仿宋"/>
          <w:b/>
          <w:bCs/>
          <w:sz w:val="24"/>
          <w:szCs w:val="24"/>
        </w:rPr>
        <w:t>监督管理</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_Toc5479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29</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_Toc2269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7.1 宣传、培训和演习</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_Toc2269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_Toc21518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7.2 预案管理与更新</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_Toc21518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7.3 监督检查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_Toc177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_Toc4946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8奖励与责任</w:t>
      </w:r>
      <w:r>
        <w:rPr>
          <w:rFonts w:hint="eastAsia" w:ascii="仿宋" w:hAnsi="仿宋" w:eastAsia="仿宋" w:cs="仿宋"/>
          <w:b/>
          <w:bCs/>
          <w:sz w:val="24"/>
          <w:szCs w:val="24"/>
        </w:rPr>
        <w:t></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_Toc4946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_Toc2112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8.1奖励</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_Toc2112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_Toc32694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8.2责任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_Toc32694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_Toc16513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9</w:t>
      </w:r>
      <w:r>
        <w:rPr>
          <w:rFonts w:hint="eastAsia" w:ascii="仿宋" w:hAnsi="仿宋" w:eastAsia="仿宋" w:cs="仿宋"/>
          <w:b/>
          <w:bCs/>
          <w:sz w:val="24"/>
          <w:szCs w:val="24"/>
        </w:rPr>
        <w:t>附则</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_Toc16513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_Toc19152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9.1 突发事件分级标准（试行）: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_Toc19152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_Toc16195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9.2名词术语释义</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_Toc16195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_Toc31605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9.3预案解释部门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_Toc31605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_Toc16171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9.4预案实施时间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_Toc16171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tabs>
          <w:tab w:val="right" w:leader="dot" w:pos="8306"/>
        </w:tabs>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_Toc31834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附件</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_Toc31834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_Toc6219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附件1 桃花江镇突发事件应急指挥部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_Toc6219 </w:instrText>
      </w:r>
      <w:r>
        <w:rPr>
          <w:rFonts w:hint="eastAsia" w:ascii="仿宋" w:hAnsi="仿宋" w:eastAsia="仿宋" w:cs="仿宋"/>
          <w:sz w:val="24"/>
          <w:szCs w:val="24"/>
        </w:rPr>
        <w:fldChar w:fldCharType="separate"/>
      </w:r>
      <w:r>
        <w:rPr>
          <w:rFonts w:hint="eastAsia" w:ascii="仿宋" w:hAnsi="仿宋" w:eastAsia="仿宋" w:cs="仿宋"/>
          <w:sz w:val="24"/>
          <w:szCs w:val="24"/>
        </w:rPr>
        <w:t>35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_Toc3813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 xml:space="preserve">附件2 应急管理工作流程示意图 </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_Toc3813 </w:instrText>
      </w:r>
      <w:r>
        <w:rPr>
          <w:rFonts w:hint="eastAsia" w:ascii="仿宋" w:hAnsi="仿宋" w:eastAsia="仿宋" w:cs="仿宋"/>
          <w:sz w:val="24"/>
          <w:szCs w:val="24"/>
        </w:rPr>
        <w:fldChar w:fldCharType="separate"/>
      </w:r>
      <w:r>
        <w:rPr>
          <w:rFonts w:hint="eastAsia" w:ascii="仿宋" w:hAnsi="仿宋" w:eastAsia="仿宋" w:cs="仿宋"/>
          <w:sz w:val="24"/>
          <w:szCs w:val="24"/>
        </w:rPr>
        <w:t>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_Toc4705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附件3 各种规范化格式文本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_Toc4705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_Toc12502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附件4 政府防汛抗旱应急相关文件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_Toc12502 </w:instrText>
      </w:r>
      <w:r>
        <w:rPr>
          <w:rFonts w:hint="eastAsia" w:ascii="仿宋" w:hAnsi="仿宋" w:eastAsia="仿宋" w:cs="仿宋"/>
          <w:sz w:val="24"/>
          <w:szCs w:val="24"/>
        </w:rPr>
        <w:fldChar w:fldCharType="separate"/>
      </w:r>
      <w:r>
        <w:rPr>
          <w:rFonts w:hint="eastAsia" w:ascii="仿宋" w:hAnsi="仿宋" w:eastAsia="仿宋" w:cs="仿宋"/>
          <w:sz w:val="24"/>
          <w:szCs w:val="24"/>
        </w:rPr>
        <w:t>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_Toc11373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附件5 桃花江镇小型水库度汛方案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_Toc11373 </w:instrText>
      </w:r>
      <w:r>
        <w:rPr>
          <w:rFonts w:hint="eastAsia" w:ascii="仿宋" w:hAnsi="仿宋" w:eastAsia="仿宋" w:cs="仿宋"/>
          <w:sz w:val="24"/>
          <w:szCs w:val="24"/>
        </w:rPr>
        <w:fldChar w:fldCharType="separate"/>
      </w:r>
      <w:r>
        <w:rPr>
          <w:rFonts w:hint="eastAsia" w:ascii="仿宋" w:hAnsi="仿宋" w:eastAsia="仿宋" w:cs="仿宋"/>
          <w:sz w:val="24"/>
          <w:szCs w:val="24"/>
        </w:rPr>
        <w:t>56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_Toc32693 </w:instrText>
      </w:r>
      <w:r>
        <w:rPr>
          <w:rFonts w:hint="eastAsia" w:ascii="仿宋" w:hAnsi="仿宋" w:eastAsia="仿宋" w:cs="仿宋"/>
          <w:sz w:val="24"/>
          <w:szCs w:val="24"/>
        </w:rPr>
        <w:fldChar w:fldCharType="separate"/>
      </w:r>
      <w:r>
        <w:rPr>
          <w:rFonts w:hint="eastAsia" w:ascii="仿宋" w:hAnsi="仿宋" w:eastAsia="仿宋" w:cs="仿宋"/>
          <w:kern w:val="2"/>
          <w:sz w:val="24"/>
          <w:szCs w:val="24"/>
          <w:lang w:val="en-US" w:eastAsia="zh-CN" w:bidi="ar-SA"/>
        </w:rPr>
        <w:t>附件6 桃花江镇应急救援队伍</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_Toc32693 </w:instrText>
      </w:r>
      <w:r>
        <w:rPr>
          <w:rFonts w:hint="eastAsia" w:ascii="仿宋" w:hAnsi="仿宋" w:eastAsia="仿宋" w:cs="仿宋"/>
          <w:sz w:val="24"/>
          <w:szCs w:val="24"/>
        </w:rPr>
        <w:fldChar w:fldCharType="separate"/>
      </w:r>
      <w:r>
        <w:rPr>
          <w:rFonts w:hint="eastAsia" w:ascii="仿宋" w:hAnsi="仿宋" w:eastAsia="仿宋" w:cs="仿宋"/>
          <w:sz w:val="24"/>
          <w:szCs w:val="24"/>
        </w:rPr>
        <w:t>60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_Toc4834 </w:instrText>
      </w:r>
      <w:r>
        <w:rPr>
          <w:rFonts w:hint="eastAsia" w:ascii="仿宋" w:hAnsi="仿宋" w:eastAsia="仿宋" w:cs="仿宋"/>
          <w:sz w:val="24"/>
          <w:szCs w:val="24"/>
        </w:rPr>
        <w:fldChar w:fldCharType="separate"/>
      </w:r>
      <w:r>
        <w:rPr>
          <w:rFonts w:hint="eastAsia" w:ascii="仿宋" w:hAnsi="仿宋" w:eastAsia="仿宋" w:cs="仿宋"/>
          <w:kern w:val="2"/>
          <w:sz w:val="24"/>
          <w:szCs w:val="24"/>
          <w:lang w:val="en-US" w:eastAsia="zh-CN" w:bidi="ar-SA"/>
        </w:rPr>
        <w:t>附件7桃花江镇水利工程现状图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_Toc4834 </w:instrText>
      </w:r>
      <w:r>
        <w:rPr>
          <w:rFonts w:hint="eastAsia" w:ascii="仿宋" w:hAnsi="仿宋" w:eastAsia="仿宋" w:cs="仿宋"/>
          <w:sz w:val="24"/>
          <w:szCs w:val="24"/>
        </w:rPr>
        <w:fldChar w:fldCharType="separate"/>
      </w:r>
      <w:r>
        <w:rPr>
          <w:rFonts w:hint="eastAsia" w:ascii="仿宋" w:hAnsi="仿宋" w:eastAsia="仿宋" w:cs="仿宋"/>
          <w:sz w:val="24"/>
          <w:szCs w:val="24"/>
        </w:rPr>
        <w:t>62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_Toc21691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附件8桃花江镇防汛转移路线图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_Toc21691 </w:instrText>
      </w:r>
      <w:r>
        <w:rPr>
          <w:rFonts w:hint="eastAsia" w:ascii="仿宋" w:hAnsi="仿宋" w:eastAsia="仿宋" w:cs="仿宋"/>
          <w:sz w:val="24"/>
          <w:szCs w:val="24"/>
        </w:rPr>
        <w:fldChar w:fldCharType="separate"/>
      </w:r>
      <w:r>
        <w:rPr>
          <w:rFonts w:hint="eastAsia" w:ascii="仿宋" w:hAnsi="仿宋" w:eastAsia="仿宋" w:cs="仿宋"/>
          <w:sz w:val="24"/>
          <w:szCs w:val="24"/>
        </w:rPr>
        <w:t>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_Toc30149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附件9桃花江镇防汛物资分布图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_Toc30149 </w:instrText>
      </w:r>
      <w:r>
        <w:rPr>
          <w:rFonts w:hint="eastAsia" w:ascii="仿宋" w:hAnsi="仿宋" w:eastAsia="仿宋" w:cs="仿宋"/>
          <w:sz w:val="24"/>
          <w:szCs w:val="24"/>
        </w:rPr>
        <w:fldChar w:fldCharType="separate"/>
      </w:r>
      <w:r>
        <w:rPr>
          <w:rFonts w:hint="eastAsia" w:ascii="仿宋" w:hAnsi="仿宋" w:eastAsia="仿宋" w:cs="仿宋"/>
          <w:sz w:val="24"/>
          <w:szCs w:val="24"/>
        </w:rPr>
        <w:t>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_Toc5336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附件10 桃花江镇抢险兵力分布图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_Toc5336 </w:instrText>
      </w:r>
      <w:r>
        <w:rPr>
          <w:rFonts w:hint="eastAsia" w:ascii="仿宋" w:hAnsi="仿宋" w:eastAsia="仿宋" w:cs="仿宋"/>
          <w:sz w:val="24"/>
          <w:szCs w:val="24"/>
        </w:rPr>
        <w:fldChar w:fldCharType="separate"/>
      </w:r>
      <w:r>
        <w:rPr>
          <w:rFonts w:hint="eastAsia" w:ascii="仿宋" w:hAnsi="仿宋" w:eastAsia="仿宋" w:cs="仿宋"/>
          <w:sz w:val="24"/>
          <w:szCs w:val="24"/>
        </w:rPr>
        <w:t>65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
        <w:bidi w:val="0"/>
        <w:jc w:val="center"/>
        <w:rPr>
          <w:rFonts w:ascii="Times New Roman" w:hAnsi="Times New Roman" w:eastAsia="仿宋"/>
          <w:szCs w:val="24"/>
        </w:rPr>
      </w:pPr>
      <w:r>
        <w:rPr>
          <w:rFonts w:hint="eastAsia" w:ascii="仿宋" w:hAnsi="仿宋" w:eastAsia="仿宋" w:cs="仿宋"/>
          <w:sz w:val="24"/>
          <w:szCs w:val="24"/>
        </w:rPr>
        <w:fldChar w:fldCharType="end"/>
      </w:r>
    </w:p>
    <w:p>
      <w:pPr>
        <w:pStyle w:val="14"/>
        <w:adjustRightInd w:val="0"/>
        <w:snapToGrid w:val="0"/>
        <w:ind w:firstLine="1600" w:firstLineChars="500"/>
        <w:jc w:val="right"/>
        <w:rPr>
          <w:rFonts w:ascii="Times New Roman" w:hAnsi="Times New Roman"/>
          <w:sz w:val="32"/>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p>
      <w:pPr>
        <w:pStyle w:val="3"/>
        <w:bidi w:val="0"/>
        <w:jc w:val="center"/>
        <w:rPr>
          <w:rFonts w:hint="eastAsia"/>
          <w:lang w:val="en-US" w:eastAsia="zh-CN"/>
        </w:rPr>
      </w:pPr>
      <w:bookmarkStart w:id="0" w:name="_Toc15859"/>
      <w:bookmarkStart w:id="1" w:name="_Toc10383"/>
      <w:r>
        <w:rPr>
          <w:rFonts w:hint="eastAsia"/>
          <w:lang w:val="en-US" w:eastAsia="zh-CN"/>
        </w:rPr>
        <w:t>1总则</w:t>
      </w:r>
      <w:bookmarkEnd w:id="0"/>
      <w:bookmarkEnd w:id="1"/>
    </w:p>
    <w:p>
      <w:pPr>
        <w:pStyle w:val="4"/>
        <w:bidi w:val="0"/>
        <w:rPr>
          <w:rFonts w:hint="eastAsia" w:ascii="楷体" w:hAnsi="楷体" w:eastAsia="楷体" w:cs="楷体"/>
          <w:lang w:val="en-US" w:eastAsia="zh-CN"/>
        </w:rPr>
      </w:pPr>
      <w:bookmarkStart w:id="2" w:name="_Toc17029"/>
      <w:bookmarkStart w:id="3" w:name="_Toc25615"/>
      <w:r>
        <w:rPr>
          <w:rFonts w:hint="eastAsia" w:ascii="楷体" w:hAnsi="楷体" w:eastAsia="楷体" w:cs="楷体"/>
          <w:lang w:val="en-US" w:eastAsia="zh-CN"/>
        </w:rPr>
        <w:t>1.1编制目的</w:t>
      </w:r>
      <w:bookmarkEnd w:id="2"/>
      <w:bookmarkEnd w:id="3"/>
    </w:p>
    <w:p>
      <w:pPr>
        <w:bidi w:val="0"/>
        <w:rPr>
          <w:rFonts w:hint="eastAsia"/>
          <w:lang w:val="en-US" w:eastAsia="zh-CN"/>
        </w:rPr>
      </w:pPr>
      <w:r>
        <w:rPr>
          <w:rFonts w:hint="eastAsia"/>
        </w:rPr>
        <w:t>为及时有效地做好洪水灾害突发事件防范与处置工作，确保防汛救灾工作高效有序进行，最大程度地减少人员伤亡和财产损失，切实维护人民群众生命财产安全和社会稳定，保障经济社会持续、健康发展，特制定本预案。</w:t>
      </w:r>
    </w:p>
    <w:p>
      <w:pPr>
        <w:pStyle w:val="4"/>
        <w:bidi w:val="0"/>
        <w:rPr>
          <w:rFonts w:hint="eastAsia" w:ascii="楷体" w:hAnsi="楷体" w:eastAsia="楷体" w:cs="楷体"/>
          <w:lang w:val="en-US" w:eastAsia="zh-CN"/>
        </w:rPr>
      </w:pPr>
      <w:bookmarkStart w:id="4" w:name="_Toc27448"/>
      <w:bookmarkStart w:id="5" w:name="_Toc25066"/>
      <w:r>
        <w:rPr>
          <w:rFonts w:hint="eastAsia" w:ascii="楷体" w:hAnsi="楷体" w:eastAsia="楷体" w:cs="楷体"/>
          <w:lang w:val="en-US" w:eastAsia="zh-CN"/>
        </w:rPr>
        <w:t>1.2编制依据</w:t>
      </w:r>
      <w:bookmarkEnd w:id="4"/>
      <w:bookmarkEnd w:id="5"/>
    </w:p>
    <w:p>
      <w:pPr>
        <w:numPr>
          <w:ilvl w:val="0"/>
          <w:numId w:val="1"/>
        </w:numPr>
        <w:bidi w:val="0"/>
        <w:rPr>
          <w:rFonts w:hint="eastAsia"/>
          <w:lang w:val="en-US" w:eastAsia="zh-CN"/>
        </w:rPr>
      </w:pPr>
      <w:r>
        <w:rPr>
          <w:rFonts w:hint="eastAsia" w:ascii="Times New Roman" w:hAnsi="Times New Roman"/>
        </w:rPr>
        <w:t>《中华人民共和国突发事件应对法》（</w:t>
      </w:r>
      <w:r>
        <w:rPr>
          <w:rFonts w:hint="eastAsia" w:ascii="Times New Roman" w:hAnsi="Times New Roman"/>
          <w:lang w:val="en-US" w:eastAsia="zh-CN"/>
        </w:rPr>
        <w:t>中华人民共和国</w:t>
      </w:r>
      <w:r>
        <w:rPr>
          <w:rFonts w:hint="eastAsia" w:ascii="Times New Roman" w:hAnsi="Times New Roman"/>
        </w:rPr>
        <w:t>主席令〔20</w:t>
      </w:r>
      <w:r>
        <w:rPr>
          <w:rFonts w:hint="eastAsia" w:ascii="Times New Roman" w:hAnsi="Times New Roman"/>
          <w:lang w:val="en-US" w:eastAsia="zh-CN"/>
        </w:rPr>
        <w:t>07</w:t>
      </w:r>
      <w:r>
        <w:rPr>
          <w:rFonts w:hint="eastAsia" w:ascii="Times New Roman" w:hAnsi="Times New Roman"/>
        </w:rPr>
        <w:t>〕第69号）</w:t>
      </w:r>
      <w:r>
        <w:rPr>
          <w:rFonts w:hint="eastAsia" w:ascii="Times New Roman" w:hAnsi="Times New Roman"/>
          <w:lang w:eastAsia="zh-CN"/>
        </w:rPr>
        <w:t>；</w:t>
      </w:r>
    </w:p>
    <w:p>
      <w:pPr>
        <w:numPr>
          <w:ilvl w:val="0"/>
          <w:numId w:val="2"/>
        </w:numPr>
        <w:bidi w:val="0"/>
        <w:rPr>
          <w:rFonts w:hint="eastAsia"/>
          <w:lang w:val="en-US" w:eastAsia="zh-CN"/>
        </w:rPr>
      </w:pPr>
      <w:r>
        <w:rPr>
          <w:rFonts w:hint="eastAsia"/>
          <w:lang w:val="en-US" w:eastAsia="zh-CN"/>
        </w:rPr>
        <w:t>《中华人民共和国水法》</w:t>
      </w:r>
      <w:r>
        <w:rPr>
          <w:rFonts w:hint="eastAsia" w:ascii="Times New Roman" w:hAnsi="Times New Roman"/>
          <w:lang w:eastAsia="zh-CN"/>
        </w:rPr>
        <w:t>（</w:t>
      </w:r>
      <w:r>
        <w:rPr>
          <w:rFonts w:hint="eastAsia" w:ascii="Times New Roman" w:hAnsi="Times New Roman"/>
          <w:lang w:val="en-US" w:eastAsia="zh-CN"/>
        </w:rPr>
        <w:t>中华人民共和国</w:t>
      </w:r>
      <w:r>
        <w:rPr>
          <w:rFonts w:hint="eastAsia" w:ascii="Times New Roman" w:hAnsi="Times New Roman"/>
          <w:lang w:eastAsia="zh-CN"/>
        </w:rPr>
        <w:t>主席令</w:t>
      </w:r>
      <w:r>
        <w:rPr>
          <w:rFonts w:hint="eastAsia" w:ascii="Times New Roman" w:hAnsi="Times New Roman"/>
        </w:rPr>
        <w:t>〔201</w:t>
      </w:r>
      <w:r>
        <w:rPr>
          <w:rFonts w:hint="eastAsia" w:ascii="Times New Roman" w:hAnsi="Times New Roman"/>
          <w:lang w:val="en-US" w:eastAsia="zh-CN"/>
        </w:rPr>
        <w:t>6</w:t>
      </w:r>
      <w:r>
        <w:rPr>
          <w:rFonts w:hint="eastAsia" w:ascii="Times New Roman" w:hAnsi="Times New Roman"/>
        </w:rPr>
        <w:t>〕</w:t>
      </w:r>
      <w:r>
        <w:rPr>
          <w:rFonts w:hint="eastAsia" w:ascii="Times New Roman" w:hAnsi="Times New Roman"/>
          <w:lang w:eastAsia="zh-CN"/>
        </w:rPr>
        <w:t>第</w:t>
      </w:r>
      <w:r>
        <w:rPr>
          <w:rFonts w:hint="eastAsia" w:ascii="Times New Roman" w:hAnsi="Times New Roman"/>
          <w:lang w:val="en-US" w:eastAsia="zh-CN"/>
        </w:rPr>
        <w:t>48</w:t>
      </w:r>
      <w:r>
        <w:rPr>
          <w:rFonts w:hint="eastAsia" w:ascii="Times New Roman" w:hAnsi="Times New Roman"/>
          <w:lang w:eastAsia="zh-CN"/>
        </w:rPr>
        <w:t>号）；</w:t>
      </w:r>
    </w:p>
    <w:p>
      <w:pPr>
        <w:numPr>
          <w:ilvl w:val="0"/>
          <w:numId w:val="2"/>
        </w:numPr>
        <w:bidi w:val="0"/>
        <w:rPr>
          <w:rFonts w:hint="eastAsia"/>
          <w:lang w:val="en-US" w:eastAsia="zh-CN"/>
        </w:rPr>
      </w:pPr>
      <w:r>
        <w:rPr>
          <w:rFonts w:hint="eastAsia"/>
          <w:lang w:val="en-US" w:eastAsia="zh-CN"/>
        </w:rPr>
        <w:t>《中华人民共和国防洪法》（</w:t>
      </w:r>
      <w:r>
        <w:rPr>
          <w:rFonts w:hint="eastAsia" w:ascii="Times New Roman" w:hAnsi="Times New Roman"/>
          <w:lang w:val="en-US" w:eastAsia="zh-CN"/>
        </w:rPr>
        <w:t>中华人民共和国</w:t>
      </w:r>
      <w:r>
        <w:rPr>
          <w:rFonts w:hint="eastAsia" w:ascii="Times New Roman" w:hAnsi="Times New Roman"/>
          <w:lang w:eastAsia="zh-CN"/>
        </w:rPr>
        <w:t>主席令</w:t>
      </w:r>
      <w:r>
        <w:rPr>
          <w:rFonts w:hint="eastAsia" w:ascii="Times New Roman" w:hAnsi="Times New Roman"/>
        </w:rPr>
        <w:t>〔</w:t>
      </w:r>
      <w:r>
        <w:rPr>
          <w:rFonts w:hint="eastAsia" w:ascii="Times New Roman" w:hAnsi="Times New Roman"/>
          <w:lang w:val="en-US" w:eastAsia="zh-CN"/>
        </w:rPr>
        <w:t>1998</w:t>
      </w:r>
      <w:r>
        <w:rPr>
          <w:rFonts w:hint="eastAsia" w:ascii="Times New Roman" w:hAnsi="Times New Roman"/>
        </w:rPr>
        <w:t>〕</w:t>
      </w:r>
      <w:r>
        <w:rPr>
          <w:rFonts w:hint="eastAsia" w:ascii="Times New Roman" w:hAnsi="Times New Roman"/>
          <w:lang w:eastAsia="zh-CN"/>
        </w:rPr>
        <w:t>第</w:t>
      </w:r>
      <w:r>
        <w:rPr>
          <w:rFonts w:hint="eastAsia" w:ascii="Times New Roman" w:hAnsi="Times New Roman"/>
          <w:lang w:val="en-US" w:eastAsia="zh-CN"/>
        </w:rPr>
        <w:t>88</w:t>
      </w:r>
      <w:r>
        <w:rPr>
          <w:rFonts w:hint="eastAsia" w:ascii="Times New Roman" w:hAnsi="Times New Roman"/>
          <w:lang w:eastAsia="zh-CN"/>
        </w:rPr>
        <w:t>号</w:t>
      </w:r>
      <w:r>
        <w:rPr>
          <w:rFonts w:hint="eastAsia" w:ascii="Times New Roman" w:hAnsi="Times New Roman"/>
          <w:lang w:val="en-US" w:eastAsia="zh-CN"/>
        </w:rPr>
        <w:t>，2015年修正</w:t>
      </w:r>
      <w:r>
        <w:rPr>
          <w:rFonts w:hint="eastAsia"/>
          <w:lang w:val="en-US" w:eastAsia="zh-CN"/>
        </w:rPr>
        <w:t>）；</w:t>
      </w:r>
    </w:p>
    <w:p>
      <w:pPr>
        <w:numPr>
          <w:ilvl w:val="0"/>
          <w:numId w:val="2"/>
        </w:numPr>
        <w:bidi w:val="0"/>
        <w:rPr>
          <w:rFonts w:hint="eastAsia"/>
          <w:lang w:val="en-US" w:eastAsia="zh-CN"/>
        </w:rPr>
      </w:pPr>
      <w:r>
        <w:rPr>
          <w:rFonts w:hint="eastAsia"/>
          <w:lang w:val="en-US" w:eastAsia="zh-CN"/>
        </w:rPr>
        <w:t>《中华人民共和国气象法》（</w:t>
      </w:r>
      <w:r>
        <w:rPr>
          <w:rFonts w:hint="eastAsia" w:ascii="Times New Roman" w:hAnsi="Times New Roman"/>
          <w:lang w:val="en-US" w:eastAsia="zh-CN"/>
        </w:rPr>
        <w:t>中华人民共和国</w:t>
      </w:r>
      <w:r>
        <w:rPr>
          <w:rFonts w:hint="eastAsia" w:ascii="Times New Roman" w:hAnsi="Times New Roman"/>
          <w:lang w:eastAsia="zh-CN"/>
        </w:rPr>
        <w:t>主席令</w:t>
      </w:r>
      <w:r>
        <w:rPr>
          <w:rFonts w:hint="eastAsia" w:ascii="Times New Roman" w:hAnsi="Times New Roman"/>
        </w:rPr>
        <w:t>〔</w:t>
      </w:r>
      <w:r>
        <w:rPr>
          <w:rFonts w:hint="eastAsia" w:ascii="Times New Roman" w:hAnsi="Times New Roman"/>
          <w:lang w:val="en-US" w:eastAsia="zh-CN"/>
        </w:rPr>
        <w:t>1999</w:t>
      </w:r>
      <w:r>
        <w:rPr>
          <w:rFonts w:hint="eastAsia" w:ascii="Times New Roman" w:hAnsi="Times New Roman"/>
        </w:rPr>
        <w:t>〕</w:t>
      </w:r>
      <w:r>
        <w:rPr>
          <w:rFonts w:hint="eastAsia" w:ascii="Times New Roman" w:hAnsi="Times New Roman"/>
          <w:lang w:eastAsia="zh-CN"/>
        </w:rPr>
        <w:t>第</w:t>
      </w:r>
      <w:r>
        <w:rPr>
          <w:rFonts w:hint="eastAsia" w:ascii="Times New Roman" w:hAnsi="Times New Roman"/>
          <w:lang w:val="en-US" w:eastAsia="zh-CN"/>
        </w:rPr>
        <w:t>23</w:t>
      </w:r>
      <w:r>
        <w:rPr>
          <w:rFonts w:hint="eastAsia" w:ascii="Times New Roman" w:hAnsi="Times New Roman"/>
          <w:lang w:eastAsia="zh-CN"/>
        </w:rPr>
        <w:t>号</w:t>
      </w:r>
      <w:r>
        <w:rPr>
          <w:rFonts w:hint="eastAsia" w:ascii="Times New Roman" w:hAnsi="Times New Roman"/>
          <w:lang w:val="en-US" w:eastAsia="zh-CN"/>
        </w:rPr>
        <w:t>，2016年修正</w:t>
      </w:r>
      <w:r>
        <w:rPr>
          <w:rFonts w:hint="eastAsia"/>
          <w:lang w:val="en-US" w:eastAsia="zh-CN"/>
        </w:rPr>
        <w:t>）；</w:t>
      </w:r>
    </w:p>
    <w:p>
      <w:pPr>
        <w:numPr>
          <w:ilvl w:val="0"/>
          <w:numId w:val="1"/>
        </w:numPr>
        <w:bidi w:val="0"/>
        <w:rPr>
          <w:rFonts w:hint="eastAsia"/>
          <w:lang w:val="en-US" w:eastAsia="zh-CN"/>
        </w:rPr>
      </w:pPr>
      <w:r>
        <w:rPr>
          <w:rFonts w:hint="eastAsia" w:ascii="Times New Roman" w:hAnsi="Times New Roman"/>
        </w:rPr>
        <w:t>《突发事件应急预案管理办法》（国办发〔2013〕101号）</w:t>
      </w:r>
      <w:r>
        <w:rPr>
          <w:rFonts w:hint="eastAsia" w:ascii="Times New Roman" w:hAnsi="Times New Roman"/>
          <w:lang w:eastAsia="zh-CN"/>
        </w:rPr>
        <w:t>；</w:t>
      </w:r>
    </w:p>
    <w:p>
      <w:pPr>
        <w:numPr>
          <w:ilvl w:val="0"/>
          <w:numId w:val="2"/>
        </w:numPr>
        <w:bidi w:val="0"/>
        <w:rPr>
          <w:rFonts w:hint="eastAsia"/>
          <w:lang w:val="en-US" w:eastAsia="zh-CN"/>
        </w:rPr>
      </w:pPr>
      <w:r>
        <w:rPr>
          <w:rFonts w:hint="eastAsia"/>
          <w:lang w:val="en-US" w:eastAsia="zh-CN"/>
        </w:rPr>
        <w:t>《生产安全事故报告和调查处理条例》（国务院令</w:t>
      </w:r>
      <w:r>
        <w:rPr>
          <w:rFonts w:hint="eastAsia" w:ascii="Times New Roman" w:hAnsi="Times New Roman"/>
        </w:rPr>
        <w:t>〔20</w:t>
      </w:r>
      <w:r>
        <w:rPr>
          <w:rFonts w:hint="eastAsia" w:ascii="Times New Roman" w:hAnsi="Times New Roman"/>
          <w:lang w:val="en-US" w:eastAsia="zh-CN"/>
        </w:rPr>
        <w:t>07</w:t>
      </w:r>
      <w:r>
        <w:rPr>
          <w:rFonts w:hint="eastAsia" w:ascii="Times New Roman" w:hAnsi="Times New Roman"/>
        </w:rPr>
        <w:t>〕</w:t>
      </w:r>
      <w:r>
        <w:rPr>
          <w:rFonts w:hint="eastAsia"/>
          <w:lang w:val="en-US" w:eastAsia="zh-CN"/>
        </w:rPr>
        <w:t>第493号）</w:t>
      </w:r>
    </w:p>
    <w:p>
      <w:pPr>
        <w:numPr>
          <w:ilvl w:val="0"/>
          <w:numId w:val="2"/>
        </w:numPr>
        <w:bidi w:val="0"/>
        <w:rPr>
          <w:rFonts w:hint="eastAsia"/>
          <w:lang w:val="en-US" w:eastAsia="zh-CN"/>
        </w:rPr>
      </w:pPr>
      <w:r>
        <w:rPr>
          <w:rFonts w:hint="eastAsia"/>
          <w:lang w:val="en-US" w:eastAsia="zh-CN"/>
        </w:rPr>
        <w:t>《中华人民共和国防汛条例》（国务院令第86号，2011年修订）；</w:t>
      </w:r>
    </w:p>
    <w:p>
      <w:pPr>
        <w:numPr>
          <w:ilvl w:val="0"/>
          <w:numId w:val="2"/>
        </w:numPr>
        <w:bidi w:val="0"/>
        <w:rPr>
          <w:rFonts w:hint="eastAsia"/>
          <w:lang w:val="en-US" w:eastAsia="zh-CN"/>
        </w:rPr>
      </w:pPr>
      <w:r>
        <w:rPr>
          <w:rFonts w:hint="eastAsia"/>
          <w:lang w:val="en-US" w:eastAsia="zh-CN"/>
        </w:rPr>
        <w:t>《中华人民共和国河道管理条例》（国务院令第3号，2017年修订）；</w:t>
      </w:r>
    </w:p>
    <w:p>
      <w:pPr>
        <w:numPr>
          <w:ilvl w:val="0"/>
          <w:numId w:val="2"/>
        </w:numPr>
        <w:bidi w:val="0"/>
        <w:rPr>
          <w:rFonts w:hint="eastAsia"/>
          <w:lang w:val="en-US" w:eastAsia="zh-CN"/>
        </w:rPr>
      </w:pPr>
      <w:r>
        <w:rPr>
          <w:rFonts w:hint="eastAsia"/>
          <w:lang w:val="en-US" w:eastAsia="zh-CN"/>
        </w:rPr>
        <w:t>《中华人民共和国水库大坝安全管理条例》（国务院令第78号，2011年修订）；</w:t>
      </w:r>
    </w:p>
    <w:p>
      <w:pPr>
        <w:numPr>
          <w:ilvl w:val="0"/>
          <w:numId w:val="2"/>
        </w:numPr>
        <w:bidi w:val="0"/>
        <w:rPr>
          <w:rFonts w:hint="eastAsia"/>
          <w:lang w:val="en-US" w:eastAsia="zh-CN"/>
        </w:rPr>
      </w:pPr>
      <w:r>
        <w:rPr>
          <w:rFonts w:hint="eastAsia"/>
          <w:lang w:val="en-US" w:eastAsia="zh-CN"/>
        </w:rPr>
        <w:t>《国家防汛抗旱应急预案》；</w:t>
      </w:r>
    </w:p>
    <w:p>
      <w:pPr>
        <w:numPr>
          <w:ilvl w:val="0"/>
          <w:numId w:val="2"/>
        </w:numPr>
        <w:bidi w:val="0"/>
        <w:rPr>
          <w:rFonts w:hint="eastAsia"/>
          <w:lang w:val="en-US" w:eastAsia="zh-CN"/>
        </w:rPr>
      </w:pPr>
      <w:r>
        <w:rPr>
          <w:rFonts w:hint="eastAsia"/>
          <w:lang w:val="en-US" w:eastAsia="zh-CN"/>
        </w:rPr>
        <w:t>《湖南省突发公共事件总体应急预案》</w:t>
      </w:r>
      <w:r>
        <w:rPr>
          <w:rFonts w:hint="eastAsia" w:ascii="Times New Roman" w:hAnsi="Times New Roman"/>
        </w:rPr>
        <w:t>（湘政发〔2012〕47号）</w:t>
      </w:r>
      <w:r>
        <w:rPr>
          <w:rFonts w:hint="eastAsia" w:ascii="Times New Roman" w:hAnsi="Times New Roman"/>
          <w:lang w:eastAsia="zh-CN"/>
        </w:rPr>
        <w:t>；</w:t>
      </w:r>
    </w:p>
    <w:p>
      <w:pPr>
        <w:numPr>
          <w:ilvl w:val="0"/>
          <w:numId w:val="2"/>
        </w:numPr>
        <w:bidi w:val="0"/>
        <w:rPr>
          <w:rFonts w:hint="eastAsia"/>
          <w:lang w:val="en-US" w:eastAsia="zh-CN"/>
        </w:rPr>
      </w:pPr>
      <w:r>
        <w:rPr>
          <w:rFonts w:hint="eastAsia"/>
          <w:lang w:val="en-US" w:eastAsia="zh-CN"/>
        </w:rPr>
        <w:t>《湖南省防汛应急预案》（湘政办发</w:t>
      </w:r>
      <w:r>
        <w:rPr>
          <w:rFonts w:hint="eastAsia" w:ascii="Times New Roman" w:hAnsi="Times New Roman"/>
        </w:rPr>
        <w:t>〔2014〕</w:t>
      </w:r>
      <w:r>
        <w:rPr>
          <w:rFonts w:hint="eastAsia"/>
          <w:lang w:val="en-US" w:eastAsia="zh-CN"/>
        </w:rPr>
        <w:t>54号）；</w:t>
      </w:r>
    </w:p>
    <w:p>
      <w:pPr>
        <w:numPr>
          <w:ilvl w:val="0"/>
          <w:numId w:val="2"/>
        </w:numPr>
        <w:bidi w:val="0"/>
        <w:rPr>
          <w:rFonts w:hint="eastAsia"/>
          <w:lang w:val="en-US" w:eastAsia="zh-CN"/>
        </w:rPr>
      </w:pPr>
      <w:r>
        <w:rPr>
          <w:rFonts w:hint="eastAsia"/>
          <w:lang w:val="en-US" w:eastAsia="zh-CN"/>
        </w:rPr>
        <w:t>《益阳市突发公共事件总体应急预案》</w:t>
      </w:r>
      <w:r>
        <w:rPr>
          <w:rFonts w:hint="eastAsia" w:ascii="Times New Roman" w:hAnsi="Times New Roman"/>
        </w:rPr>
        <w:t>（</w:t>
      </w:r>
      <w:r>
        <w:rPr>
          <w:rFonts w:hint="eastAsia" w:ascii="Times New Roman" w:hAnsi="Times New Roman"/>
          <w:lang w:val="en-US" w:eastAsia="zh-CN"/>
        </w:rPr>
        <w:t>益政发〔2005〕1号</w:t>
      </w:r>
      <w:r>
        <w:rPr>
          <w:rFonts w:hint="eastAsia" w:ascii="Times New Roman" w:hAnsi="Times New Roman"/>
        </w:rPr>
        <w:t>）</w:t>
      </w:r>
      <w:r>
        <w:rPr>
          <w:rFonts w:hint="eastAsia" w:ascii="Times New Roman" w:hAnsi="Times New Roman"/>
          <w:lang w:eastAsia="zh-CN"/>
        </w:rPr>
        <w:t>；</w:t>
      </w:r>
    </w:p>
    <w:p>
      <w:pPr>
        <w:numPr>
          <w:ilvl w:val="0"/>
          <w:numId w:val="2"/>
        </w:numPr>
        <w:bidi w:val="0"/>
        <w:rPr>
          <w:rFonts w:hint="eastAsia"/>
          <w:lang w:val="en-US" w:eastAsia="zh-CN"/>
        </w:rPr>
      </w:pPr>
      <w:r>
        <w:rPr>
          <w:rFonts w:hint="eastAsia"/>
          <w:lang w:val="en-US" w:eastAsia="zh-CN"/>
        </w:rPr>
        <w:t>《益阳市防汛应急预案》</w:t>
      </w:r>
      <w:r>
        <w:rPr>
          <w:rFonts w:hint="eastAsia" w:ascii="Times New Roman" w:hAnsi="Times New Roman"/>
        </w:rPr>
        <w:t>（</w:t>
      </w:r>
      <w:r>
        <w:rPr>
          <w:rFonts w:hint="eastAsia"/>
          <w:lang w:eastAsia="zh-CN"/>
        </w:rPr>
        <w:t>益</w:t>
      </w:r>
      <w:r>
        <w:rPr>
          <w:rFonts w:hint="eastAsia" w:ascii="Times New Roman" w:hAnsi="Times New Roman"/>
        </w:rPr>
        <w:t>政办发〔201</w:t>
      </w:r>
      <w:r>
        <w:rPr>
          <w:rFonts w:hint="eastAsia"/>
          <w:lang w:val="en-US" w:eastAsia="zh-CN"/>
        </w:rPr>
        <w:t>8</w:t>
      </w:r>
      <w:r>
        <w:rPr>
          <w:rFonts w:hint="eastAsia" w:ascii="Times New Roman" w:hAnsi="Times New Roman"/>
        </w:rPr>
        <w:t>〕</w:t>
      </w:r>
      <w:r>
        <w:rPr>
          <w:rFonts w:hint="eastAsia"/>
          <w:lang w:val="en-US" w:eastAsia="zh-CN"/>
        </w:rPr>
        <w:t>32</w:t>
      </w:r>
      <w:r>
        <w:rPr>
          <w:rFonts w:hint="eastAsia" w:ascii="Times New Roman" w:hAnsi="Times New Roman"/>
        </w:rPr>
        <w:t>号）</w:t>
      </w:r>
    </w:p>
    <w:p>
      <w:pPr>
        <w:numPr>
          <w:ilvl w:val="0"/>
          <w:numId w:val="2"/>
        </w:numPr>
        <w:bidi w:val="0"/>
        <w:rPr>
          <w:rFonts w:hint="eastAsia"/>
          <w:lang w:val="en-US" w:eastAsia="zh-CN"/>
        </w:rPr>
      </w:pPr>
      <w:r>
        <w:rPr>
          <w:rFonts w:hint="eastAsia"/>
          <w:lang w:val="en-US" w:eastAsia="zh-CN"/>
        </w:rPr>
        <w:t>《桃江县突发公共事件总体应急预案》</w:t>
      </w:r>
    </w:p>
    <w:p>
      <w:pPr>
        <w:numPr>
          <w:ilvl w:val="0"/>
          <w:numId w:val="2"/>
        </w:numPr>
        <w:bidi w:val="0"/>
        <w:rPr>
          <w:rFonts w:hint="eastAsia" w:ascii="Times New Roman" w:hAnsi="Times New Roman" w:cs="Times New Roman"/>
          <w:lang w:val="en-US" w:eastAsia="zh-CN"/>
        </w:rPr>
      </w:pPr>
      <w:r>
        <w:rPr>
          <w:rFonts w:hint="eastAsia" w:ascii="Times New Roman" w:hAnsi="Times New Roman" w:cs="Times New Roman"/>
          <w:lang w:val="en-US" w:eastAsia="zh-CN"/>
        </w:rPr>
        <w:t>《</w:t>
      </w:r>
      <w:r>
        <w:rPr>
          <w:rFonts w:hint="eastAsia" w:cs="Times New Roman"/>
          <w:lang w:val="en-US" w:eastAsia="zh-CN"/>
        </w:rPr>
        <w:t>桃江县桃花江突发事件总体应急预案</w:t>
      </w:r>
      <w:r>
        <w:rPr>
          <w:rFonts w:hint="eastAsia" w:ascii="Times New Roman" w:hAnsi="Times New Roman" w:cs="Times New Roman"/>
          <w:lang w:val="en-US" w:eastAsia="zh-CN"/>
        </w:rPr>
        <w:t>》</w:t>
      </w:r>
    </w:p>
    <w:p>
      <w:pPr>
        <w:pStyle w:val="4"/>
        <w:bidi w:val="0"/>
        <w:rPr>
          <w:rFonts w:hint="eastAsia" w:ascii="楷体" w:hAnsi="楷体" w:eastAsia="楷体" w:cs="楷体"/>
          <w:lang w:val="en-US" w:eastAsia="zh-CN"/>
        </w:rPr>
      </w:pPr>
      <w:bookmarkStart w:id="6" w:name="_Toc10332"/>
      <w:bookmarkStart w:id="7" w:name="_Toc11402"/>
      <w:bookmarkStart w:id="8" w:name="_Toc25039"/>
      <w:bookmarkStart w:id="9" w:name="_Toc14548"/>
      <w:bookmarkStart w:id="10" w:name="_Toc6031"/>
      <w:bookmarkStart w:id="11" w:name="_Toc3250"/>
      <w:r>
        <w:rPr>
          <w:rFonts w:hint="eastAsia" w:ascii="楷体" w:hAnsi="楷体" w:eastAsia="楷体" w:cs="楷体"/>
          <w:lang w:val="en-US" w:eastAsia="zh-CN"/>
        </w:rPr>
        <w:t>1.3工作原则</w:t>
      </w:r>
      <w:bookmarkEnd w:id="6"/>
    </w:p>
    <w:p>
      <w:pPr>
        <w:numPr>
          <w:ilvl w:val="0"/>
          <w:numId w:val="3"/>
        </w:numPr>
        <w:bidi w:val="0"/>
        <w:rPr>
          <w:rFonts w:hint="default"/>
          <w:lang w:val="en-US" w:eastAsia="zh-CN"/>
        </w:rPr>
      </w:pPr>
      <w:r>
        <w:rPr>
          <w:rFonts w:hint="default"/>
          <w:lang w:val="en-US" w:eastAsia="zh-CN"/>
        </w:rPr>
        <w:t>以人为本、安全第一。最大限度地减少灾害造成的人员伤亡、财产损失和危害，并保障应急救援人员的安全。</w:t>
      </w:r>
    </w:p>
    <w:p>
      <w:pPr>
        <w:numPr>
          <w:ilvl w:val="0"/>
          <w:numId w:val="3"/>
        </w:numPr>
        <w:bidi w:val="0"/>
        <w:rPr>
          <w:rFonts w:hint="default"/>
          <w:lang w:val="en-US" w:eastAsia="zh-CN"/>
        </w:rPr>
      </w:pPr>
      <w:r>
        <w:rPr>
          <w:rFonts w:hint="default"/>
          <w:lang w:val="en-US" w:eastAsia="zh-CN"/>
        </w:rPr>
        <w:t>预防为主、常备不懈。建立健全水旱灾害防范体系、信息报告体系、科学决策体系、应急处置体系和恢复重建体系。</w:t>
      </w:r>
    </w:p>
    <w:p>
      <w:pPr>
        <w:numPr>
          <w:ilvl w:val="0"/>
          <w:numId w:val="3"/>
        </w:numPr>
        <w:bidi w:val="0"/>
        <w:rPr>
          <w:rFonts w:hint="default"/>
          <w:lang w:val="en-US" w:eastAsia="zh-CN"/>
        </w:rPr>
      </w:pPr>
      <w:r>
        <w:rPr>
          <w:rFonts w:hint="default"/>
          <w:lang w:val="en-US" w:eastAsia="zh-CN"/>
        </w:rPr>
        <w:t>防汛工作实行镇人民政府负责，统一指挥，分级分部门负责。属地管理、先期处置。发生或可能发生水灾，按照行政区域管辖范围，由镇人民政府负责先期组织应急处置。</w:t>
      </w:r>
    </w:p>
    <w:p>
      <w:pPr>
        <w:numPr>
          <w:ilvl w:val="0"/>
          <w:numId w:val="3"/>
        </w:numPr>
        <w:bidi w:val="0"/>
        <w:rPr>
          <w:rFonts w:hint="default"/>
          <w:lang w:val="en-US" w:eastAsia="zh-CN"/>
        </w:rPr>
      </w:pPr>
      <w:r>
        <w:rPr>
          <w:rFonts w:hint="default"/>
          <w:lang w:val="en-US" w:eastAsia="zh-CN"/>
        </w:rPr>
        <w:t>分级响应、分级负责。根据水旱灾害的严重性、可控性、所需动用的资源、持续时间、影响范围等，分级设定和启动应急预案、明确责任人及其指挥权限。</w:t>
      </w:r>
    </w:p>
    <w:p>
      <w:pPr>
        <w:numPr>
          <w:ilvl w:val="0"/>
          <w:numId w:val="3"/>
        </w:numPr>
        <w:bidi w:val="0"/>
        <w:rPr>
          <w:rFonts w:hint="default"/>
          <w:lang w:val="en-US" w:eastAsia="zh-CN"/>
        </w:rPr>
      </w:pPr>
      <w:r>
        <w:rPr>
          <w:rFonts w:hint="default"/>
          <w:lang w:val="en-US" w:eastAsia="zh-CN"/>
        </w:rPr>
        <w:t>加强监控、科学决策。依靠科技进步，采用先进的技术、装备对汛情、旱情进行监控，科学决策,提高水旱灾害应急处置技术和水平。</w:t>
      </w:r>
    </w:p>
    <w:p>
      <w:pPr>
        <w:numPr>
          <w:ilvl w:val="0"/>
          <w:numId w:val="3"/>
        </w:numPr>
        <w:bidi w:val="0"/>
        <w:rPr>
          <w:rFonts w:hint="default"/>
          <w:lang w:val="en-US" w:eastAsia="zh-CN"/>
        </w:rPr>
      </w:pPr>
      <w:r>
        <w:rPr>
          <w:rFonts w:hint="default"/>
          <w:lang w:val="en-US" w:eastAsia="zh-CN"/>
        </w:rPr>
        <w:t xml:space="preserve">坚持依法抗洪救灾，实行公众参与，军民结合，专群结合，平战结合。中国人民解放军、中国人民武装警察部队主要承担抗洪救灾抗洪的急难险重等攻坚任务。 </w:t>
      </w:r>
    </w:p>
    <w:p>
      <w:pPr>
        <w:numPr>
          <w:ilvl w:val="0"/>
          <w:numId w:val="3"/>
        </w:numPr>
        <w:bidi w:val="0"/>
        <w:rPr>
          <w:rFonts w:hint="default"/>
          <w:lang w:val="en-US" w:eastAsia="zh-CN"/>
        </w:rPr>
      </w:pPr>
      <w:r>
        <w:rPr>
          <w:rFonts w:hint="default"/>
          <w:lang w:val="en-US" w:eastAsia="zh-CN"/>
        </w:rPr>
        <w:t>坚持</w:t>
      </w:r>
      <w:r>
        <w:rPr>
          <w:rFonts w:hint="eastAsia"/>
          <w:lang w:val="en-US" w:eastAsia="zh-CN"/>
        </w:rPr>
        <w:t>防汛并重，</w:t>
      </w:r>
      <w:r>
        <w:rPr>
          <w:rFonts w:hint="default"/>
          <w:lang w:val="en-US" w:eastAsia="zh-CN"/>
        </w:rPr>
        <w:t>在防洪保安的前提下，尽可能利用</w:t>
      </w:r>
      <w:r>
        <w:rPr>
          <w:rFonts w:hint="eastAsia"/>
          <w:lang w:val="en-US" w:eastAsia="zh-CN"/>
        </w:rPr>
        <w:t>雨洪</w:t>
      </w:r>
      <w:r>
        <w:rPr>
          <w:rFonts w:hint="default"/>
          <w:lang w:val="en-US" w:eastAsia="zh-CN"/>
        </w:rPr>
        <w:t>资源；以法规约束人的行为，防止人对水的侵害，既利用水资源又保护水资源，促进人与自然和谐相处。</w:t>
      </w:r>
    </w:p>
    <w:p>
      <w:pPr>
        <w:pStyle w:val="4"/>
        <w:bidi w:val="0"/>
        <w:rPr>
          <w:rFonts w:hint="eastAsia" w:ascii="楷体" w:hAnsi="楷体" w:eastAsia="楷体" w:cs="楷体"/>
          <w:lang w:val="en-US" w:eastAsia="zh-CN"/>
        </w:rPr>
      </w:pPr>
      <w:bookmarkStart w:id="12" w:name="_Toc9043"/>
      <w:r>
        <w:rPr>
          <w:rFonts w:hint="eastAsia" w:ascii="楷体" w:hAnsi="楷体" w:eastAsia="楷体" w:cs="楷体"/>
          <w:lang w:val="en-US" w:eastAsia="zh-CN"/>
        </w:rPr>
        <w:t>1.</w:t>
      </w:r>
      <w:bookmarkEnd w:id="7"/>
      <w:bookmarkEnd w:id="8"/>
      <w:bookmarkEnd w:id="9"/>
      <w:r>
        <w:rPr>
          <w:rFonts w:hint="eastAsia" w:ascii="楷体" w:hAnsi="楷体" w:eastAsia="楷体" w:cs="楷体"/>
          <w:lang w:val="en-US" w:eastAsia="zh-CN"/>
        </w:rPr>
        <w:t>4预案衔接</w:t>
      </w:r>
      <w:bookmarkEnd w:id="12"/>
    </w:p>
    <w:p>
      <w:pPr>
        <w:widowControl/>
        <w:shd w:val="clear" w:color="auto" w:fill="FFFFFF"/>
        <w:snapToGrid w:val="0"/>
        <w:spacing w:line="360" w:lineRule="auto"/>
        <w:ind w:firstLine="580" w:firstLineChars="200"/>
        <w:jc w:val="left"/>
        <w:rPr>
          <w:rFonts w:hint="eastAsia" w:cs="Arial Unicode MS" w:asciiTheme="minorEastAsia" w:hAnsiTheme="minorEastAsia"/>
          <w:color w:val="auto"/>
          <w:spacing w:val="5"/>
          <w:kern w:val="0"/>
          <w:sz w:val="28"/>
          <w:szCs w:val="28"/>
        </w:rPr>
      </w:pPr>
      <w:r>
        <w:rPr>
          <w:rFonts w:hint="eastAsia" w:cs="Arial Unicode MS" w:asciiTheme="minorEastAsia" w:hAnsiTheme="minorEastAsia"/>
          <w:color w:val="auto"/>
          <w:spacing w:val="5"/>
          <w:kern w:val="0"/>
          <w:sz w:val="28"/>
          <w:szCs w:val="28"/>
          <w:lang w:val="en-US" w:eastAsia="zh-CN"/>
        </w:rPr>
        <w:t>桃江县桃花江</w:t>
      </w:r>
      <w:r>
        <w:rPr>
          <w:rFonts w:hint="eastAsia" w:cs="Arial Unicode MS" w:asciiTheme="minorEastAsia" w:hAnsiTheme="minorEastAsia"/>
          <w:color w:val="auto"/>
          <w:spacing w:val="5"/>
          <w:kern w:val="0"/>
          <w:sz w:val="28"/>
          <w:szCs w:val="28"/>
          <w:lang w:val="zh-CN" w:eastAsia="zh-CN"/>
        </w:rPr>
        <w:t>防汛事故</w:t>
      </w:r>
      <w:r>
        <w:rPr>
          <w:rFonts w:hint="eastAsia" w:cs="Arial Unicode MS" w:asciiTheme="minorEastAsia" w:hAnsiTheme="minorEastAsia"/>
          <w:color w:val="auto"/>
          <w:spacing w:val="5"/>
          <w:kern w:val="0"/>
          <w:sz w:val="28"/>
          <w:szCs w:val="28"/>
          <w:lang w:val="en-US" w:eastAsia="zh-CN"/>
        </w:rPr>
        <w:t>应急预案由桃花江人民政府</w:t>
      </w:r>
      <w:r>
        <w:rPr>
          <w:rFonts w:hint="eastAsia" w:cs="Arial Unicode MS" w:asciiTheme="minorEastAsia" w:hAnsiTheme="minorEastAsia"/>
          <w:color w:val="auto"/>
          <w:spacing w:val="5"/>
          <w:kern w:val="0"/>
          <w:sz w:val="28"/>
          <w:szCs w:val="28"/>
          <w:highlight w:val="none"/>
          <w:lang w:val="en-US" w:eastAsia="zh-CN"/>
        </w:rPr>
        <w:t>社会治安和应急管理办</w:t>
      </w:r>
      <w:r>
        <w:rPr>
          <w:rFonts w:hint="eastAsia" w:cs="Arial Unicode MS" w:asciiTheme="minorEastAsia" w:hAnsiTheme="minorEastAsia"/>
          <w:color w:val="auto"/>
          <w:spacing w:val="5"/>
          <w:kern w:val="0"/>
          <w:sz w:val="28"/>
          <w:szCs w:val="28"/>
          <w:lang w:val="en-US" w:eastAsia="zh-CN"/>
        </w:rPr>
        <w:t>负责编制，镇人民政府办公室印发。作为桃花江人</w:t>
      </w:r>
      <w:r>
        <w:rPr>
          <w:rFonts w:hint="eastAsia" w:cs="Arial Unicode MS" w:asciiTheme="minorEastAsia" w:hAnsiTheme="minorEastAsia"/>
          <w:color w:val="auto"/>
          <w:spacing w:val="5"/>
          <w:kern w:val="0"/>
          <w:sz w:val="28"/>
          <w:szCs w:val="28"/>
        </w:rPr>
        <w:t>民政府的专项预案，遵循</w:t>
      </w:r>
      <w:r>
        <w:rPr>
          <w:rFonts w:hint="eastAsia" w:cs="Arial Unicode MS" w:asciiTheme="minorEastAsia" w:hAnsiTheme="minorEastAsia"/>
          <w:color w:val="auto"/>
          <w:spacing w:val="5"/>
          <w:kern w:val="0"/>
          <w:sz w:val="28"/>
          <w:szCs w:val="28"/>
          <w:lang w:eastAsia="zh-CN"/>
        </w:rPr>
        <w:t>桃江县</w:t>
      </w:r>
      <w:r>
        <w:rPr>
          <w:rFonts w:hint="eastAsia" w:cs="Arial Unicode MS" w:asciiTheme="minorEastAsia" w:hAnsiTheme="minorEastAsia"/>
          <w:color w:val="auto"/>
          <w:spacing w:val="5"/>
          <w:kern w:val="0"/>
          <w:sz w:val="28"/>
          <w:szCs w:val="28"/>
          <w:lang w:val="zh-CN" w:eastAsia="zh-CN"/>
        </w:rPr>
        <w:t>防汛事故</w:t>
      </w:r>
      <w:r>
        <w:rPr>
          <w:rFonts w:hint="eastAsia" w:cs="Arial Unicode MS" w:asciiTheme="minorEastAsia" w:hAnsiTheme="minorEastAsia"/>
          <w:color w:val="auto"/>
          <w:spacing w:val="5"/>
          <w:kern w:val="0"/>
          <w:sz w:val="28"/>
          <w:szCs w:val="28"/>
        </w:rPr>
        <w:t>应急预案和湖南省</w:t>
      </w:r>
      <w:r>
        <w:rPr>
          <w:rFonts w:hint="eastAsia" w:cs="Arial Unicode MS" w:asciiTheme="minorEastAsia" w:hAnsiTheme="minorEastAsia"/>
          <w:color w:val="auto"/>
          <w:spacing w:val="5"/>
          <w:kern w:val="0"/>
          <w:sz w:val="28"/>
          <w:szCs w:val="28"/>
          <w:lang w:val="zh-CN" w:eastAsia="zh-CN"/>
        </w:rPr>
        <w:t>防汛事故</w:t>
      </w:r>
      <w:r>
        <w:rPr>
          <w:rFonts w:hint="eastAsia" w:cs="Arial Unicode MS" w:asciiTheme="minorEastAsia" w:hAnsiTheme="minorEastAsia"/>
          <w:color w:val="auto"/>
          <w:spacing w:val="5"/>
          <w:kern w:val="0"/>
          <w:sz w:val="28"/>
          <w:szCs w:val="28"/>
        </w:rPr>
        <w:t>应急预案规定的应急救援原则、预警分级和信息报告制度，是</w:t>
      </w:r>
      <w:r>
        <w:rPr>
          <w:rFonts w:hint="eastAsia" w:cs="Arial Unicode MS" w:asciiTheme="minorEastAsia" w:hAnsiTheme="minorEastAsia"/>
          <w:color w:val="auto"/>
          <w:spacing w:val="5"/>
          <w:kern w:val="0"/>
          <w:sz w:val="28"/>
          <w:szCs w:val="28"/>
          <w:lang w:eastAsia="zh-CN"/>
        </w:rPr>
        <w:t>桃江县桃花江</w:t>
      </w:r>
      <w:r>
        <w:rPr>
          <w:rFonts w:hint="eastAsia" w:cs="Arial Unicode MS" w:asciiTheme="minorEastAsia" w:hAnsiTheme="minorEastAsia"/>
          <w:color w:val="auto"/>
          <w:spacing w:val="5"/>
          <w:kern w:val="0"/>
          <w:sz w:val="28"/>
          <w:szCs w:val="28"/>
        </w:rPr>
        <w:t>总体应急预案的一个重要组成部分，是</w:t>
      </w:r>
      <w:r>
        <w:rPr>
          <w:rFonts w:hint="eastAsia" w:cs="Arial Unicode MS" w:asciiTheme="minorEastAsia" w:hAnsiTheme="minorEastAsia"/>
          <w:color w:val="auto"/>
          <w:spacing w:val="5"/>
          <w:kern w:val="0"/>
          <w:sz w:val="28"/>
          <w:szCs w:val="28"/>
          <w:lang w:val="en-US" w:eastAsia="zh-CN"/>
        </w:rPr>
        <w:t>应急管理部门</w:t>
      </w:r>
      <w:r>
        <w:rPr>
          <w:rFonts w:hint="eastAsia" w:cs="Arial Unicode MS" w:asciiTheme="minorEastAsia" w:hAnsiTheme="minorEastAsia"/>
          <w:color w:val="auto"/>
          <w:spacing w:val="5"/>
          <w:kern w:val="0"/>
          <w:sz w:val="28"/>
          <w:szCs w:val="28"/>
        </w:rPr>
        <w:t>编制部门应急预案的重要依据，也是</w:t>
      </w:r>
      <w:r>
        <w:rPr>
          <w:rFonts w:hint="eastAsia" w:cs="Arial Unicode MS" w:asciiTheme="minorEastAsia" w:hAnsiTheme="minorEastAsia"/>
          <w:color w:val="auto"/>
          <w:spacing w:val="5"/>
          <w:kern w:val="0"/>
          <w:sz w:val="28"/>
          <w:szCs w:val="28"/>
          <w:lang w:eastAsia="zh-CN"/>
        </w:rPr>
        <w:t>各</w:t>
      </w:r>
      <w:r>
        <w:rPr>
          <w:rFonts w:hint="eastAsia" w:cs="Arial Unicode MS" w:asciiTheme="minorEastAsia" w:hAnsiTheme="minorEastAsia"/>
          <w:color w:val="auto"/>
          <w:spacing w:val="5"/>
          <w:kern w:val="0"/>
          <w:sz w:val="28"/>
          <w:szCs w:val="28"/>
        </w:rPr>
        <w:t>企业事业单位编制</w:t>
      </w:r>
      <w:r>
        <w:rPr>
          <w:rFonts w:hint="eastAsia" w:cs="Arial Unicode MS" w:asciiTheme="minorEastAsia" w:hAnsiTheme="minorEastAsia"/>
          <w:color w:val="auto"/>
          <w:spacing w:val="5"/>
          <w:kern w:val="0"/>
          <w:sz w:val="28"/>
          <w:szCs w:val="28"/>
          <w:lang w:val="zh-CN" w:eastAsia="zh-CN"/>
        </w:rPr>
        <w:t>防汛事故</w:t>
      </w:r>
      <w:r>
        <w:rPr>
          <w:rFonts w:hint="eastAsia" w:cs="Arial Unicode MS" w:asciiTheme="minorEastAsia" w:hAnsiTheme="minorEastAsia"/>
          <w:color w:val="auto"/>
          <w:spacing w:val="5"/>
          <w:kern w:val="0"/>
          <w:sz w:val="28"/>
          <w:szCs w:val="28"/>
        </w:rPr>
        <w:t>应急预案必须遵循的规范性文件。</w:t>
      </w:r>
    </w:p>
    <w:bookmarkEnd w:id="10"/>
    <w:p>
      <w:pPr>
        <w:pStyle w:val="4"/>
        <w:bidi w:val="0"/>
        <w:rPr>
          <w:rFonts w:hint="eastAsia" w:ascii="楷体" w:hAnsi="楷体" w:eastAsia="楷体" w:cs="楷体"/>
          <w:lang w:val="en-US" w:eastAsia="zh-CN"/>
        </w:rPr>
      </w:pPr>
      <w:bookmarkStart w:id="13" w:name="_Toc21241"/>
      <w:r>
        <w:rPr>
          <w:rFonts w:hint="eastAsia" w:ascii="楷体" w:hAnsi="楷体" w:eastAsia="楷体" w:cs="楷体"/>
          <w:lang w:val="en-US" w:eastAsia="zh-CN"/>
        </w:rPr>
        <w:t>1.5适用范围</w:t>
      </w:r>
      <w:bookmarkEnd w:id="11"/>
      <w:bookmarkEnd w:id="13"/>
    </w:p>
    <w:p>
      <w:pPr>
        <w:rPr>
          <w:rFonts w:hint="eastAsia"/>
          <w:lang w:val="en-US" w:eastAsia="zh-CN"/>
        </w:rPr>
      </w:pPr>
      <w:r>
        <w:rPr>
          <w:rFonts w:hint="eastAsia"/>
          <w:lang w:val="en-US" w:eastAsia="zh-CN"/>
        </w:rPr>
        <w:t>本预案适用于我桃花江辖区内水旱灾害的防范和应对处置。突发性灾害包括:江河洪水、洪涝灾害、山洪灾害（指由降雨引发的山洪、泥石流、滑坡）、供水危机及由洪水、地震等引发的水库垮坝、堤防决口、水闸倒塌、供水水质被侵害等次生衍生灾害，对人民群众生命财产造成重大威胁的山洪和洪涝灾害。</w:t>
      </w:r>
    </w:p>
    <w:p>
      <w:pPr>
        <w:pStyle w:val="4"/>
        <w:bidi w:val="0"/>
        <w:rPr>
          <w:rFonts w:hint="eastAsia" w:ascii="楷体" w:hAnsi="楷体" w:eastAsia="楷体" w:cs="楷体"/>
          <w:lang w:val="en-US" w:eastAsia="zh-CN"/>
        </w:rPr>
      </w:pPr>
      <w:bookmarkStart w:id="14" w:name="_Toc22"/>
      <w:r>
        <w:rPr>
          <w:rFonts w:hint="eastAsia" w:ascii="楷体" w:hAnsi="楷体" w:eastAsia="楷体" w:cs="楷体"/>
          <w:lang w:val="en-US" w:eastAsia="zh-CN"/>
        </w:rPr>
        <w:t>1.6 防汛现状</w:t>
      </w:r>
      <w:bookmarkEnd w:id="14"/>
    </w:p>
    <w:p>
      <w:pPr>
        <w:rPr>
          <w:rFonts w:hint="eastAsia"/>
          <w:lang w:val="en-US" w:eastAsia="zh-CN"/>
        </w:rPr>
      </w:pPr>
      <w:r>
        <w:rPr>
          <w:rFonts w:hint="eastAsia"/>
          <w:lang w:val="en-US" w:eastAsia="zh-CN"/>
        </w:rPr>
        <w:t xml:space="preserve"> 桃花江镇西北侧资江河从全境流过，镇内小I型水库3座，小II型水库19座，山平塘1941余口；目前我镇河流防洪能力薄弱，水库病险隐患多，且每年汛期受资江河流域及上游来水顶托，防汛任务十分繁重。</w:t>
      </w:r>
    </w:p>
    <w:p>
      <w:pPr>
        <w:rPr>
          <w:rFonts w:hint="default"/>
          <w:highlight w:val="none"/>
          <w:lang w:val="en-US" w:eastAsia="zh-CN"/>
        </w:rPr>
      </w:pPr>
      <w:r>
        <w:rPr>
          <w:rFonts w:hint="eastAsia"/>
          <w:lang w:val="en-US" w:eastAsia="zh-CN"/>
        </w:rPr>
        <w:t>镇内已针对</w:t>
      </w:r>
      <w:r>
        <w:rPr>
          <w:rFonts w:hint="default"/>
          <w:lang w:val="en-US" w:eastAsia="zh-CN"/>
        </w:rPr>
        <w:t>水库及</w:t>
      </w:r>
      <w:r>
        <w:rPr>
          <w:rFonts w:hint="eastAsia"/>
          <w:lang w:val="en-US" w:eastAsia="zh-CN"/>
        </w:rPr>
        <w:t>山平塘制定</w:t>
      </w:r>
      <w:r>
        <w:rPr>
          <w:rFonts w:hint="default"/>
          <w:lang w:val="en-US" w:eastAsia="zh-CN"/>
        </w:rPr>
        <w:t>安全度汛方案、安全转移预案、防御山洪灾害预案等</w:t>
      </w:r>
      <w:r>
        <w:rPr>
          <w:rFonts w:hint="eastAsia"/>
          <w:lang w:val="en-US" w:eastAsia="zh-CN"/>
        </w:rPr>
        <w:t>对应的防汛避险应急预案，落实水库安全责任制，具体方案见</w:t>
      </w:r>
      <w:r>
        <w:rPr>
          <w:rFonts w:hint="eastAsia"/>
          <w:highlight w:val="none"/>
          <w:lang w:val="en-US" w:eastAsia="zh-CN"/>
        </w:rPr>
        <w:t>附件。</w:t>
      </w:r>
    </w:p>
    <w:p>
      <w:pPr>
        <w:rPr>
          <w:rFonts w:hint="eastAsia"/>
          <w:lang w:val="en-US" w:eastAsia="zh-CN"/>
        </w:rPr>
      </w:pPr>
      <w:bookmarkStart w:id="15" w:name="_Toc29592"/>
      <w:r>
        <w:rPr>
          <w:rFonts w:hint="eastAsia"/>
          <w:lang w:val="en-US" w:eastAsia="zh-CN"/>
        </w:rPr>
        <w:br w:type="page"/>
      </w:r>
    </w:p>
    <w:p>
      <w:pPr>
        <w:pStyle w:val="3"/>
        <w:bidi w:val="0"/>
        <w:jc w:val="center"/>
        <w:rPr>
          <w:rFonts w:hint="eastAsia"/>
          <w:lang w:val="en-US" w:eastAsia="zh-CN"/>
        </w:rPr>
      </w:pPr>
      <w:bookmarkStart w:id="16" w:name="_Toc11143"/>
      <w:r>
        <w:rPr>
          <w:rFonts w:hint="eastAsia"/>
          <w:lang w:val="en-US" w:eastAsia="zh-CN"/>
        </w:rPr>
        <w:t>2 应急指挥体系</w:t>
      </w:r>
      <w:bookmarkEnd w:id="15"/>
      <w:r>
        <w:rPr>
          <w:rFonts w:hint="eastAsia"/>
          <w:lang w:val="en-US" w:eastAsia="zh-CN"/>
        </w:rPr>
        <w:t>及职责</w:t>
      </w:r>
      <w:bookmarkEnd w:id="16"/>
    </w:p>
    <w:p>
      <w:pPr>
        <w:pStyle w:val="4"/>
        <w:bidi w:val="0"/>
        <w:rPr>
          <w:rFonts w:hint="default" w:ascii="楷体" w:hAnsi="楷体" w:eastAsia="楷体" w:cs="楷体"/>
          <w:lang w:val="en-US" w:eastAsia="zh-CN"/>
        </w:rPr>
      </w:pPr>
      <w:bookmarkStart w:id="17" w:name="_Toc7175"/>
      <w:bookmarkStart w:id="18" w:name="_Toc16847"/>
      <w:r>
        <w:rPr>
          <w:rFonts w:hint="eastAsia" w:ascii="楷体" w:hAnsi="楷体" w:eastAsia="楷体" w:cs="楷体"/>
          <w:lang w:val="en-US" w:eastAsia="zh-CN"/>
        </w:rPr>
        <w:t>2.1应急组织机构</w:t>
      </w:r>
      <w:bookmarkEnd w:id="17"/>
      <w:bookmarkEnd w:id="18"/>
    </w:p>
    <w:p>
      <w:pPr>
        <w:bidi w:val="0"/>
        <w:rPr>
          <w:rFonts w:hint="eastAsia" w:ascii="仿宋" w:hAnsi="仿宋" w:eastAsia="仿宋" w:cs="仿宋"/>
          <w:sz w:val="28"/>
          <w:szCs w:val="28"/>
          <w:lang w:val="en-US" w:eastAsia="zh-CN"/>
        </w:rPr>
      </w:pPr>
      <w:r>
        <w:rPr>
          <w:rFonts w:hint="eastAsia" w:ascii="仿宋" w:hAnsi="仿宋" w:eastAsia="仿宋" w:cs="仿宋"/>
          <w:sz w:val="28"/>
          <w:szCs w:val="28"/>
          <w:lang w:eastAsia="zh-CN"/>
        </w:rPr>
        <w:t>镇</w:t>
      </w:r>
      <w:r>
        <w:rPr>
          <w:rFonts w:hint="eastAsia" w:ascii="仿宋" w:hAnsi="仿宋" w:eastAsia="仿宋" w:cs="仿宋"/>
          <w:sz w:val="28"/>
          <w:szCs w:val="28"/>
        </w:rPr>
        <w:t>人民政府设立</w:t>
      </w:r>
      <w:r>
        <w:rPr>
          <w:rFonts w:hint="eastAsia" w:ascii="仿宋" w:hAnsi="仿宋" w:eastAsia="仿宋" w:cs="仿宋"/>
          <w:sz w:val="28"/>
          <w:szCs w:val="28"/>
          <w:lang w:eastAsia="zh-CN"/>
        </w:rPr>
        <w:t>桃江县</w:t>
      </w:r>
      <w:r>
        <w:rPr>
          <w:rFonts w:hint="eastAsia" w:ascii="仿宋" w:hAnsi="仿宋" w:cs="仿宋"/>
          <w:sz w:val="28"/>
          <w:szCs w:val="28"/>
          <w:lang w:eastAsia="zh-CN"/>
        </w:rPr>
        <w:t>桃花江</w:t>
      </w:r>
      <w:r>
        <w:rPr>
          <w:rFonts w:hint="eastAsia" w:ascii="仿宋" w:hAnsi="仿宋" w:eastAsia="仿宋" w:cs="仿宋"/>
          <w:sz w:val="28"/>
          <w:szCs w:val="28"/>
          <w:lang w:eastAsia="zh-CN"/>
        </w:rPr>
        <w:t>镇</w:t>
      </w:r>
      <w:r>
        <w:rPr>
          <w:rFonts w:hint="eastAsia" w:ascii="仿宋" w:hAnsi="仿宋" w:eastAsia="仿宋" w:cs="仿宋"/>
          <w:sz w:val="28"/>
          <w:szCs w:val="28"/>
          <w:lang w:val="en-US" w:eastAsia="zh-CN"/>
        </w:rPr>
        <w:t>防汛</w:t>
      </w:r>
      <w:r>
        <w:rPr>
          <w:rFonts w:hint="eastAsia" w:ascii="仿宋" w:hAnsi="仿宋" w:eastAsia="仿宋" w:cs="仿宋"/>
          <w:sz w:val="28"/>
          <w:szCs w:val="28"/>
        </w:rPr>
        <w:t>抗旱指挥部</w:t>
      </w:r>
      <w:r>
        <w:rPr>
          <w:rFonts w:hint="eastAsia" w:ascii="仿宋" w:hAnsi="仿宋" w:eastAsia="仿宋" w:cs="仿宋"/>
          <w:sz w:val="28"/>
          <w:szCs w:val="28"/>
          <w:lang w:eastAsia="zh-CN"/>
        </w:rPr>
        <w:t>（</w:t>
      </w:r>
      <w:r>
        <w:rPr>
          <w:rFonts w:hint="eastAsia" w:ascii="仿宋" w:hAnsi="仿宋" w:eastAsia="仿宋" w:cs="仿宋"/>
          <w:sz w:val="28"/>
          <w:szCs w:val="28"/>
        </w:rPr>
        <w:t>以下简称</w:t>
      </w:r>
      <w:r>
        <w:rPr>
          <w:rFonts w:hint="eastAsia" w:ascii="仿宋" w:hAnsi="仿宋" w:eastAsia="仿宋" w:cs="仿宋"/>
          <w:sz w:val="28"/>
          <w:szCs w:val="28"/>
          <w:lang w:eastAsia="zh-CN"/>
        </w:rPr>
        <w:t>镇</w:t>
      </w:r>
      <w:r>
        <w:rPr>
          <w:rFonts w:hint="eastAsia" w:ascii="仿宋" w:hAnsi="仿宋" w:eastAsia="仿宋" w:cs="仿宋"/>
          <w:sz w:val="28"/>
          <w:szCs w:val="28"/>
          <w:lang w:val="en-US" w:eastAsia="zh-CN"/>
        </w:rPr>
        <w:t>防</w:t>
      </w:r>
      <w:r>
        <w:rPr>
          <w:rFonts w:hint="eastAsia" w:ascii="仿宋" w:hAnsi="仿宋" w:eastAsia="仿宋" w:cs="仿宋"/>
          <w:sz w:val="28"/>
          <w:szCs w:val="28"/>
        </w:rPr>
        <w:t>指</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指挥部组织机构如下：</w:t>
      </w:r>
    </w:p>
    <w:p>
      <w:pPr>
        <w:ind w:firstLine="640"/>
        <w:rPr>
          <w:rFonts w:hint="default" w:ascii="仿宋" w:hAnsi="仿宋" w:eastAsia="仿宋" w:cs="仿宋"/>
          <w:sz w:val="30"/>
          <w:szCs w:val="30"/>
          <w:lang w:val="en-US" w:eastAsia="zh-CN"/>
        </w:rPr>
      </w:pPr>
      <w:bookmarkStart w:id="19" w:name="_Toc6066"/>
      <w:bookmarkStart w:id="20" w:name="_Toc3043"/>
      <w:r>
        <w:rPr>
          <w:rFonts w:hint="eastAsia" w:ascii="仿宋" w:hAnsi="仿宋" w:eastAsia="仿宋" w:cs="仿宋"/>
          <w:sz w:val="30"/>
          <w:szCs w:val="30"/>
          <w:lang w:eastAsia="zh-CN"/>
        </w:rPr>
        <w:t>指 挥 长：袁立华（人大副主席）</w:t>
      </w:r>
      <w:r>
        <w:rPr>
          <w:rFonts w:hint="eastAsia" w:ascii="仿宋" w:hAnsi="仿宋" w:eastAsia="仿宋" w:cs="仿宋"/>
          <w:sz w:val="30"/>
          <w:szCs w:val="30"/>
          <w:lang w:val="en-US" w:eastAsia="zh-CN"/>
        </w:rPr>
        <w:t xml:space="preserve"> </w:t>
      </w:r>
    </w:p>
    <w:p>
      <w:pPr>
        <w:ind w:firstLine="640"/>
        <w:rPr>
          <w:rFonts w:hint="default" w:ascii="仿宋" w:hAnsi="仿宋" w:eastAsia="仿宋" w:cs="仿宋"/>
          <w:sz w:val="30"/>
          <w:szCs w:val="30"/>
          <w:lang w:val="en-US" w:eastAsia="zh-CN"/>
        </w:rPr>
      </w:pPr>
      <w:r>
        <w:rPr>
          <w:rFonts w:hint="eastAsia" w:ascii="仿宋" w:hAnsi="仿宋" w:eastAsia="仿宋" w:cs="仿宋"/>
          <w:sz w:val="30"/>
          <w:szCs w:val="30"/>
          <w:lang w:eastAsia="zh-CN"/>
        </w:rPr>
        <w:t>副指挥长：张建军（农业综合服务中心主任）</w:t>
      </w:r>
    </w:p>
    <w:p>
      <w:pPr>
        <w:ind w:firstLine="640"/>
        <w:rPr>
          <w:rFonts w:hint="eastAsia" w:ascii="仿宋" w:hAnsi="仿宋" w:eastAsia="仿宋" w:cs="仿宋"/>
          <w:sz w:val="30"/>
          <w:szCs w:val="30"/>
          <w:lang w:eastAsia="zh-CN"/>
        </w:rPr>
      </w:pPr>
      <w:r>
        <w:rPr>
          <w:rFonts w:hint="eastAsia" w:ascii="仿宋" w:hAnsi="仿宋" w:eastAsia="仿宋" w:cs="仿宋"/>
          <w:sz w:val="30"/>
          <w:szCs w:val="30"/>
          <w:lang w:eastAsia="zh-CN"/>
        </w:rPr>
        <w:t>防汛抗旱应急指挥部下设办公室在镇农业综合服务中心，张建军兼任办公室主任。</w:t>
      </w:r>
    </w:p>
    <w:p>
      <w:pPr>
        <w:pStyle w:val="4"/>
        <w:bidi w:val="0"/>
        <w:rPr>
          <w:rFonts w:hint="eastAsia" w:ascii="楷体" w:hAnsi="楷体" w:eastAsia="楷体" w:cs="楷体"/>
          <w:lang w:val="en-US" w:eastAsia="zh-CN"/>
        </w:rPr>
      </w:pPr>
      <w:bookmarkStart w:id="21" w:name="_Toc4217"/>
      <w:r>
        <w:rPr>
          <w:rFonts w:hint="eastAsia" w:ascii="楷体" w:hAnsi="楷体" w:eastAsia="楷体" w:cs="楷体"/>
          <w:lang w:val="en-US" w:eastAsia="zh-CN"/>
        </w:rPr>
        <w:t>2.2应急组织机构职责</w:t>
      </w:r>
      <w:bookmarkEnd w:id="19"/>
      <w:bookmarkEnd w:id="20"/>
      <w:bookmarkEnd w:id="21"/>
    </w:p>
    <w:p>
      <w:pPr>
        <w:pStyle w:val="5"/>
        <w:bidi w:val="0"/>
        <w:rPr>
          <w:rFonts w:hint="eastAsia"/>
          <w:lang w:val="en-US" w:eastAsia="zh-CN"/>
        </w:rPr>
      </w:pPr>
      <w:bookmarkStart w:id="22" w:name="_Toc19016"/>
      <w:bookmarkStart w:id="23" w:name="_Toc28453"/>
      <w:r>
        <w:rPr>
          <w:rFonts w:hint="eastAsia"/>
          <w:lang w:val="en-US" w:eastAsia="zh-CN"/>
        </w:rPr>
        <w:t>2.</w:t>
      </w:r>
      <w:r>
        <w:rPr>
          <w:rFonts w:hint="eastAsia" w:ascii="Times New Roman" w:hAnsi="Times New Roman"/>
          <w:lang w:val="en-US" w:eastAsia="zh-CN"/>
        </w:rPr>
        <w:t>2.1</w:t>
      </w:r>
      <w:r>
        <w:rPr>
          <w:rFonts w:hint="eastAsia"/>
          <w:lang w:val="en-US" w:eastAsia="zh-CN"/>
        </w:rPr>
        <w:t>镇</w:t>
      </w:r>
      <w:r>
        <w:rPr>
          <w:rFonts w:hint="eastAsia" w:ascii="Times New Roman" w:hAnsi="Times New Roman"/>
          <w:lang w:val="en-US" w:eastAsia="zh-CN"/>
        </w:rPr>
        <w:t>防汛抗旱</w:t>
      </w:r>
      <w:r>
        <w:rPr>
          <w:rFonts w:hint="eastAsia" w:ascii="Times New Roman" w:hAnsi="Times New Roman"/>
        </w:rPr>
        <w:t>指挥部</w:t>
      </w:r>
      <w:bookmarkEnd w:id="22"/>
      <w:r>
        <w:rPr>
          <w:rFonts w:hint="eastAsia"/>
          <w:lang w:val="en-US" w:eastAsia="zh-CN"/>
        </w:rPr>
        <w:t>职责</w:t>
      </w:r>
      <w:bookmarkEnd w:id="23"/>
    </w:p>
    <w:p>
      <w:pPr>
        <w:ind w:firstLine="640"/>
        <w:rPr>
          <w:rFonts w:hint="eastAsia" w:ascii="仿宋" w:hAnsi="仿宋" w:eastAsia="仿宋" w:cs="仿宋"/>
          <w:sz w:val="30"/>
          <w:szCs w:val="30"/>
          <w:lang w:eastAsia="zh-CN"/>
        </w:rPr>
      </w:pPr>
      <w:bookmarkStart w:id="24" w:name="_Toc19880"/>
      <w:bookmarkStart w:id="25" w:name="_Toc19818"/>
      <w:r>
        <w:rPr>
          <w:rFonts w:hint="eastAsia" w:ascii="仿宋" w:hAnsi="仿宋" w:eastAsia="仿宋" w:cs="仿宋"/>
          <w:sz w:val="30"/>
          <w:szCs w:val="30"/>
          <w:lang w:eastAsia="zh-CN"/>
        </w:rPr>
        <w:t>在镇应急委的统一领导、协调指挥下，负责全镇防汛抗旱有关工作；牵头做好一般水旱灾害应急处置工作；配合做好较大及以上水旱灾害应急处置工作；指导各村（社区）及镇有关部门做好一般水旱灾害应急处置工作；做好强降水防范和山洪灾害防御工作，督促指导防洪工作；承担水情旱情预警工作；向镇应急委报送相关信息；完成镇党委、镇政府及应急委安排的其他工作。</w:t>
      </w:r>
    </w:p>
    <w:p>
      <w:pPr>
        <w:pStyle w:val="5"/>
        <w:bidi w:val="0"/>
        <w:rPr>
          <w:rFonts w:hint="eastAsia" w:ascii="Times New Roman" w:hAnsi="Times New Roman"/>
          <w:lang w:val="en-US" w:eastAsia="zh-CN"/>
        </w:rPr>
      </w:pPr>
      <w:r>
        <w:rPr>
          <w:rFonts w:hint="eastAsia"/>
          <w:lang w:val="en-US" w:eastAsia="zh-CN"/>
        </w:rPr>
        <w:t>2.</w:t>
      </w:r>
      <w:r>
        <w:rPr>
          <w:rFonts w:hint="eastAsia" w:ascii="Times New Roman" w:hAnsi="Times New Roman"/>
          <w:lang w:val="en-US" w:eastAsia="zh-CN"/>
        </w:rPr>
        <w:t>2.2</w:t>
      </w:r>
      <w:r>
        <w:rPr>
          <w:rFonts w:hint="eastAsia"/>
          <w:lang w:val="en-US" w:eastAsia="zh-CN"/>
        </w:rPr>
        <w:t>镇</w:t>
      </w:r>
      <w:r>
        <w:rPr>
          <w:rFonts w:hint="eastAsia" w:ascii="Times New Roman" w:hAnsi="Times New Roman"/>
          <w:lang w:val="en-US" w:eastAsia="zh-CN"/>
        </w:rPr>
        <w:t>防汛抗旱指挥部</w:t>
      </w:r>
      <w:r>
        <w:rPr>
          <w:rFonts w:hint="eastAsia"/>
          <w:lang w:val="en-US" w:eastAsia="zh-CN"/>
        </w:rPr>
        <w:t>成员单位工作职责</w:t>
      </w:r>
      <w:bookmarkEnd w:id="24"/>
      <w:bookmarkEnd w:id="25"/>
    </w:p>
    <w:p>
      <w:pPr>
        <w:numPr>
          <w:ilvl w:val="0"/>
          <w:numId w:val="4"/>
        </w:numPr>
        <w:spacing w:line="594" w:lineRule="exact"/>
        <w:ind w:left="0" w:firstLine="480" w:firstLineChars="200"/>
        <w:rPr>
          <w:rFonts w:hint="eastAsia" w:ascii="仿宋" w:hAnsi="仿宋" w:eastAsia="仿宋" w:cs="仿宋"/>
          <w:sz w:val="28"/>
          <w:szCs w:val="28"/>
        </w:rPr>
      </w:pPr>
      <w:r>
        <w:rPr>
          <w:rFonts w:hint="eastAsia" w:ascii="仿宋" w:hAnsi="仿宋" w:eastAsia="仿宋" w:cs="仿宋"/>
          <w:sz w:val="24"/>
          <w:szCs w:val="21"/>
          <w:lang w:val="en-US" w:eastAsia="zh-CN"/>
        </w:rPr>
        <w:t xml:space="preserve"> </w:t>
      </w:r>
      <w:bookmarkStart w:id="26" w:name="_Toc21710"/>
      <w:bookmarkStart w:id="27" w:name="_Toc9934"/>
      <w:r>
        <w:rPr>
          <w:rFonts w:hint="eastAsia" w:ascii="仿宋" w:hAnsi="仿宋" w:eastAsia="仿宋" w:cs="仿宋"/>
          <w:bCs/>
          <w:sz w:val="28"/>
          <w:szCs w:val="28"/>
        </w:rPr>
        <w:t>镇防办：</w:t>
      </w:r>
      <w:r>
        <w:rPr>
          <w:rFonts w:hint="eastAsia" w:ascii="仿宋" w:hAnsi="仿宋" w:eastAsia="仿宋" w:cs="仿宋"/>
          <w:sz w:val="28"/>
          <w:szCs w:val="28"/>
        </w:rPr>
        <w:t>负责镇防指日常工作，收集、上报和发布雨、水、洪、旱灾情信息，成立技术指导小组，及时掌握信息，为领导指挥决策提供依据，负责对县防指的上传下达工作，积极做好巡查，科学合理做好水库防洪抗旱调度工作，做好防汛物资储备工作，组织制定相关预案并监督实施，服从防汛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党政办：</w:t>
      </w:r>
      <w:r>
        <w:rPr>
          <w:rFonts w:hint="eastAsia" w:ascii="仿宋" w:hAnsi="仿宋" w:eastAsia="仿宋" w:cs="仿宋"/>
          <w:sz w:val="28"/>
          <w:szCs w:val="28"/>
        </w:rPr>
        <w:t>负责传达上级精神和指令，督查各单位防汛抗旱工作落实情况并做好通报，做好启动应急响应时期的后勤服务工作，服从防汛调度命令。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武装部：</w:t>
      </w:r>
      <w:r>
        <w:rPr>
          <w:rFonts w:hint="eastAsia" w:ascii="仿宋" w:hAnsi="仿宋" w:eastAsia="仿宋" w:cs="仿宋"/>
          <w:sz w:val="28"/>
          <w:szCs w:val="28"/>
        </w:rPr>
        <w:t>负责民兵应急抢险队伍的组建和管理工作，在抢险救灾时期指挥应急抢险队按镇防指命令完成工作任务，服从防汛、抗旱调度命令。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财政财务管理办：</w:t>
      </w:r>
      <w:r>
        <w:rPr>
          <w:rFonts w:hint="eastAsia" w:ascii="仿宋" w:hAnsi="仿宋" w:eastAsia="仿宋" w:cs="仿宋"/>
          <w:sz w:val="28"/>
          <w:szCs w:val="28"/>
        </w:rPr>
        <w:t>负责将防汛抗旱所需经费纳入本级财政预算并组织安排防汛抗旱和修复水毁工作所需资金，服从防汛、抗旱调度命令。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派出所、交管所：</w:t>
      </w:r>
      <w:r>
        <w:rPr>
          <w:rFonts w:hint="eastAsia" w:ascii="仿宋" w:hAnsi="仿宋" w:eastAsia="仿宋" w:cs="仿宋"/>
          <w:sz w:val="28"/>
          <w:szCs w:val="28"/>
        </w:rPr>
        <w:t>负责维护防汛抢险秩序和灾区社会治安工作，打击盗窃损毁防汛抗旱物资和水工程设施等违法犯罪活动，紧急期间根据需要做好道路交通和区域管制并协助组织群众转移和其他应急工作，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cs="仿宋"/>
          <w:bCs/>
          <w:sz w:val="28"/>
          <w:szCs w:val="28"/>
          <w:lang w:eastAsia="zh-CN"/>
        </w:rPr>
        <w:t>桃花江中心医院</w:t>
      </w:r>
      <w:r>
        <w:rPr>
          <w:rFonts w:hint="eastAsia" w:ascii="仿宋" w:hAnsi="仿宋" w:eastAsia="仿宋" w:cs="仿宋"/>
          <w:bCs/>
          <w:sz w:val="28"/>
          <w:szCs w:val="28"/>
        </w:rPr>
        <w:t>：</w:t>
      </w:r>
      <w:r>
        <w:rPr>
          <w:rFonts w:hint="eastAsia" w:ascii="仿宋" w:hAnsi="仿宋" w:eastAsia="仿宋" w:cs="仿宋"/>
          <w:sz w:val="28"/>
          <w:szCs w:val="28"/>
        </w:rPr>
        <w:t>负责组织做好灾区疾病预防控制和医疗救护工作，防止重大传染疫情的发生，服从防汛、抗旱调度命令。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社会治安和应急管理办：</w:t>
      </w:r>
      <w:r>
        <w:rPr>
          <w:rFonts w:hint="eastAsia" w:ascii="仿宋" w:hAnsi="仿宋" w:eastAsia="仿宋" w:cs="仿宋"/>
          <w:sz w:val="28"/>
          <w:szCs w:val="28"/>
        </w:rPr>
        <w:t>负责及时做好灾情统计工作，会同镇防办做好灾情汇总发布、上报工作，协助做好受灾群众救助安置工作，管理分配救灾款物并监督其使用情况，服从防汛、抗旱调度命令。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农业综合服务中心：</w:t>
      </w:r>
      <w:r>
        <w:rPr>
          <w:rFonts w:hint="eastAsia" w:ascii="仿宋" w:hAnsi="仿宋" w:eastAsia="仿宋" w:cs="仿宋"/>
          <w:sz w:val="28"/>
          <w:szCs w:val="28"/>
        </w:rPr>
        <w:t>负责灾后动物疫病的防疫、重点畜禽场所的消毒工作，服从防汛、抗旱调度命令；负责指导林业企业搞好防汛救灾工作，服从防汛、抗旱调度命令。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自然资源和生态环境办：</w:t>
      </w:r>
      <w:r>
        <w:rPr>
          <w:rFonts w:hint="eastAsia" w:ascii="仿宋" w:hAnsi="仿宋" w:eastAsia="仿宋" w:cs="仿宋"/>
          <w:sz w:val="28"/>
          <w:szCs w:val="28"/>
        </w:rPr>
        <w:t>负责山洪地质灾害的监测、监管及相关应急处理，服从防汛、抗旱调度命令。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市监所：</w:t>
      </w:r>
      <w:r>
        <w:rPr>
          <w:rFonts w:hint="eastAsia" w:ascii="仿宋" w:hAnsi="仿宋" w:eastAsia="仿宋" w:cs="仿宋"/>
          <w:sz w:val="28"/>
          <w:szCs w:val="28"/>
        </w:rPr>
        <w:t>负责灾前灾后食品、药品的监管，服从防汛、抗旱调度命令。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供电所：</w:t>
      </w:r>
      <w:r>
        <w:rPr>
          <w:rFonts w:hint="eastAsia" w:ascii="仿宋" w:hAnsi="仿宋" w:eastAsia="仿宋" w:cs="仿宋"/>
          <w:sz w:val="28"/>
          <w:szCs w:val="28"/>
        </w:rPr>
        <w:t>负责保障用电安全和正常供给，服从防汛调度命令。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自来水厂：</w:t>
      </w:r>
      <w:r>
        <w:rPr>
          <w:rFonts w:hint="eastAsia" w:ascii="仿宋" w:hAnsi="仿宋" w:eastAsia="仿宋" w:cs="仿宋"/>
          <w:sz w:val="28"/>
          <w:szCs w:val="28"/>
        </w:rPr>
        <w:t>负责供区内居民生活正常用水和饮水安全，服从防汛调度命令。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rPr>
        <w:t>中心</w:t>
      </w:r>
      <w:r>
        <w:rPr>
          <w:rFonts w:hint="eastAsia" w:ascii="仿宋" w:hAnsi="仿宋" w:cs="仿宋"/>
          <w:bCs/>
          <w:sz w:val="28"/>
          <w:szCs w:val="28"/>
          <w:lang w:val="en-US" w:eastAsia="zh-CN"/>
        </w:rPr>
        <w:t>学</w:t>
      </w:r>
      <w:r>
        <w:rPr>
          <w:rFonts w:hint="eastAsia" w:ascii="仿宋" w:hAnsi="仿宋" w:eastAsia="仿宋" w:cs="仿宋"/>
          <w:bCs/>
          <w:sz w:val="28"/>
          <w:szCs w:val="28"/>
        </w:rPr>
        <w:t>校：</w:t>
      </w:r>
      <w:r>
        <w:rPr>
          <w:rFonts w:hint="eastAsia" w:ascii="仿宋" w:hAnsi="仿宋" w:eastAsia="仿宋" w:cs="仿宋"/>
          <w:sz w:val="28"/>
          <w:szCs w:val="28"/>
        </w:rPr>
        <w:t>负责学生在防汛期间上、下学的安全，服从防汛、抗旱调度命令。</w:t>
      </w:r>
    </w:p>
    <w:p>
      <w:pPr>
        <w:numPr>
          <w:ilvl w:val="0"/>
          <w:numId w:val="4"/>
        </w:numPr>
        <w:spacing w:line="594" w:lineRule="exact"/>
        <w:ind w:left="0" w:firstLine="560" w:firstLineChars="200"/>
        <w:rPr>
          <w:rFonts w:hint="eastAsia" w:ascii="仿宋" w:hAnsi="仿宋" w:eastAsia="仿宋" w:cs="仿宋"/>
          <w:sz w:val="28"/>
          <w:szCs w:val="28"/>
        </w:rPr>
      </w:pPr>
      <w:r>
        <w:rPr>
          <w:rFonts w:hint="eastAsia" w:ascii="仿宋" w:hAnsi="仿宋" w:eastAsia="仿宋" w:cs="仿宋"/>
          <w:bCs/>
          <w:sz w:val="28"/>
          <w:szCs w:val="28"/>
          <w:highlight w:val="none"/>
        </w:rPr>
        <w:t>电厂</w:t>
      </w:r>
      <w:r>
        <w:rPr>
          <w:rFonts w:hint="eastAsia" w:ascii="仿宋" w:hAnsi="仿宋" w:eastAsia="仿宋" w:cs="仿宋"/>
          <w:bCs/>
          <w:sz w:val="28"/>
          <w:szCs w:val="28"/>
        </w:rPr>
        <w:t>：</w:t>
      </w:r>
      <w:r>
        <w:rPr>
          <w:rFonts w:hint="eastAsia" w:ascii="仿宋" w:hAnsi="仿宋" w:eastAsia="仿宋" w:cs="仿宋"/>
          <w:sz w:val="28"/>
          <w:szCs w:val="28"/>
        </w:rPr>
        <w:t>负责按省、市、县防指相关要求及时通报资江水位、水情及下泄流量，服从防汛、抗旱调度命令。</w:t>
      </w:r>
    </w:p>
    <w:p>
      <w:pPr>
        <w:pStyle w:val="5"/>
        <w:numPr>
          <w:ilvl w:val="0"/>
          <w:numId w:val="0"/>
        </w:numPr>
        <w:bidi w:val="0"/>
        <w:ind w:leftChars="200"/>
        <w:rPr>
          <w:rFonts w:hint="eastAsia"/>
        </w:rPr>
      </w:pPr>
      <w:r>
        <w:rPr>
          <w:rFonts w:hint="eastAsia"/>
          <w:lang w:val="en-US" w:eastAsia="zh-CN"/>
        </w:rPr>
        <w:t>2.2.3</w:t>
      </w:r>
      <w:r>
        <w:rPr>
          <w:rFonts w:hint="eastAsia"/>
        </w:rPr>
        <w:t>村（社区）组织工作职责</w:t>
      </w:r>
    </w:p>
    <w:p>
      <w:pPr>
        <w:rPr>
          <w:rFonts w:hint="eastAsia"/>
        </w:rPr>
      </w:pPr>
      <w:r>
        <w:rPr>
          <w:rFonts w:hint="eastAsia"/>
        </w:rPr>
        <w:t>各村（社区）支部书记对本辖区范围内的防汛抗旱工作负总责。</w:t>
      </w:r>
    </w:p>
    <w:p>
      <w:pPr>
        <w:rPr>
          <w:rFonts w:hint="eastAsia"/>
        </w:rPr>
      </w:pPr>
      <w:r>
        <w:rPr>
          <w:rFonts w:hint="eastAsia"/>
        </w:rPr>
        <w:t>负责对镇防汛抗旱指挥部的上传下达等各日常工作任务，做好本村防汛抗旱知识宣传和思想动员工作。</w:t>
      </w:r>
    </w:p>
    <w:p>
      <w:pPr>
        <w:rPr>
          <w:rFonts w:hint="eastAsia"/>
        </w:rPr>
      </w:pPr>
      <w:r>
        <w:rPr>
          <w:rFonts w:hint="eastAsia"/>
        </w:rPr>
        <w:t>负责本村防汛抗旱指挥调度工作，掌握本村汛情、旱情，及时向镇防指汇报，加强山洪灾害易发区的巡查值守工作，尽最大努力减轻洪旱灾害对人民生活和工农业生产的影响。</w:t>
      </w:r>
    </w:p>
    <w:p>
      <w:pPr>
        <w:rPr>
          <w:rFonts w:hint="eastAsia"/>
        </w:rPr>
      </w:pPr>
      <w:r>
        <w:rPr>
          <w:rFonts w:hint="eastAsia"/>
        </w:rPr>
        <w:t>坚决执行镇防指的调度命令，组织当地群众参加抗洪抢险和抗旱救灾，灾后迅速开展自救，确保社会稳定。</w:t>
      </w:r>
    </w:p>
    <w:p>
      <w:pPr>
        <w:pStyle w:val="5"/>
        <w:bidi w:val="0"/>
        <w:rPr>
          <w:rFonts w:hint="eastAsia"/>
        </w:rPr>
      </w:pPr>
      <w:r>
        <w:rPr>
          <w:rFonts w:hint="eastAsia"/>
          <w:lang w:val="en-US" w:eastAsia="zh-CN"/>
        </w:rPr>
        <w:t>2.3.4</w:t>
      </w:r>
      <w:r>
        <w:rPr>
          <w:rFonts w:hint="eastAsia"/>
        </w:rPr>
        <w:t>水库防守责任人工作职责</w:t>
      </w:r>
    </w:p>
    <w:p>
      <w:pPr>
        <w:rPr>
          <w:rFonts w:hint="eastAsia"/>
        </w:rPr>
      </w:pPr>
      <w:r>
        <w:rPr>
          <w:rFonts w:hint="eastAsia"/>
        </w:rPr>
        <w:t>行政责任人：全面负责水库的安全运行工作，严格执行县防指的命令，认真组织搞好水库的清障、查险处险工作。汛期内每半个月检查一次，遇暴雨或超过汛限水位时应带班现场值守。当水库出现险情或异常情况时应及时向镇防汛指挥部报告，同时做好水库下游人员、财产的安全转移工作，组织指挥防汛抢险。</w:t>
      </w:r>
    </w:p>
    <w:p>
      <w:pPr>
        <w:rPr>
          <w:rFonts w:hint="eastAsia"/>
        </w:rPr>
      </w:pPr>
      <w:r>
        <w:rPr>
          <w:rFonts w:hint="eastAsia"/>
        </w:rPr>
        <w:t>村级责任人：严格执行水库汛期的调度方案，加强督促守库责任人的工作，负责组织人员对水库出现的问题进行处理，组织好水库抢险队伍，负责本村有关人员和财产的安全转移。汛期内每周进行一次检查，遇暴雨或连续降雨100mm以上或超过汛限水位时必须现场值守。</w:t>
      </w:r>
    </w:p>
    <w:p>
      <w:pPr>
        <w:rPr>
          <w:rFonts w:hint="eastAsia"/>
        </w:rPr>
      </w:pPr>
      <w:r>
        <w:rPr>
          <w:rFonts w:hint="eastAsia"/>
        </w:rPr>
        <w:t>技术责任人：负责水库防汛抢险的技术性工作，制定水库度汛方案，汛期每半个月检查一次，水库出险时应立即赶赴现场并制定抢护技术方案，组织抢险。</w:t>
      </w:r>
    </w:p>
    <w:p>
      <w:pPr>
        <w:rPr>
          <w:rFonts w:hint="eastAsia"/>
        </w:rPr>
      </w:pPr>
      <w:r>
        <w:rPr>
          <w:rFonts w:hint="eastAsia"/>
        </w:rPr>
        <w:t>守库责任人：负责水库的日常管理，严格执行上级防汛部门下达的水库度汛方案和防汛调度命令，按要求开展水库工程巡查。非汛期每周至少巡查1次。汛期应密切关注当地的气象预报和水雨情，当库水位低于汛限水位时，每天至少巡查2次，并作好巡查记录，当遇暴雨或连续降雨超过100mm或超过汛限水位时，必须坚持24小时值守，当水库出现险情或异常情况时应及时向水库行政责任人和镇防汛指挥部报告。</w:t>
      </w:r>
    </w:p>
    <w:p>
      <w:pPr>
        <w:pStyle w:val="5"/>
        <w:bidi w:val="0"/>
        <w:rPr>
          <w:rFonts w:hint="eastAsia"/>
        </w:rPr>
      </w:pPr>
      <w:r>
        <w:rPr>
          <w:rFonts w:hint="eastAsia"/>
          <w:lang w:val="en-US" w:eastAsia="zh-CN"/>
        </w:rPr>
        <w:t>2.3.5</w:t>
      </w:r>
      <w:r>
        <w:rPr>
          <w:rFonts w:hint="eastAsia"/>
        </w:rPr>
        <w:t>各联村干部工作职责</w:t>
      </w:r>
    </w:p>
    <w:p>
      <w:pPr>
        <w:rPr>
          <w:rFonts w:hint="eastAsia"/>
        </w:rPr>
      </w:pPr>
      <w:r>
        <w:rPr>
          <w:rFonts w:hint="eastAsia"/>
        </w:rPr>
        <w:t>负责组织所联系村做好各山洪灾害易发区的巡查值守工作，将所联系村实际汛情旱情及时上报镇防指并将镇防指命令传达给所联系村并协助所联系村组织实施防汛抗旱工作。</w:t>
      </w:r>
    </w:p>
    <w:p>
      <w:pPr>
        <w:pStyle w:val="5"/>
        <w:bidi w:val="0"/>
        <w:rPr>
          <w:rFonts w:hint="eastAsia"/>
        </w:rPr>
      </w:pPr>
      <w:r>
        <w:rPr>
          <w:rFonts w:hint="eastAsia"/>
          <w:lang w:val="en-US" w:eastAsia="zh-CN"/>
        </w:rPr>
        <w:t>2.3.6</w:t>
      </w:r>
      <w:r>
        <w:rPr>
          <w:rFonts w:hint="eastAsia"/>
        </w:rPr>
        <w:t>包干责任制</w:t>
      </w:r>
    </w:p>
    <w:p>
      <w:pPr>
        <w:rPr>
          <w:rFonts w:hint="eastAsia"/>
        </w:rPr>
      </w:pPr>
      <w:r>
        <w:rPr>
          <w:rFonts w:hint="eastAsia"/>
          <w:lang w:eastAsia="zh-CN"/>
        </w:rPr>
        <w:t>桃花江</w:t>
      </w:r>
      <w:r>
        <w:rPr>
          <w:rFonts w:hint="eastAsia"/>
        </w:rPr>
        <w:t>镇防汛抗旱工作由</w:t>
      </w:r>
      <w:r>
        <w:rPr>
          <w:rFonts w:hint="eastAsia"/>
          <w:lang w:eastAsia="zh-CN"/>
        </w:rPr>
        <w:t>袁立华、张建军</w:t>
      </w:r>
      <w:r>
        <w:rPr>
          <w:rFonts w:hint="eastAsia"/>
        </w:rPr>
        <w:t>全面调度，防汛抗旱工作实行责任追究制，各级防汛抗旱责任人要认真履行职责，切实担负起防汛抗旱工作的重任，责任落实到位。</w:t>
      </w:r>
    </w:p>
    <w:p>
      <w:pPr>
        <w:ind w:left="0" w:leftChars="0" w:firstLine="0" w:firstLineChars="0"/>
        <w:rPr>
          <w:rFonts w:hint="default"/>
          <w:lang w:val="en-US" w:eastAsia="zh-CN"/>
        </w:rPr>
      </w:pPr>
      <w:r>
        <w:rPr>
          <w:rFonts w:hint="eastAsia"/>
          <w:lang w:val="en-US" w:eastAsia="zh-CN"/>
        </w:rPr>
        <w:t xml:space="preserve">    负责人名单见附件。</w:t>
      </w:r>
      <w:bookmarkEnd w:id="26"/>
      <w:bookmarkEnd w:id="27"/>
    </w:p>
    <w:p>
      <w:pPr>
        <w:rPr>
          <w:rFonts w:hint="eastAsia"/>
          <w:lang w:val="en-US" w:eastAsia="zh-CN"/>
        </w:rPr>
      </w:pPr>
      <w:bookmarkStart w:id="28" w:name="_Toc24173"/>
      <w:r>
        <w:rPr>
          <w:rFonts w:hint="eastAsia"/>
          <w:lang w:val="en-US" w:eastAsia="zh-CN"/>
        </w:rPr>
        <w:br w:type="page"/>
      </w:r>
    </w:p>
    <w:p>
      <w:pPr>
        <w:pStyle w:val="3"/>
        <w:bidi w:val="0"/>
        <w:jc w:val="center"/>
        <w:rPr>
          <w:rFonts w:hint="default"/>
          <w:lang w:val="en-US" w:eastAsia="zh-CN"/>
        </w:rPr>
      </w:pPr>
      <w:bookmarkStart w:id="29" w:name="_Toc17921"/>
      <w:r>
        <w:rPr>
          <w:rFonts w:hint="eastAsia"/>
          <w:lang w:val="en-US" w:eastAsia="zh-CN"/>
        </w:rPr>
        <w:t>3预防预警机制</w:t>
      </w:r>
      <w:bookmarkEnd w:id="28"/>
      <w:bookmarkEnd w:id="29"/>
    </w:p>
    <w:p>
      <w:pPr>
        <w:pStyle w:val="4"/>
        <w:bidi w:val="0"/>
        <w:rPr>
          <w:rFonts w:hint="eastAsia" w:ascii="楷体" w:hAnsi="楷体" w:eastAsia="楷体" w:cs="楷体"/>
          <w:lang w:val="en-US" w:eastAsia="zh-CN"/>
        </w:rPr>
      </w:pPr>
      <w:bookmarkStart w:id="30" w:name="_Toc32453"/>
      <w:bookmarkStart w:id="31" w:name="_Toc11293"/>
      <w:r>
        <w:rPr>
          <w:rFonts w:hint="eastAsia" w:ascii="楷体" w:hAnsi="楷体" w:eastAsia="楷体" w:cs="楷体"/>
          <w:lang w:val="en-US" w:eastAsia="zh-CN"/>
        </w:rPr>
        <w:t>3.1汛前准备</w:t>
      </w:r>
      <w:bookmarkEnd w:id="30"/>
      <w:bookmarkEnd w:id="31"/>
    </w:p>
    <w:p>
      <w:pPr>
        <w:pStyle w:val="5"/>
        <w:bidi w:val="0"/>
        <w:rPr>
          <w:rFonts w:hint="default"/>
          <w:lang w:val="en-US" w:eastAsia="zh-CN"/>
        </w:rPr>
      </w:pPr>
      <w:bookmarkStart w:id="32" w:name="_Toc12166"/>
      <w:r>
        <w:rPr>
          <w:rFonts w:hint="eastAsia"/>
          <w:lang w:val="en-US" w:eastAsia="zh-CN"/>
        </w:rPr>
        <w:t>3.</w:t>
      </w:r>
      <w:r>
        <w:rPr>
          <w:rFonts w:hint="default"/>
          <w:lang w:val="en-US" w:eastAsia="zh-CN"/>
        </w:rPr>
        <w:t>1.1健全机构，明确责任</w:t>
      </w:r>
      <w:bookmarkEnd w:id="32"/>
    </w:p>
    <w:p>
      <w:pPr>
        <w:rPr>
          <w:rFonts w:hint="default"/>
          <w:lang w:val="en-US" w:eastAsia="zh-CN"/>
        </w:rPr>
      </w:pPr>
      <w:r>
        <w:rPr>
          <w:rFonts w:hint="default"/>
          <w:lang w:val="en-US" w:eastAsia="zh-CN"/>
        </w:rPr>
        <w:t>每年4月前，调整</w:t>
      </w:r>
      <w:r>
        <w:rPr>
          <w:rFonts w:hint="eastAsia"/>
          <w:lang w:val="en-US" w:eastAsia="zh-CN"/>
        </w:rPr>
        <w:t>镇</w:t>
      </w:r>
      <w:r>
        <w:rPr>
          <w:rFonts w:hint="default"/>
          <w:lang w:val="en-US" w:eastAsia="zh-CN"/>
        </w:rPr>
        <w:t>防汛抗旱指挥部成员名单，召开防汛动员大会。落实行政首长负责制和各级各部门负责制，</w:t>
      </w:r>
      <w:r>
        <w:rPr>
          <w:rFonts w:hint="eastAsia"/>
          <w:lang w:val="en-US" w:eastAsia="zh-CN"/>
        </w:rPr>
        <w:t>镇</w:t>
      </w:r>
      <w:r>
        <w:rPr>
          <w:rFonts w:hint="default"/>
          <w:lang w:val="en-US" w:eastAsia="zh-CN"/>
        </w:rPr>
        <w:t>级领导按</w:t>
      </w:r>
      <w:r>
        <w:rPr>
          <w:rFonts w:hint="eastAsia"/>
          <w:lang w:val="en-US" w:eastAsia="zh-CN"/>
        </w:rPr>
        <w:t>镇</w:t>
      </w:r>
      <w:r>
        <w:rPr>
          <w:rFonts w:hint="default"/>
          <w:lang w:val="en-US" w:eastAsia="zh-CN"/>
        </w:rPr>
        <w:t>委决定的分工联系各</w:t>
      </w:r>
      <w:r>
        <w:rPr>
          <w:rFonts w:hint="eastAsia"/>
          <w:lang w:val="en-US" w:eastAsia="zh-CN"/>
        </w:rPr>
        <w:t>村包片</w:t>
      </w:r>
      <w:r>
        <w:rPr>
          <w:rFonts w:hint="default"/>
          <w:lang w:val="en-US" w:eastAsia="zh-CN"/>
        </w:rPr>
        <w:t>的原则，搞好所联系的</w:t>
      </w:r>
      <w:r>
        <w:rPr>
          <w:rFonts w:hint="eastAsia"/>
          <w:lang w:val="en-US" w:eastAsia="zh-CN"/>
        </w:rPr>
        <w:t>村辖区</w:t>
      </w:r>
      <w:r>
        <w:rPr>
          <w:rFonts w:hint="default"/>
          <w:lang w:val="en-US" w:eastAsia="zh-CN"/>
        </w:rPr>
        <w:t>的防汛抗灾指挥。各</w:t>
      </w:r>
      <w:r>
        <w:rPr>
          <w:rFonts w:hint="eastAsia"/>
          <w:lang w:val="en-US" w:eastAsia="zh-CN"/>
        </w:rPr>
        <w:t>镇</w:t>
      </w:r>
      <w:r>
        <w:rPr>
          <w:rFonts w:hint="default"/>
          <w:lang w:val="en-US" w:eastAsia="zh-CN"/>
        </w:rPr>
        <w:t>领导负责小一、二型水库的防汛抢险指挥。</w:t>
      </w:r>
    </w:p>
    <w:p>
      <w:pPr>
        <w:pStyle w:val="5"/>
        <w:bidi w:val="0"/>
        <w:rPr>
          <w:rFonts w:hint="default"/>
          <w:lang w:val="en-US" w:eastAsia="zh-CN"/>
        </w:rPr>
      </w:pPr>
      <w:bookmarkStart w:id="33" w:name="_Toc7694"/>
      <w:r>
        <w:rPr>
          <w:rFonts w:hint="eastAsia"/>
          <w:lang w:val="en-US" w:eastAsia="zh-CN"/>
        </w:rPr>
        <w:t>3.</w:t>
      </w:r>
      <w:r>
        <w:rPr>
          <w:rFonts w:hint="default"/>
          <w:lang w:val="en-US" w:eastAsia="zh-CN"/>
        </w:rPr>
        <w:t>1.2防汛检查</w:t>
      </w:r>
      <w:bookmarkEnd w:id="33"/>
    </w:p>
    <w:p>
      <w:pPr>
        <w:rPr>
          <w:rFonts w:hint="default"/>
          <w:lang w:val="en-US" w:eastAsia="zh-CN"/>
        </w:rPr>
      </w:pPr>
      <w:r>
        <w:rPr>
          <w:rFonts w:hint="default"/>
          <w:lang w:val="en-US" w:eastAsia="zh-CN"/>
        </w:rPr>
        <w:t>按照行政分级管理负责制，每年2</w:t>
      </w:r>
      <w:r>
        <w:rPr>
          <w:rFonts w:hint="eastAsia"/>
          <w:lang w:val="en-US" w:eastAsia="zh-CN"/>
        </w:rPr>
        <w:t>-</w:t>
      </w:r>
      <w:r>
        <w:rPr>
          <w:rFonts w:hint="default"/>
          <w:lang w:val="en-US" w:eastAsia="zh-CN"/>
        </w:rPr>
        <w:t>3月由</w:t>
      </w:r>
      <w:r>
        <w:rPr>
          <w:rFonts w:hint="eastAsia"/>
          <w:lang w:val="en-US" w:eastAsia="zh-CN"/>
        </w:rPr>
        <w:t>镇应急办</w:t>
      </w:r>
      <w:r>
        <w:rPr>
          <w:rFonts w:hint="default"/>
          <w:lang w:val="en-US" w:eastAsia="zh-CN"/>
        </w:rPr>
        <w:t>负责对全</w:t>
      </w:r>
      <w:r>
        <w:rPr>
          <w:rFonts w:hint="eastAsia"/>
          <w:lang w:val="en-US" w:eastAsia="zh-CN"/>
        </w:rPr>
        <w:t>镇</w:t>
      </w:r>
      <w:r>
        <w:rPr>
          <w:rFonts w:hint="default"/>
          <w:lang w:val="en-US" w:eastAsia="zh-CN"/>
        </w:rPr>
        <w:t>重点小一型水库</w:t>
      </w:r>
      <w:r>
        <w:rPr>
          <w:rFonts w:hint="eastAsia"/>
          <w:lang w:val="en-US" w:eastAsia="zh-CN"/>
        </w:rPr>
        <w:t>及</w:t>
      </w:r>
      <w:r>
        <w:rPr>
          <w:rFonts w:hint="default"/>
          <w:lang w:val="en-US" w:eastAsia="zh-CN"/>
        </w:rPr>
        <w:t>上型号水利工程，</w:t>
      </w:r>
      <w:r>
        <w:rPr>
          <w:rFonts w:hint="eastAsia"/>
          <w:lang w:val="en-US" w:eastAsia="zh-CN"/>
        </w:rPr>
        <w:t>乡村</w:t>
      </w:r>
      <w:r>
        <w:rPr>
          <w:rFonts w:hint="default"/>
          <w:lang w:val="en-US" w:eastAsia="zh-CN"/>
        </w:rPr>
        <w:t>负责对</w:t>
      </w:r>
      <w:r>
        <w:rPr>
          <w:rFonts w:hint="eastAsia"/>
          <w:lang w:val="en-US" w:eastAsia="zh-CN"/>
        </w:rPr>
        <w:t>山</w:t>
      </w:r>
      <w:r>
        <w:rPr>
          <w:rFonts w:hint="default"/>
          <w:lang w:val="en-US" w:eastAsia="zh-CN"/>
        </w:rPr>
        <w:t>塘</w:t>
      </w:r>
      <w:r>
        <w:rPr>
          <w:rFonts w:hint="eastAsia"/>
          <w:lang w:val="en-US" w:eastAsia="zh-CN"/>
        </w:rPr>
        <w:t>，水库</w:t>
      </w:r>
      <w:r>
        <w:rPr>
          <w:rFonts w:hint="default"/>
          <w:lang w:val="en-US" w:eastAsia="zh-CN"/>
        </w:rPr>
        <w:t>进行防汛保安检查，并分别向上一级防汛抗旱指挥部写出检查报告，提出处理方案以及度汛措施。</w:t>
      </w:r>
      <w:r>
        <w:rPr>
          <w:rFonts w:hint="eastAsia"/>
          <w:lang w:val="en-US" w:eastAsia="zh-CN"/>
        </w:rPr>
        <w:t>镇</w:t>
      </w:r>
      <w:r>
        <w:rPr>
          <w:rFonts w:hint="default"/>
          <w:lang w:val="en-US" w:eastAsia="zh-CN"/>
        </w:rPr>
        <w:t>防汛抗旱指挥部在3月底分别修订完善各类水库及堤防安全度汛方案、安全转移预案、防御山洪灾害预案等。</w:t>
      </w:r>
    </w:p>
    <w:p>
      <w:pPr>
        <w:pStyle w:val="5"/>
        <w:bidi w:val="0"/>
        <w:rPr>
          <w:rFonts w:hint="default"/>
          <w:lang w:val="en-US" w:eastAsia="zh-CN"/>
        </w:rPr>
      </w:pPr>
      <w:bookmarkStart w:id="34" w:name="_Toc28061"/>
      <w:r>
        <w:rPr>
          <w:rFonts w:hint="eastAsia"/>
          <w:lang w:val="en-US" w:eastAsia="zh-CN"/>
        </w:rPr>
        <w:t>3.</w:t>
      </w:r>
      <w:r>
        <w:rPr>
          <w:rFonts w:hint="default"/>
          <w:lang w:val="en-US" w:eastAsia="zh-CN"/>
        </w:rPr>
        <w:t>1.3建立抢险队伍</w:t>
      </w:r>
      <w:bookmarkEnd w:id="34"/>
    </w:p>
    <w:p>
      <w:pPr>
        <w:rPr>
          <w:rFonts w:hint="default"/>
          <w:lang w:val="en-US" w:eastAsia="zh-CN"/>
        </w:rPr>
      </w:pPr>
      <w:r>
        <w:rPr>
          <w:rFonts w:hint="default"/>
          <w:lang w:val="en-US" w:eastAsia="zh-CN"/>
        </w:rPr>
        <w:t>各重点堤段、</w:t>
      </w:r>
      <w:r>
        <w:rPr>
          <w:rFonts w:hint="eastAsia"/>
          <w:lang w:val="en-US" w:eastAsia="zh-CN"/>
        </w:rPr>
        <w:t>乡村</w:t>
      </w:r>
      <w:r>
        <w:rPr>
          <w:rFonts w:hint="default"/>
          <w:lang w:val="en-US" w:eastAsia="zh-CN"/>
        </w:rPr>
        <w:t>的小一型、小二型水库要分别建立抢险队伍，备置抢险器材，每年汛前搞一次演练、以提高抢险队伍的应急能力。</w:t>
      </w:r>
    </w:p>
    <w:p>
      <w:pPr>
        <w:pStyle w:val="5"/>
        <w:bidi w:val="0"/>
        <w:rPr>
          <w:rFonts w:hint="eastAsia"/>
          <w:lang w:val="en-US" w:eastAsia="zh-CN"/>
        </w:rPr>
      </w:pPr>
      <w:bookmarkStart w:id="35" w:name="_Toc23848"/>
      <w:r>
        <w:rPr>
          <w:rFonts w:hint="eastAsia"/>
          <w:lang w:val="en-US" w:eastAsia="zh-CN"/>
        </w:rPr>
        <w:t>3.1.4物资、通信准备</w:t>
      </w:r>
      <w:bookmarkEnd w:id="35"/>
    </w:p>
    <w:p>
      <w:pPr>
        <w:rPr>
          <w:rFonts w:hint="default"/>
          <w:lang w:val="en-US" w:eastAsia="zh-CN"/>
        </w:rPr>
      </w:pPr>
      <w:r>
        <w:rPr>
          <w:rFonts w:hint="default"/>
          <w:lang w:val="en-US" w:eastAsia="zh-CN"/>
        </w:rPr>
        <w:t>按照分级储备、分级管理、分级负责的原则，储备必需的防汛物料。在防汛重点部位储备一定数量的抢险物料，以备应急需要。</w:t>
      </w:r>
    </w:p>
    <w:p>
      <w:pPr>
        <w:rPr>
          <w:rFonts w:hint="default"/>
          <w:lang w:val="en-US" w:eastAsia="zh-CN"/>
        </w:rPr>
      </w:pPr>
      <w:r>
        <w:rPr>
          <w:rFonts w:hint="default"/>
          <w:lang w:val="en-US" w:eastAsia="zh-CN"/>
        </w:rPr>
        <w:t>充分利用社会通信公网，确保防汛通信专网、山洪易发区的预警反馈系统完好和畅通。健全水文、气象测报站网，确保雨情、水情、灾情信息和指挥调度指令的及时传递。</w:t>
      </w:r>
    </w:p>
    <w:p>
      <w:pPr>
        <w:pStyle w:val="4"/>
        <w:bidi w:val="0"/>
        <w:rPr>
          <w:rFonts w:hint="eastAsia" w:ascii="楷体" w:hAnsi="楷体" w:eastAsia="楷体" w:cs="楷体"/>
          <w:lang w:val="en-US" w:eastAsia="zh-CN"/>
        </w:rPr>
      </w:pPr>
      <w:bookmarkStart w:id="36" w:name="_Toc21138"/>
      <w:bookmarkStart w:id="37" w:name="_Toc14379"/>
      <w:r>
        <w:rPr>
          <w:rFonts w:hint="eastAsia" w:ascii="楷体" w:hAnsi="楷体" w:eastAsia="楷体" w:cs="楷体"/>
          <w:lang w:val="en-US" w:eastAsia="zh-CN"/>
        </w:rPr>
        <w:t>3.2预防预警信息</w:t>
      </w:r>
      <w:bookmarkEnd w:id="36"/>
      <w:bookmarkEnd w:id="37"/>
    </w:p>
    <w:p>
      <w:pPr>
        <w:pStyle w:val="5"/>
        <w:bidi w:val="0"/>
        <w:rPr>
          <w:rFonts w:hint="eastAsia" w:ascii="仿宋_GB2312" w:hAnsi="宋体" w:eastAsia="仿宋_GB2312" w:cs="Times New Roman"/>
          <w:kern w:val="0"/>
          <w:sz w:val="32"/>
          <w:szCs w:val="32"/>
          <w:lang w:val="en-US" w:eastAsia="zh-CN" w:bidi="ar-SA"/>
        </w:rPr>
      </w:pPr>
      <w:bookmarkStart w:id="38" w:name="_Toc30610"/>
      <w:r>
        <w:rPr>
          <w:rFonts w:hint="eastAsia"/>
          <w:lang w:val="en-US" w:eastAsia="zh-CN"/>
        </w:rPr>
        <w:t>3.2.1气象水文信息</w:t>
      </w:r>
      <w:r>
        <w:rPr>
          <w:rFonts w:hint="eastAsia" w:ascii="仿宋_GB2312" w:hAnsi="仿宋_GB2312" w:eastAsia="仿宋_GB2312" w:cs="Times New Roman"/>
          <w:kern w:val="0"/>
          <w:sz w:val="32"/>
          <w:szCs w:val="32"/>
          <w:lang w:val="en-US" w:eastAsia="zh-CN" w:bidi="ar-SA"/>
        </w:rPr>
        <w:t></w:t>
      </w:r>
      <w:bookmarkEnd w:id="38"/>
    </w:p>
    <w:p>
      <w:pPr>
        <w:bidi w:val="0"/>
        <w:rPr>
          <w:rFonts w:hint="eastAsia"/>
          <w:lang w:val="en-US" w:eastAsia="zh-CN"/>
        </w:rPr>
      </w:pPr>
      <w:r>
        <w:rPr>
          <w:rFonts w:hint="eastAsia"/>
          <w:lang w:val="en-US" w:eastAsia="zh-CN"/>
        </w:rPr>
        <w:t>镇水务站应加强对灾害性天气的监测和预报，并将结果及时报送镇防指。当预报即将发生严重洪水灾害时，镇防指应提早预警，做好相关准备。当江河发生洪水时，水务站应加密观测时段，及时上报观测成果</w:t>
      </w:r>
    </w:p>
    <w:p>
      <w:pPr>
        <w:pStyle w:val="5"/>
        <w:bidi w:val="0"/>
        <w:rPr>
          <w:rFonts w:hint="eastAsia"/>
          <w:lang w:val="en-US" w:eastAsia="zh-CN"/>
        </w:rPr>
      </w:pPr>
      <w:bookmarkStart w:id="39" w:name="_Toc25514"/>
      <w:r>
        <w:rPr>
          <w:rFonts w:hint="eastAsia"/>
          <w:lang w:val="en-US" w:eastAsia="zh-CN"/>
        </w:rPr>
        <w:t>3.2.2工程信息</w:t>
      </w:r>
      <w:bookmarkEnd w:id="39"/>
    </w:p>
    <w:p>
      <w:pPr>
        <w:numPr>
          <w:ilvl w:val="0"/>
          <w:numId w:val="5"/>
        </w:numPr>
        <w:bidi w:val="0"/>
        <w:rPr>
          <w:rFonts w:hint="eastAsia"/>
          <w:lang w:val="en-US" w:eastAsia="zh-CN"/>
        </w:rPr>
      </w:pPr>
      <w:r>
        <w:rPr>
          <w:rFonts w:hint="eastAsia"/>
          <w:lang w:val="en-US" w:eastAsia="zh-CN"/>
        </w:rPr>
        <w:t>堤防工程信息</w:t>
      </w:r>
    </w:p>
    <w:p>
      <w:pPr>
        <w:numPr>
          <w:ilvl w:val="0"/>
          <w:numId w:val="0"/>
        </w:numPr>
        <w:bidi w:val="0"/>
        <w:ind w:firstLine="560" w:firstLineChars="200"/>
        <w:rPr>
          <w:rFonts w:hint="eastAsia"/>
          <w:lang w:val="en-US" w:eastAsia="zh-CN"/>
        </w:rPr>
      </w:pPr>
      <w:r>
        <w:rPr>
          <w:rFonts w:hint="eastAsia"/>
          <w:lang w:val="en-US" w:eastAsia="zh-CN"/>
        </w:rPr>
        <w:t>当资江河水出现警戒水位以上洪水时，堤防管理单位应加强工程监测，并将堤防、涵闸、泵站等工程设施的运行情况报告镇水务局和镇防指。当堤防和涵闸、泵站等出现险情或遭遇超标准洪水袭击以及其他不可抗拒因素而可能决口时，镇防指应迅速组织抢险，并立即向可能淹没的有关区域预警，同时向县水务局和县防指准确及时报告。</w:t>
      </w:r>
    </w:p>
    <w:p>
      <w:pPr>
        <w:numPr>
          <w:ilvl w:val="0"/>
          <w:numId w:val="5"/>
        </w:numPr>
        <w:bidi w:val="0"/>
        <w:rPr>
          <w:rFonts w:hint="eastAsia"/>
          <w:lang w:val="en-US" w:eastAsia="zh-CN"/>
        </w:rPr>
      </w:pPr>
      <w:r>
        <w:rPr>
          <w:rFonts w:hint="eastAsia"/>
          <w:lang w:val="en-US" w:eastAsia="zh-CN"/>
        </w:rPr>
        <w:t>水库工程信息</w:t>
      </w:r>
    </w:p>
    <w:p>
      <w:pPr>
        <w:bidi w:val="0"/>
        <w:rPr>
          <w:rFonts w:hint="eastAsia" w:ascii="仿宋_GB2312" w:hAnsi="宋体" w:eastAsia="仿宋_GB2312" w:cs="Times New Roman"/>
          <w:kern w:val="0"/>
          <w:szCs w:val="32"/>
          <w:lang w:val="en-US" w:eastAsia="zh-CN" w:bidi="ar-SA"/>
        </w:rPr>
      </w:pPr>
      <w:r>
        <w:rPr>
          <w:rFonts w:hint="eastAsia"/>
          <w:lang w:val="en-US" w:eastAsia="zh-CN"/>
        </w:rPr>
        <w:t>当水库水位超过汛限水位时，水库管理单位和各乡镇水管站应按照镇防指批准的洪水调度方案进行调度，其工程运行状况应向镇防办报告。当水库出现险情时，水库管理单位及乡镇水管站应立即在第一时间向下游预警，并迅速处置险情，同时向镇防指报告。当水库遭遇超标准洪水或其他不可抗拒因素而可能溃坝时，镇防指应组织各水利工程管理单位尽快向水库溃坝洪水风险图提示的可能淹没范围发出预警，为群众安全转移争取时间。</w:t>
      </w:r>
    </w:p>
    <w:p>
      <w:pPr>
        <w:pStyle w:val="5"/>
        <w:bidi w:val="0"/>
        <w:rPr>
          <w:rFonts w:hint="eastAsia"/>
          <w:lang w:val="en-US" w:eastAsia="zh-CN"/>
        </w:rPr>
      </w:pPr>
      <w:bookmarkStart w:id="40" w:name="_Toc7271"/>
      <w:r>
        <w:rPr>
          <w:rFonts w:hint="eastAsia"/>
          <w:lang w:val="en-US" w:eastAsia="zh-CN"/>
        </w:rPr>
        <w:t>3.2.3洪涝灾情信息</w:t>
      </w:r>
      <w:bookmarkEnd w:id="40"/>
    </w:p>
    <w:p>
      <w:pPr>
        <w:numPr>
          <w:ilvl w:val="0"/>
          <w:numId w:val="6"/>
        </w:numPr>
        <w:bidi w:val="0"/>
        <w:rPr>
          <w:rFonts w:hint="eastAsia"/>
          <w:lang w:val="en-US" w:eastAsia="zh-CN"/>
        </w:rPr>
      </w:pPr>
      <w:r>
        <w:rPr>
          <w:rFonts w:hint="eastAsia"/>
          <w:lang w:val="en-US" w:eastAsia="zh-CN"/>
        </w:rPr>
        <w:t>洪涝灾情信息主要包括灾害发生的时间、地点、范围、受灾人口以及群众财产、工农业基础设施等方面的损失。</w:t>
      </w:r>
    </w:p>
    <w:p>
      <w:pPr>
        <w:numPr>
          <w:ilvl w:val="0"/>
          <w:numId w:val="6"/>
        </w:numPr>
        <w:bidi w:val="0"/>
        <w:rPr>
          <w:rFonts w:hint="eastAsia"/>
          <w:lang w:val="en-US" w:eastAsia="zh-CN"/>
        </w:rPr>
      </w:pPr>
      <w:r>
        <w:rPr>
          <w:rFonts w:hint="eastAsia"/>
          <w:lang w:val="en-US" w:eastAsia="zh-CN"/>
        </w:rPr>
        <w:t>洪涝灾情发生后，各村（社区）及时向镇防指报告洪涝灾害情况，镇防办收集动态灾情，全面掌握受灾情况，并及时向镇防指和上级防汛指挥部报告。对人员伤亡和较大财产损失的灾情，立即上报，重大灾情在灾害发生后1小时内，由镇防指将初步情况报告市防指，并对实时灾情组织核实，为抗灾救灾提供依据。</w:t>
      </w:r>
    </w:p>
    <w:p>
      <w:pPr>
        <w:numPr>
          <w:ilvl w:val="0"/>
          <w:numId w:val="6"/>
        </w:numPr>
        <w:bidi w:val="0"/>
        <w:rPr>
          <w:rFonts w:hint="default"/>
          <w:lang w:val="en-US" w:eastAsia="zh-CN"/>
        </w:rPr>
      </w:pPr>
      <w:r>
        <w:rPr>
          <w:rFonts w:hint="eastAsia"/>
          <w:lang w:val="en-US" w:eastAsia="zh-CN"/>
        </w:rPr>
        <w:t>镇防办按照《水旱灾害统计报表制度》的规定上报洪涝灾情，不得随意夸大或虚报、瞒报。</w:t>
      </w:r>
    </w:p>
    <w:p>
      <w:pPr>
        <w:pStyle w:val="4"/>
        <w:bidi w:val="0"/>
        <w:rPr>
          <w:rFonts w:hint="eastAsia" w:ascii="楷体" w:hAnsi="楷体" w:eastAsia="楷体" w:cs="楷体"/>
          <w:lang w:val="en-US" w:eastAsia="zh-CN"/>
        </w:rPr>
      </w:pPr>
      <w:bookmarkStart w:id="41" w:name="_Toc18256"/>
      <w:bookmarkStart w:id="42" w:name="_Toc32334"/>
      <w:r>
        <w:rPr>
          <w:rFonts w:hint="eastAsia" w:ascii="楷体" w:hAnsi="楷体" w:eastAsia="楷体" w:cs="楷体"/>
          <w:lang w:val="en-US" w:eastAsia="zh-CN"/>
        </w:rPr>
        <w:t>3.3预警行动</w:t>
      </w:r>
      <w:bookmarkEnd w:id="41"/>
      <w:bookmarkEnd w:id="42"/>
    </w:p>
    <w:p>
      <w:pPr>
        <w:pStyle w:val="5"/>
        <w:bidi w:val="0"/>
        <w:rPr>
          <w:rFonts w:hint="eastAsia"/>
        </w:rPr>
      </w:pPr>
      <w:bookmarkStart w:id="43" w:name="_Toc8870"/>
      <w:r>
        <w:rPr>
          <w:rFonts w:hint="eastAsia"/>
          <w:lang w:val="en-US" w:eastAsia="zh-CN"/>
        </w:rPr>
        <w:t>3.3.1资水河</w:t>
      </w:r>
      <w:r>
        <w:rPr>
          <w:rFonts w:hint="eastAsia"/>
        </w:rPr>
        <w:t>洪水预警</w:t>
      </w:r>
      <w:bookmarkEnd w:id="43"/>
    </w:p>
    <w:p>
      <w:pPr>
        <w:numPr>
          <w:ilvl w:val="0"/>
          <w:numId w:val="7"/>
        </w:numPr>
        <w:bidi w:val="0"/>
        <w:rPr>
          <w:rFonts w:hint="eastAsia"/>
        </w:rPr>
      </w:pPr>
      <w:r>
        <w:rPr>
          <w:rFonts w:hint="eastAsia"/>
        </w:rPr>
        <w:t>当</w:t>
      </w:r>
      <w:r>
        <w:rPr>
          <w:rFonts w:hint="eastAsia"/>
          <w:lang w:eastAsia="zh-CN"/>
        </w:rPr>
        <w:t>资水河</w:t>
      </w:r>
      <w:r>
        <w:rPr>
          <w:rFonts w:hint="eastAsia"/>
        </w:rPr>
        <w:t>水位即将出现洪水时，水文部门要做好洪水预报工作，及时向</w:t>
      </w:r>
      <w:r>
        <w:rPr>
          <w:rFonts w:hint="eastAsia"/>
          <w:lang w:eastAsia="zh-CN"/>
        </w:rPr>
        <w:t>镇</w:t>
      </w:r>
      <w:r>
        <w:rPr>
          <w:rFonts w:hint="eastAsia"/>
        </w:rPr>
        <w:t>防办报告水位、流量的实测情况和洪水走势，为预警提供依据。</w:t>
      </w:r>
    </w:p>
    <w:p>
      <w:pPr>
        <w:numPr>
          <w:ilvl w:val="0"/>
          <w:numId w:val="7"/>
        </w:numPr>
        <w:bidi w:val="0"/>
        <w:rPr>
          <w:rFonts w:hint="eastAsia"/>
        </w:rPr>
      </w:pPr>
      <w:r>
        <w:rPr>
          <w:rFonts w:hint="eastAsia"/>
          <w:lang w:eastAsia="zh-CN"/>
        </w:rPr>
        <w:t>镇</w:t>
      </w:r>
      <w:r>
        <w:rPr>
          <w:rFonts w:hint="eastAsia"/>
        </w:rPr>
        <w:t>防指按照分级负责原则，确定洪水预警区域、级别和洪水信息发布范围，按照权限向社会发布。</w:t>
      </w:r>
    </w:p>
    <w:p>
      <w:pPr>
        <w:numPr>
          <w:ilvl w:val="0"/>
          <w:numId w:val="7"/>
        </w:numPr>
        <w:bidi w:val="0"/>
        <w:rPr>
          <w:rFonts w:hint="eastAsia"/>
        </w:rPr>
      </w:pPr>
      <w:r>
        <w:rPr>
          <w:rFonts w:hint="eastAsia"/>
        </w:rPr>
        <w:t>水文部门要跟踪分析</w:t>
      </w:r>
      <w:r>
        <w:rPr>
          <w:rFonts w:hint="eastAsia"/>
          <w:lang w:eastAsia="zh-CN"/>
        </w:rPr>
        <w:t>资水河</w:t>
      </w:r>
      <w:r>
        <w:rPr>
          <w:rFonts w:hint="eastAsia"/>
        </w:rPr>
        <w:t>洪水的发展趋势，及时滚动预报最新水情，为抗灾救灾提供基本依据。</w:t>
      </w:r>
    </w:p>
    <w:p>
      <w:pPr>
        <w:pStyle w:val="5"/>
        <w:bidi w:val="0"/>
        <w:rPr>
          <w:rFonts w:hint="eastAsia"/>
        </w:rPr>
      </w:pPr>
      <w:bookmarkStart w:id="44" w:name="_Toc10789"/>
      <w:r>
        <w:rPr>
          <w:rFonts w:hint="eastAsia"/>
          <w:lang w:val="en-US" w:eastAsia="zh-CN"/>
        </w:rPr>
        <w:t>3.3</w:t>
      </w:r>
      <w:r>
        <w:rPr>
          <w:rFonts w:hint="eastAsia"/>
        </w:rPr>
        <w:t>.</w:t>
      </w:r>
      <w:r>
        <w:rPr>
          <w:rFonts w:hint="eastAsia"/>
          <w:lang w:val="en-US" w:eastAsia="zh-CN"/>
        </w:rPr>
        <w:t>2</w:t>
      </w:r>
      <w:r>
        <w:rPr>
          <w:rFonts w:hint="eastAsia"/>
        </w:rPr>
        <w:t>山洪灾害预警</w:t>
      </w:r>
      <w:bookmarkEnd w:id="44"/>
    </w:p>
    <w:p>
      <w:pPr>
        <w:numPr>
          <w:ilvl w:val="0"/>
          <w:numId w:val="8"/>
        </w:numPr>
        <w:bidi w:val="0"/>
        <w:rPr>
          <w:rFonts w:hint="eastAsia"/>
        </w:rPr>
      </w:pPr>
      <w:r>
        <w:rPr>
          <w:rFonts w:hint="eastAsia"/>
        </w:rPr>
        <w:t>凡可能遭受山洪灾害威胁的地区，根据山洪灾害的成因和特点，主动采取预防和避险措施。水文、气象、</w:t>
      </w:r>
      <w:r>
        <w:rPr>
          <w:rFonts w:hint="eastAsia"/>
          <w:lang w:eastAsia="zh-CN"/>
        </w:rPr>
        <w:t>自然资源、</w:t>
      </w:r>
      <w:r>
        <w:rPr>
          <w:rFonts w:hint="eastAsia"/>
          <w:lang w:val="en-US" w:eastAsia="zh-CN"/>
        </w:rPr>
        <w:t>应急管理</w:t>
      </w:r>
      <w:r>
        <w:rPr>
          <w:rFonts w:hint="eastAsia"/>
        </w:rPr>
        <w:t>等部门应密切联系，相互配合，实现信息共享，提高预报水平，及时发布预报警报。</w:t>
      </w:r>
    </w:p>
    <w:p>
      <w:pPr>
        <w:numPr>
          <w:ilvl w:val="0"/>
          <w:numId w:val="8"/>
        </w:numPr>
        <w:bidi w:val="0"/>
        <w:rPr>
          <w:rFonts w:hint="eastAsia"/>
        </w:rPr>
      </w:pPr>
      <w:r>
        <w:rPr>
          <w:rFonts w:hint="eastAsia"/>
        </w:rPr>
        <w:t>凡有山洪灾害的地区，由水利、</w:t>
      </w:r>
      <w:r>
        <w:rPr>
          <w:rFonts w:hint="eastAsia"/>
          <w:lang w:eastAsia="zh-CN"/>
        </w:rPr>
        <w:t>自然资源</w:t>
      </w:r>
      <w:r>
        <w:rPr>
          <w:rFonts w:hint="eastAsia"/>
        </w:rPr>
        <w:t>、气象</w:t>
      </w:r>
      <w:r>
        <w:rPr>
          <w:rFonts w:hint="eastAsia"/>
          <w:lang w:eastAsia="zh-CN"/>
        </w:rPr>
        <w:t>、</w:t>
      </w:r>
      <w:r>
        <w:rPr>
          <w:rFonts w:hint="eastAsia"/>
          <w:lang w:val="en-US" w:eastAsia="zh-CN"/>
        </w:rPr>
        <w:t>应急管理</w:t>
      </w:r>
      <w:r>
        <w:rPr>
          <w:rFonts w:hint="eastAsia"/>
        </w:rPr>
        <w:t>等部门编制山洪地质灾害防御预案，划分并确定区域内易发生山洪灾害的地点及范围，制订安全转移方案，明确组织机构的设置及职责，各乡镇应在</w:t>
      </w:r>
      <w:r>
        <w:rPr>
          <w:rFonts w:hint="eastAsia"/>
          <w:lang w:eastAsia="zh-CN"/>
        </w:rPr>
        <w:t>镇</w:t>
      </w:r>
      <w:r>
        <w:rPr>
          <w:rFonts w:hint="eastAsia"/>
        </w:rPr>
        <w:t>防御山洪地质预案的基础上制定本乡镇山洪地质灾害易发区应急预案。</w:t>
      </w:r>
    </w:p>
    <w:p>
      <w:pPr>
        <w:numPr>
          <w:ilvl w:val="0"/>
          <w:numId w:val="8"/>
        </w:numPr>
        <w:bidi w:val="0"/>
        <w:rPr>
          <w:rFonts w:hint="eastAsia"/>
        </w:rPr>
      </w:pPr>
      <w:r>
        <w:rPr>
          <w:rFonts w:hint="eastAsia"/>
        </w:rPr>
        <w:t>山洪灾害易发区应建立专业监测与群测群防相结合的监测体系，落实观测措施。汛期坚持24小时值班巡逻制度，降雨期间，加密观测、加强巡逻。村、组和相关单位都要安排信号发送员，一旦发现危险征兆，立即向周边群众报警，实现快速转移，并报当地防汛指挥机构，以便及时组织抗灾救灾。</w:t>
      </w:r>
    </w:p>
    <w:p>
      <w:pPr>
        <w:pStyle w:val="4"/>
        <w:bidi w:val="0"/>
        <w:rPr>
          <w:rFonts w:hint="eastAsia" w:ascii="楷体" w:hAnsi="楷体" w:eastAsia="楷体" w:cs="楷体"/>
          <w:lang w:val="en-US" w:eastAsia="zh-CN"/>
        </w:rPr>
      </w:pPr>
      <w:bookmarkStart w:id="45" w:name="_Toc32278"/>
      <w:bookmarkStart w:id="46" w:name="_Toc24930"/>
      <w:r>
        <w:rPr>
          <w:rFonts w:hint="eastAsia" w:ascii="楷体" w:hAnsi="楷体" w:eastAsia="楷体" w:cs="楷体"/>
          <w:lang w:val="en-US" w:eastAsia="zh-CN"/>
        </w:rPr>
        <w:t>3.4预警支持系统</w:t>
      </w:r>
      <w:bookmarkEnd w:id="45"/>
      <w:bookmarkEnd w:id="46"/>
    </w:p>
    <w:p>
      <w:pPr>
        <w:pStyle w:val="5"/>
        <w:bidi w:val="0"/>
        <w:rPr>
          <w:rFonts w:hint="eastAsia"/>
        </w:rPr>
      </w:pPr>
      <w:bookmarkStart w:id="47" w:name="_Toc24108"/>
      <w:r>
        <w:rPr>
          <w:rFonts w:hint="eastAsia"/>
          <w:lang w:val="en-US" w:eastAsia="zh-CN"/>
        </w:rPr>
        <w:t>3.3.</w:t>
      </w:r>
      <w:r>
        <w:rPr>
          <w:rFonts w:hint="eastAsia"/>
        </w:rPr>
        <w:t>1洪水风险图</w:t>
      </w:r>
      <w:bookmarkEnd w:id="47"/>
    </w:p>
    <w:p>
      <w:pPr>
        <w:bidi w:val="0"/>
        <w:rPr>
          <w:rFonts w:hint="eastAsia"/>
        </w:rPr>
      </w:pPr>
      <w:r>
        <w:rPr>
          <w:rFonts w:hint="eastAsia"/>
          <w:lang w:eastAsia="zh-CN"/>
        </w:rPr>
        <w:t>镇</w:t>
      </w:r>
      <w:r>
        <w:rPr>
          <w:rFonts w:hint="eastAsia"/>
        </w:rPr>
        <w:t>防指组织工程技术人员研究绘制本地区的</w:t>
      </w:r>
      <w:r>
        <w:rPr>
          <w:rFonts w:hint="eastAsia"/>
          <w:lang w:eastAsia="zh-CN"/>
        </w:rPr>
        <w:t>乡镇</w:t>
      </w:r>
      <w:r>
        <w:rPr>
          <w:rFonts w:hint="eastAsia"/>
        </w:rPr>
        <w:t>洪水风险图、流域洪水风险图、山洪灾害风险图、水库洪水风险图，并作为抗洪救灾、群众安全转移安置的决策依据。</w:t>
      </w:r>
    </w:p>
    <w:p>
      <w:pPr>
        <w:pStyle w:val="5"/>
        <w:bidi w:val="0"/>
        <w:rPr>
          <w:rFonts w:hint="eastAsia"/>
        </w:rPr>
      </w:pPr>
      <w:bookmarkStart w:id="48" w:name="_Toc6302"/>
      <w:r>
        <w:rPr>
          <w:rFonts w:hint="eastAsia"/>
          <w:lang w:val="en-US" w:eastAsia="zh-CN"/>
        </w:rPr>
        <w:t>3.4</w:t>
      </w:r>
      <w:r>
        <w:rPr>
          <w:rFonts w:hint="eastAsia"/>
        </w:rPr>
        <w:t>.2防御洪水预案</w:t>
      </w:r>
      <w:bookmarkEnd w:id="48"/>
    </w:p>
    <w:p>
      <w:pPr>
        <w:bidi w:val="0"/>
        <w:rPr>
          <w:rFonts w:hint="eastAsia"/>
        </w:rPr>
      </w:pPr>
      <w:r>
        <w:rPr>
          <w:rFonts w:hint="eastAsia"/>
          <w:lang w:eastAsia="zh-CN"/>
        </w:rPr>
        <w:t>镇</w:t>
      </w:r>
      <w:r>
        <w:rPr>
          <w:rFonts w:hint="eastAsia"/>
        </w:rPr>
        <w:t>防指编制各类防御洪水预案，并按规定上报审批。</w:t>
      </w:r>
    </w:p>
    <w:p>
      <w:pPr>
        <w:pStyle w:val="5"/>
        <w:bidi w:val="0"/>
        <w:rPr>
          <w:rFonts w:hint="eastAsia"/>
        </w:rPr>
      </w:pPr>
      <w:bookmarkStart w:id="49" w:name="_Toc19928"/>
      <w:r>
        <w:rPr>
          <w:rFonts w:hint="eastAsia"/>
          <w:lang w:val="en-US" w:eastAsia="zh-CN"/>
        </w:rPr>
        <w:t>3.4</w:t>
      </w:r>
      <w:r>
        <w:rPr>
          <w:rFonts w:hint="eastAsia"/>
        </w:rPr>
        <w:t>.3防汛信息系统</w:t>
      </w:r>
      <w:bookmarkEnd w:id="49"/>
    </w:p>
    <w:p>
      <w:pPr>
        <w:bidi w:val="0"/>
        <w:rPr>
          <w:rFonts w:hint="eastAsia"/>
        </w:rPr>
      </w:pPr>
      <w:r>
        <w:rPr>
          <w:rFonts w:hint="eastAsia"/>
          <w:lang w:eastAsia="zh-CN"/>
        </w:rPr>
        <w:t>镇</w:t>
      </w:r>
      <w:r>
        <w:rPr>
          <w:rFonts w:hint="eastAsia"/>
        </w:rPr>
        <w:t>防指依托</w:t>
      </w:r>
      <w:r>
        <w:rPr>
          <w:rFonts w:hint="eastAsia"/>
          <w:lang w:eastAsia="zh-CN"/>
        </w:rPr>
        <w:t>县</w:t>
      </w:r>
      <w:r>
        <w:rPr>
          <w:rFonts w:hint="eastAsia"/>
        </w:rPr>
        <w:t>防汛指挥部，建设防汛信息系统，并作为汛情预警系统技术支持平台。</w:t>
      </w:r>
    </w:p>
    <w:p>
      <w:pPr>
        <w:rPr>
          <w:rFonts w:hint="eastAsia"/>
          <w:lang w:val="en-US" w:eastAsia="zh-CN"/>
        </w:rPr>
      </w:pPr>
      <w:bookmarkStart w:id="50" w:name="_Toc8733"/>
      <w:r>
        <w:rPr>
          <w:rFonts w:hint="eastAsia"/>
          <w:lang w:val="en-US" w:eastAsia="zh-CN"/>
        </w:rPr>
        <w:br w:type="page"/>
      </w:r>
    </w:p>
    <w:p>
      <w:pPr>
        <w:pStyle w:val="3"/>
        <w:bidi w:val="0"/>
        <w:jc w:val="center"/>
        <w:rPr>
          <w:rFonts w:hint="eastAsia"/>
          <w:lang w:val="en-US" w:eastAsia="zh-CN"/>
        </w:rPr>
      </w:pPr>
      <w:bookmarkStart w:id="51" w:name="_Toc12866"/>
      <w:r>
        <w:rPr>
          <w:rFonts w:hint="eastAsia"/>
          <w:lang w:val="en-US" w:eastAsia="zh-CN"/>
        </w:rPr>
        <w:t>4应急响应</w:t>
      </w:r>
      <w:bookmarkEnd w:id="50"/>
      <w:bookmarkEnd w:id="51"/>
    </w:p>
    <w:p>
      <w:pPr>
        <w:pStyle w:val="4"/>
        <w:bidi w:val="0"/>
        <w:rPr>
          <w:rFonts w:hint="eastAsia" w:ascii="楷体" w:hAnsi="楷体" w:eastAsia="楷体" w:cs="楷体"/>
          <w:lang w:val="en-US" w:eastAsia="zh-CN"/>
        </w:rPr>
      </w:pPr>
      <w:bookmarkStart w:id="52" w:name="_Toc23599"/>
      <w:bookmarkStart w:id="53" w:name="_Toc2682"/>
      <w:r>
        <w:rPr>
          <w:rFonts w:hint="eastAsia" w:ascii="楷体" w:hAnsi="楷体" w:eastAsia="楷体" w:cs="楷体"/>
          <w:lang w:val="en-US" w:eastAsia="zh-CN"/>
        </w:rPr>
        <w:t>4.1应急响应总体要求</w:t>
      </w:r>
      <w:bookmarkEnd w:id="52"/>
      <w:bookmarkEnd w:id="53"/>
    </w:p>
    <w:p>
      <w:pPr>
        <w:numPr>
          <w:ilvl w:val="0"/>
          <w:numId w:val="9"/>
        </w:numPr>
        <w:bidi w:val="0"/>
        <w:rPr>
          <w:rFonts w:hint="eastAsia"/>
        </w:rPr>
      </w:pPr>
      <w:r>
        <w:rPr>
          <w:rFonts w:hint="eastAsia"/>
        </w:rPr>
        <w:t>按洪涝灾害的严重程度和范围，将应急响应行动分为四级：Ⅳ级</w:t>
      </w:r>
      <w:r>
        <w:rPr>
          <w:rFonts w:hint="eastAsia"/>
          <w:lang w:eastAsia="zh-CN"/>
        </w:rPr>
        <w:t>（</w:t>
      </w:r>
      <w:r>
        <w:rPr>
          <w:rFonts w:hint="eastAsia"/>
        </w:rPr>
        <w:t>一般</w:t>
      </w:r>
      <w:r>
        <w:rPr>
          <w:rFonts w:hint="eastAsia"/>
          <w:lang w:eastAsia="zh-CN"/>
        </w:rPr>
        <w:t>）</w:t>
      </w:r>
      <w:r>
        <w:rPr>
          <w:rFonts w:hint="eastAsia"/>
        </w:rPr>
        <w:t>、Ⅲ级</w:t>
      </w:r>
      <w:r>
        <w:rPr>
          <w:rFonts w:hint="eastAsia"/>
          <w:lang w:eastAsia="zh-CN"/>
        </w:rPr>
        <w:t>（</w:t>
      </w:r>
      <w:r>
        <w:rPr>
          <w:rFonts w:hint="eastAsia"/>
        </w:rPr>
        <w:t>较重</w:t>
      </w:r>
      <w:r>
        <w:rPr>
          <w:rFonts w:hint="eastAsia"/>
          <w:lang w:eastAsia="zh-CN"/>
        </w:rPr>
        <w:t>）</w:t>
      </w:r>
      <w:r>
        <w:rPr>
          <w:rFonts w:hint="eastAsia"/>
        </w:rPr>
        <w:t>、Ⅱ级</w:t>
      </w:r>
      <w:r>
        <w:rPr>
          <w:rFonts w:hint="eastAsia"/>
          <w:lang w:eastAsia="zh-CN"/>
        </w:rPr>
        <w:t>（</w:t>
      </w:r>
      <w:r>
        <w:rPr>
          <w:rFonts w:hint="eastAsia"/>
        </w:rPr>
        <w:t>严重</w:t>
      </w:r>
      <w:r>
        <w:rPr>
          <w:rFonts w:hint="eastAsia"/>
          <w:lang w:eastAsia="zh-CN"/>
        </w:rPr>
        <w:t>）</w:t>
      </w:r>
      <w:r>
        <w:rPr>
          <w:rFonts w:hint="eastAsia"/>
        </w:rPr>
        <w:t>和Ⅰ级</w:t>
      </w:r>
      <w:r>
        <w:rPr>
          <w:rFonts w:hint="eastAsia"/>
          <w:lang w:eastAsia="zh-CN"/>
        </w:rPr>
        <w:t>（</w:t>
      </w:r>
      <w:r>
        <w:rPr>
          <w:rFonts w:hint="eastAsia"/>
        </w:rPr>
        <w:t>特别严重</w:t>
      </w:r>
      <w:r>
        <w:rPr>
          <w:rFonts w:hint="eastAsia"/>
          <w:lang w:eastAsia="zh-CN"/>
        </w:rPr>
        <w:t>）</w:t>
      </w:r>
      <w:r>
        <w:rPr>
          <w:rFonts w:hint="eastAsia"/>
        </w:rPr>
        <w:t>，依次用蓝色、黄色、橙色、红色表示。</w:t>
      </w:r>
    </w:p>
    <w:p>
      <w:pPr>
        <w:numPr>
          <w:ilvl w:val="0"/>
          <w:numId w:val="9"/>
        </w:numPr>
        <w:bidi w:val="0"/>
        <w:rPr>
          <w:rFonts w:hint="eastAsia"/>
        </w:rPr>
      </w:pPr>
      <w:r>
        <w:rPr>
          <w:rFonts w:hint="eastAsia"/>
        </w:rPr>
        <w:t>从4月1日至9月30日为防汛期</w:t>
      </w:r>
      <w:r>
        <w:rPr>
          <w:rFonts w:hint="eastAsia"/>
          <w:lang w:eastAsia="zh-CN"/>
        </w:rPr>
        <w:t>，镇</w:t>
      </w:r>
      <w:r>
        <w:rPr>
          <w:rFonts w:hint="eastAsia"/>
        </w:rPr>
        <w:t>防办汛期实行24小时值班制度。各成员单位及</w:t>
      </w:r>
      <w:r>
        <w:rPr>
          <w:rFonts w:hint="eastAsia"/>
          <w:lang w:eastAsia="zh-CN"/>
        </w:rPr>
        <w:t>村（社区）</w:t>
      </w:r>
      <w:r>
        <w:rPr>
          <w:rFonts w:hint="eastAsia"/>
        </w:rPr>
        <w:t>应急响应期间实行24小时值班制度。</w:t>
      </w:r>
    </w:p>
    <w:p>
      <w:pPr>
        <w:numPr>
          <w:ilvl w:val="0"/>
          <w:numId w:val="9"/>
        </w:numPr>
        <w:bidi w:val="0"/>
        <w:rPr>
          <w:rFonts w:hint="eastAsia"/>
        </w:rPr>
      </w:pPr>
      <w:r>
        <w:rPr>
          <w:rFonts w:hint="eastAsia"/>
          <w:lang w:eastAsia="zh-CN"/>
        </w:rPr>
        <w:t>镇</w:t>
      </w:r>
      <w:r>
        <w:rPr>
          <w:rFonts w:hint="eastAsia"/>
        </w:rPr>
        <w:t>防指依照调度权限做好相关防洪调度工作，防指各成员单位按照防汛指挥机构的统一部署和职责分工开展工作，并及时报告有关工作情况。</w:t>
      </w:r>
    </w:p>
    <w:p>
      <w:pPr>
        <w:numPr>
          <w:ilvl w:val="0"/>
          <w:numId w:val="9"/>
        </w:numPr>
        <w:bidi w:val="0"/>
        <w:rPr>
          <w:rFonts w:hint="eastAsia"/>
        </w:rPr>
      </w:pPr>
      <w:r>
        <w:rPr>
          <w:rFonts w:hint="eastAsia"/>
        </w:rPr>
        <w:t>洪涝灾害发生后，</w:t>
      </w:r>
      <w:r>
        <w:rPr>
          <w:rFonts w:hint="eastAsia"/>
          <w:lang w:eastAsia="zh-CN"/>
        </w:rPr>
        <w:t>镇</w:t>
      </w:r>
      <w:r>
        <w:rPr>
          <w:rFonts w:hint="eastAsia"/>
        </w:rPr>
        <w:t>防指及各</w:t>
      </w:r>
      <w:r>
        <w:rPr>
          <w:rFonts w:hint="eastAsia"/>
          <w:lang w:eastAsia="zh-CN"/>
        </w:rPr>
        <w:t>村（社区）</w:t>
      </w:r>
      <w:r>
        <w:rPr>
          <w:rFonts w:hint="eastAsia"/>
        </w:rPr>
        <w:t>负责组织实施抗洪救灾工作。</w:t>
      </w:r>
    </w:p>
    <w:p>
      <w:pPr>
        <w:numPr>
          <w:ilvl w:val="0"/>
          <w:numId w:val="9"/>
        </w:numPr>
        <w:bidi w:val="0"/>
        <w:rPr>
          <w:rFonts w:hint="eastAsia"/>
        </w:rPr>
      </w:pPr>
      <w:r>
        <w:rPr>
          <w:rFonts w:hint="eastAsia"/>
        </w:rPr>
        <w:t>洪涝灾害发生后，</w:t>
      </w:r>
      <w:r>
        <w:rPr>
          <w:rFonts w:hint="eastAsia"/>
          <w:lang w:eastAsia="zh-CN"/>
        </w:rPr>
        <w:t>镇</w:t>
      </w:r>
      <w:r>
        <w:rPr>
          <w:rFonts w:hint="eastAsia"/>
        </w:rPr>
        <w:t>防办及时向</w:t>
      </w:r>
      <w:r>
        <w:rPr>
          <w:rFonts w:hint="eastAsia"/>
          <w:lang w:eastAsia="zh-CN"/>
        </w:rPr>
        <w:t>镇</w:t>
      </w:r>
      <w:r>
        <w:rPr>
          <w:rFonts w:hint="eastAsia"/>
        </w:rPr>
        <w:t>防指和上级防汛指挥部报告情况。造成人员伤亡的洪涝灾害，可越级上报，并同时报市防汛指挥部。任何个人发现堤防、水库发生险情时，应立即向</w:t>
      </w:r>
      <w:r>
        <w:rPr>
          <w:rFonts w:hint="eastAsia"/>
          <w:lang w:eastAsia="zh-CN"/>
        </w:rPr>
        <w:t>镇</w:t>
      </w:r>
      <w:r>
        <w:rPr>
          <w:rFonts w:hint="eastAsia"/>
        </w:rPr>
        <w:t>防办报告。</w:t>
      </w:r>
    </w:p>
    <w:p>
      <w:pPr>
        <w:numPr>
          <w:ilvl w:val="0"/>
          <w:numId w:val="9"/>
        </w:numPr>
        <w:bidi w:val="0"/>
        <w:rPr>
          <w:rFonts w:hint="eastAsia"/>
        </w:rPr>
      </w:pPr>
      <w:r>
        <w:rPr>
          <w:rFonts w:hint="eastAsia"/>
        </w:rPr>
        <w:t>因洪水灾害而衍生的疾病流行、水陆交通事故等次生灾害，</w:t>
      </w:r>
      <w:r>
        <w:rPr>
          <w:rFonts w:hint="eastAsia"/>
          <w:lang w:eastAsia="zh-CN"/>
        </w:rPr>
        <w:t>镇</w:t>
      </w:r>
      <w:r>
        <w:rPr>
          <w:rFonts w:hint="eastAsia"/>
        </w:rPr>
        <w:t>防指组织有关部门全力抢救和处置，采取有效措施切断灾害扩大的传播链，防止次生或衍生灾害的蔓延，并及时向市防汛指挥机构报告。</w:t>
      </w:r>
    </w:p>
    <w:p>
      <w:pPr>
        <w:pStyle w:val="4"/>
        <w:bidi w:val="0"/>
        <w:rPr>
          <w:rFonts w:hint="default" w:ascii="楷体" w:hAnsi="楷体" w:eastAsia="楷体" w:cs="楷体"/>
          <w:lang w:val="en-US" w:eastAsia="zh-CN"/>
        </w:rPr>
      </w:pPr>
      <w:bookmarkStart w:id="54" w:name="_Toc13411"/>
      <w:bookmarkStart w:id="55" w:name="_Toc13748"/>
      <w:r>
        <w:rPr>
          <w:rFonts w:hint="eastAsia" w:ascii="楷体" w:hAnsi="楷体" w:eastAsia="楷体" w:cs="楷体"/>
          <w:lang w:val="en-US" w:eastAsia="zh-CN"/>
        </w:rPr>
        <w:t>4.2应急响应级别划分</w:t>
      </w:r>
      <w:bookmarkEnd w:id="54"/>
      <w:bookmarkEnd w:id="55"/>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2" w:firstLineChars="200"/>
        <w:jc w:val="left"/>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1、当符合下列条件之一时，进入Ⅳ级（蓝色）响应：</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（1）24时降水量超过100毫米，低于150毫米；</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2" w:firstLineChars="200"/>
        <w:jc w:val="left"/>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2、符合下列条件之一时，进入Ⅲ级（黄色）响应：</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（1）24小时降水量超过150毫米，低于200毫米，或6小时内降雨量超过100毫米；</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）气象部门预报强热带风暴、台风将严重影响我镇，并发出紧急警报。</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2" w:firstLineChars="200"/>
        <w:jc w:val="left"/>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3、符合下列条件之一时，进入Ⅱ级（橙色）响应：</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（1）连续降水量超过100毫米，或24小时降水量超过200毫米，低于250毫米，或6小时内降雨量超过150毫米；</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）水库出现超设计水位洪水，出库流量超过下游河道安全泄量，严重危及沿线城镇安全；</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2" w:firstLineChars="200"/>
        <w:jc w:val="left"/>
        <w:textAlignment w:val="auto"/>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4、符合下列条件之一时，进入Ⅰ级（红色）响应：</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（1）连续降水量超过150毫米，或24小时降水量超过250毫米，或6小时内降雨量超过200毫米；</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（2）水库出现超设计校核水位洪水，严重威胁下游城镇安全；</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）水库出现重大险情，并危及公共安全；</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sz w:val="32"/>
          <w:szCs w:val="24"/>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）重点在建水利工程遭遇超标准洪水或发生重大险情，危及公共安全；</w:t>
      </w:r>
    </w:p>
    <w:p>
      <w:pPr>
        <w:pStyle w:val="4"/>
        <w:bidi w:val="0"/>
        <w:rPr>
          <w:rFonts w:hint="eastAsia" w:ascii="楷体" w:hAnsi="楷体" w:eastAsia="楷体" w:cs="楷体"/>
          <w:lang w:val="en-US" w:eastAsia="zh-CN"/>
        </w:rPr>
      </w:pPr>
      <w:bookmarkStart w:id="56" w:name="_Toc30279"/>
      <w:bookmarkStart w:id="57" w:name="_Toc6932"/>
      <w:r>
        <w:rPr>
          <w:rFonts w:hint="eastAsia" w:ascii="楷体" w:hAnsi="楷体" w:eastAsia="楷体" w:cs="楷体"/>
          <w:lang w:val="en-US" w:eastAsia="zh-CN"/>
        </w:rPr>
        <w:t>4.3分级应急响应</w:t>
      </w:r>
      <w:bookmarkEnd w:id="56"/>
      <w:r>
        <w:rPr>
          <w:rFonts w:hint="eastAsia" w:ascii="楷体" w:hAnsi="楷体" w:eastAsia="楷体" w:cs="楷体"/>
          <w:lang w:val="en-US" w:eastAsia="zh-CN"/>
        </w:rPr>
        <w:t>行动</w:t>
      </w:r>
      <w:bookmarkEnd w:id="57"/>
    </w:p>
    <w:p>
      <w:pPr>
        <w:pStyle w:val="5"/>
        <w:bidi w:val="0"/>
        <w:rPr>
          <w:rFonts w:hint="eastAsia"/>
        </w:rPr>
      </w:pPr>
      <w:r>
        <w:rPr>
          <w:rFonts w:hint="eastAsia"/>
          <w:lang w:val="en-US" w:eastAsia="zh-CN"/>
        </w:rPr>
        <w:t>4.3.1</w:t>
      </w:r>
      <w:r>
        <w:rPr>
          <w:rFonts w:hint="eastAsia"/>
        </w:rPr>
        <w:t>Ⅰ级</w:t>
      </w:r>
      <w:r>
        <w:rPr>
          <w:rFonts w:hint="eastAsia"/>
          <w:lang w:eastAsia="zh-CN"/>
        </w:rPr>
        <w:t>（红色）</w:t>
      </w:r>
      <w:r>
        <w:rPr>
          <w:rFonts w:hint="eastAsia"/>
        </w:rPr>
        <w:t>响应</w:t>
      </w:r>
    </w:p>
    <w:p>
      <w:pPr>
        <w:widowControl/>
        <w:shd w:val="clear" w:color="auto" w:fill="FFFFFF"/>
        <w:snapToGrid w:val="0"/>
        <w:spacing w:line="360" w:lineRule="auto"/>
        <w:ind w:firstLine="560" w:firstLineChars="200"/>
        <w:jc w:val="left"/>
        <w:rPr>
          <w:rFonts w:hint="eastAsia" w:ascii="仿宋" w:hAnsi="仿宋" w:eastAsia="仿宋" w:cs="仿宋"/>
          <w:b/>
          <w:bCs/>
          <w:sz w:val="28"/>
          <w:szCs w:val="28"/>
        </w:rPr>
      </w:pPr>
      <w:r>
        <w:rPr>
          <w:rFonts w:hint="eastAsia" w:ascii="仿宋" w:hAnsi="仿宋" w:eastAsia="仿宋" w:cs="仿宋"/>
          <w:color w:val="auto"/>
          <w:kern w:val="0"/>
          <w:sz w:val="28"/>
          <w:szCs w:val="28"/>
        </w:rPr>
        <w:t>根据《中华人民共和国防洪法》相关规定，镇防指可宣布全镇进入紧急防汛期。动员各类社会力量和物资全力抗洪救灾。视汛情发展，镇防指各成员单位赴各自防汛责任区，指导、协助当地的防汛抗洪、抢险救灾工作。社会团体和其他单位投入抗洪救灾。镇防指加强防守，科学调度，迅速做好蓄洪垸启用准备工作。镇防指随时召开专题会商会，处理解决抗洪救灾面临的重大问题和困难，及进向县防指、县委、县政府通报相关情况，贯彻上级各项指示和命令，最大限度减少人民生命财产损失。</w:t>
      </w:r>
    </w:p>
    <w:p>
      <w:pPr>
        <w:pStyle w:val="5"/>
        <w:bidi w:val="0"/>
        <w:rPr>
          <w:rFonts w:hint="eastAsia"/>
          <w:lang w:val="en-US" w:eastAsia="zh-CN"/>
        </w:rPr>
      </w:pPr>
      <w:r>
        <w:rPr>
          <w:rFonts w:hint="eastAsia"/>
          <w:lang w:val="en-US" w:eastAsia="zh-CN"/>
        </w:rPr>
        <w:t>4.3.2 Ⅱ级（橙色）响应</w:t>
      </w:r>
    </w:p>
    <w:p>
      <w:pPr>
        <w:widowControl/>
        <w:shd w:val="clear" w:color="auto" w:fill="FFFFFF"/>
        <w:snapToGrid w:val="0"/>
        <w:spacing w:line="360" w:lineRule="auto"/>
        <w:ind w:firstLine="560" w:firstLineChars="200"/>
        <w:jc w:val="left"/>
        <w:rPr>
          <w:rFonts w:hint="eastAsia" w:ascii="Times New Roman" w:hAnsi="Times New Roman" w:cs="Times New Roman"/>
          <w:b/>
          <w:bCs/>
          <w:lang w:val="en-US" w:eastAsia="zh-CN"/>
        </w:rPr>
      </w:pPr>
      <w:r>
        <w:rPr>
          <w:rFonts w:hint="eastAsia" w:ascii="仿宋" w:hAnsi="仿宋" w:eastAsia="仿宋" w:cs="仿宋"/>
          <w:color w:val="auto"/>
          <w:kern w:val="0"/>
          <w:sz w:val="28"/>
          <w:szCs w:val="28"/>
        </w:rPr>
        <w:t>镇防指指挥长</w:t>
      </w:r>
      <w:r>
        <w:rPr>
          <w:rFonts w:hint="eastAsia" w:ascii="仿宋" w:hAnsi="仿宋" w:cs="仿宋"/>
          <w:color w:val="auto"/>
          <w:kern w:val="0"/>
          <w:sz w:val="28"/>
          <w:szCs w:val="28"/>
          <w:lang w:eastAsia="zh-CN"/>
        </w:rPr>
        <w:t>、副指挥长</w:t>
      </w:r>
      <w:r>
        <w:rPr>
          <w:rFonts w:hint="eastAsia" w:ascii="仿宋" w:hAnsi="仿宋" w:eastAsia="仿宋" w:cs="仿宋"/>
          <w:color w:val="auto"/>
          <w:kern w:val="0"/>
          <w:sz w:val="28"/>
          <w:szCs w:val="28"/>
        </w:rPr>
        <w:t>等领导到岗就位，领导和部署全镇防汛抗灾工作，并视汛情发展随时召开紧急会议，分析未来天气变化情况和洪水发展趋势，研究决策抗洪抢险中的重大问题及人力、物力、财力参加抗洪抢险。发布紧急通知，督促有关单位切实做好抗洪抢险工作，贯彻上级部门关于抗洪抢险的指示精神，随时向县防指、县委、县政府通报情况。镇防指各成员单位全力以赴组织好本行业抗洪抢险工作。赶赴各自防汛的责任区，指导、协助当地的防汛抗洪、抢险救灾工作。必要时由镇防指发出动员令，社会团体和其他单位严阵以待，听候调遣。</w:t>
      </w:r>
    </w:p>
    <w:p>
      <w:pPr>
        <w:pStyle w:val="5"/>
        <w:bidi w:val="0"/>
        <w:rPr>
          <w:rFonts w:hint="eastAsia"/>
          <w:lang w:val="en-US" w:eastAsia="zh-CN"/>
        </w:rPr>
      </w:pPr>
      <w:r>
        <w:rPr>
          <w:rFonts w:hint="eastAsia"/>
          <w:lang w:val="en-US" w:eastAsia="zh-CN"/>
        </w:rPr>
        <w:t>4.3.3 Ⅲ级（黄色）响应</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镇防指副指挥长、相关单位负责人到岗就位，坐镇镇防指，统一指挥全镇防汛抗灾工作，并定期进行防汛会商，研究抗洪救灾对策，发布指示和命令。镇防指各成员单位按照各自职责做好本行业的防汛救灾工作；视汛情发展，镇直有关部门增派人员赴各自防汛责任区，指导、协助当地的防汛抗洪、抢险救灾工作。启动运用水库、河坝、堤防等各类防汛工程，分析水利工程险情状况，提出处置意见，部署抗洪抢险，加强水库和各类防洪工程的调度运用。</w:t>
      </w:r>
    </w:p>
    <w:p>
      <w:pPr>
        <w:pStyle w:val="5"/>
        <w:bidi w:val="0"/>
        <w:rPr>
          <w:rFonts w:hint="eastAsia"/>
          <w:lang w:val="en-US" w:eastAsia="zh-CN"/>
        </w:rPr>
      </w:pPr>
      <w:bookmarkStart w:id="58" w:name="_Toc25196"/>
      <w:bookmarkStart w:id="59" w:name="_Toc4245"/>
      <w:r>
        <w:rPr>
          <w:rFonts w:hint="eastAsia"/>
          <w:lang w:val="en-US" w:eastAsia="zh-CN"/>
        </w:rPr>
        <w:t>4.3.4 Ⅳ级（蓝色）响应</w:t>
      </w:r>
    </w:p>
    <w:p>
      <w:pPr>
        <w:widowControl/>
        <w:shd w:val="clear" w:color="auto" w:fill="FFFFFF"/>
        <w:snapToGrid w:val="0"/>
        <w:spacing w:line="360" w:lineRule="auto"/>
        <w:ind w:firstLine="560" w:firstLineChars="200"/>
        <w:jc w:val="left"/>
        <w:rPr>
          <w:rFonts w:hint="default"/>
          <w:b/>
          <w:bCs/>
          <w:lang w:val="en-US" w:eastAsia="zh-CN"/>
        </w:rPr>
      </w:pPr>
      <w:r>
        <w:rPr>
          <w:rFonts w:hint="eastAsia" w:ascii="仿宋" w:hAnsi="仿宋" w:eastAsia="仿宋" w:cs="仿宋"/>
          <w:color w:val="auto"/>
          <w:kern w:val="0"/>
          <w:sz w:val="28"/>
          <w:szCs w:val="28"/>
        </w:rPr>
        <w:t>镇防指由副指挥长牵头组织相关成员单位负责人不定期进行防汛会商，作出相应工作安排，各成员单位按照各自职责做好本行业的防汛救灾工作。镇防指负责组织关闭一线防洪大堤沿线穿堤建筑物，及时转移洲滩物资、人员，清理、疏通防汛通道，防汛队员上堤巡查，水务站和工程管理单位做好险情处理工作。</w:t>
      </w:r>
    </w:p>
    <w:p>
      <w:pPr>
        <w:pStyle w:val="4"/>
        <w:bidi w:val="0"/>
        <w:rPr>
          <w:rFonts w:hint="eastAsia" w:ascii="楷体" w:hAnsi="楷体" w:eastAsia="楷体" w:cs="楷体"/>
          <w:lang w:val="en-US" w:eastAsia="zh-CN"/>
        </w:rPr>
      </w:pPr>
      <w:bookmarkStart w:id="60" w:name="_Toc28091"/>
      <w:r>
        <w:rPr>
          <w:rFonts w:hint="eastAsia" w:ascii="楷体" w:hAnsi="楷体" w:eastAsia="楷体" w:cs="楷体"/>
          <w:lang w:val="en-US" w:eastAsia="zh-CN"/>
        </w:rPr>
        <w:t>4.4信息</w:t>
      </w:r>
      <w:bookmarkEnd w:id="58"/>
      <w:r>
        <w:rPr>
          <w:rFonts w:hint="eastAsia" w:ascii="楷体" w:hAnsi="楷体" w:eastAsia="楷体" w:cs="楷体"/>
          <w:lang w:val="en-US" w:eastAsia="zh-CN"/>
        </w:rPr>
        <w:t>报送与处理</w:t>
      </w:r>
      <w:bookmarkEnd w:id="60"/>
    </w:p>
    <w:p>
      <w:pPr>
        <w:bidi w:val="0"/>
        <w:rPr>
          <w:rFonts w:hint="eastAsia"/>
          <w:lang w:val="en-US" w:eastAsia="zh-CN"/>
        </w:rPr>
      </w:pPr>
      <w:r>
        <w:rPr>
          <w:rFonts w:hint="eastAsia"/>
          <w:lang w:val="en-US" w:eastAsia="zh-CN"/>
        </w:rPr>
        <w:t>应急响应期间，镇防办要建立健全防汛信息报送和处理制度，切实做好信息收集、传输、上报工作。</w:t>
      </w:r>
    </w:p>
    <w:p>
      <w:pPr>
        <w:numPr>
          <w:ilvl w:val="0"/>
          <w:numId w:val="10"/>
        </w:numPr>
        <w:bidi w:val="0"/>
        <w:rPr>
          <w:rFonts w:hint="eastAsia"/>
          <w:lang w:val="en-US" w:eastAsia="zh-CN"/>
        </w:rPr>
      </w:pPr>
      <w:r>
        <w:rPr>
          <w:rFonts w:hint="eastAsia"/>
          <w:lang w:val="en-US" w:eastAsia="zh-CN"/>
        </w:rPr>
        <w:t>雨情水情收集、汇报制度。镇防办及时准确掌握雨情、水情，定时定点收集情况，做好统计分析工作；对灾害性气象、水文信息，应立即加强纵、横向联系，主动通报。特别要保持与暴雨中心区、山洪易发区等所在地村支部的密切联系；要逐日填报水库水位表。</w:t>
      </w:r>
    </w:p>
    <w:p>
      <w:pPr>
        <w:numPr>
          <w:ilvl w:val="0"/>
          <w:numId w:val="10"/>
        </w:numPr>
        <w:bidi w:val="0"/>
        <w:rPr>
          <w:rFonts w:hint="eastAsia"/>
          <w:lang w:val="en-US" w:eastAsia="zh-CN"/>
        </w:rPr>
      </w:pPr>
      <w:r>
        <w:rPr>
          <w:rFonts w:hint="eastAsia"/>
          <w:lang w:val="en-US" w:eastAsia="zh-CN"/>
        </w:rPr>
        <w:t>险情汇报、登记制度。镇防办及时搞好各类水利工程的清隐查险工作，发现险情分类登记造册，逐级上报。水利工程发生较大险情，应及时报告并迅速组织除险。重大险情和工程事故应查明原因，随时掌握上报处险进度或处理结果，并写出专题报告。若出现重大险情和其他异常情况需请求上级提供支持，应同时书面呈报工程地点、工程类型、出险原因、存在困难以及请求支持的具体要求。</w:t>
      </w:r>
    </w:p>
    <w:p>
      <w:pPr>
        <w:numPr>
          <w:ilvl w:val="0"/>
          <w:numId w:val="10"/>
        </w:numPr>
        <w:bidi w:val="0"/>
        <w:rPr>
          <w:rFonts w:hint="eastAsia"/>
          <w:lang w:val="en-US" w:eastAsia="zh-CN"/>
        </w:rPr>
      </w:pPr>
      <w:r>
        <w:rPr>
          <w:rFonts w:hint="eastAsia"/>
          <w:lang w:val="en-US" w:eastAsia="zh-CN"/>
        </w:rPr>
        <w:t>洪涝灾情汇报制度。洪涝灾害发生后，镇防办及时用报表、文字、图片及录相等各种方式汇报灾害情况，并密切关注灾情变化，随时收集上报新的灾情和抗灾动态。</w:t>
      </w:r>
    </w:p>
    <w:p>
      <w:pPr>
        <w:numPr>
          <w:ilvl w:val="0"/>
          <w:numId w:val="10"/>
        </w:numPr>
        <w:bidi w:val="0"/>
        <w:rPr>
          <w:rFonts w:hint="eastAsia"/>
          <w:lang w:val="en-US" w:eastAsia="zh-CN"/>
        </w:rPr>
      </w:pPr>
      <w:r>
        <w:rPr>
          <w:rFonts w:hint="eastAsia"/>
          <w:lang w:val="en-US" w:eastAsia="zh-CN"/>
        </w:rPr>
        <w:t>堤防垮坝汇报、登记制度。万亩以上堤防和中型以上水库失事，镇防指必须在失事后2小时内上报，万亩以下堤防和小型水库失事，必须在失事后24小时内上报；垮坝失事后应及时掌握群众安全转移、安置以及工程抢护、恢复等情况；及时填报堤防溃决情况和水库垮坝情况统计表，并书面总结工程失事经过、原因和损失情况。</w:t>
      </w:r>
    </w:p>
    <w:p>
      <w:pPr>
        <w:numPr>
          <w:ilvl w:val="0"/>
          <w:numId w:val="10"/>
        </w:numPr>
        <w:bidi w:val="0"/>
        <w:rPr>
          <w:rFonts w:hint="default"/>
          <w:lang w:val="en-US" w:eastAsia="zh-CN"/>
        </w:rPr>
      </w:pPr>
      <w:r>
        <w:rPr>
          <w:rFonts w:hint="eastAsia"/>
          <w:lang w:val="en-US" w:eastAsia="zh-CN"/>
        </w:rPr>
        <w:t>镇防办对上报的各类信息，要及时分析和反馈，重大汛情、险情和灾情应立即报告镇防指和上级防汛指挥部，并及时续报。</w:t>
      </w:r>
    </w:p>
    <w:p>
      <w:pPr>
        <w:pStyle w:val="4"/>
        <w:bidi w:val="0"/>
        <w:rPr>
          <w:rFonts w:hint="eastAsia" w:ascii="楷体" w:hAnsi="楷体" w:eastAsia="楷体" w:cs="楷体"/>
          <w:lang w:val="en-US" w:eastAsia="zh-CN"/>
        </w:rPr>
      </w:pPr>
      <w:bookmarkStart w:id="61" w:name="_Toc1439"/>
      <w:r>
        <w:rPr>
          <w:rFonts w:hint="eastAsia" w:ascii="楷体" w:hAnsi="楷体" w:eastAsia="楷体" w:cs="楷体"/>
          <w:lang w:val="en-US" w:eastAsia="zh-CN"/>
        </w:rPr>
        <w:t>4.5应急处置</w:t>
      </w:r>
      <w:bookmarkEnd w:id="59"/>
      <w:bookmarkEnd w:id="61"/>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发生一般水旱灾害时，事发地的各村、社区及时研究采取必要的应急措施，并报告镇防指办。</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发生较大水旱灾害时，事发地村、社区委员会应采取以下措施:</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组织应急力量开展应急处置工作，抢救受伤人员，转移可能受到伤害的群众。</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加强水旱灾害动态实时监测，及时调度灾害信息，科学预测灾害发展趋势。</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及时组织新闻单位做好宣传报道，尽快消除群众恐慌心理。</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发生特别重大、重大水旱灾害时，镇防指还应采取以下措施:</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加强水旱灾害动态实时监测，及时调度灾害信息，科学预测灾害发展趋势。</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分析灾情形势，研究救援措施及保障工作并通知相关应急救援力量待命。</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迅速派出应急工作指导组，赶赴现场指导应急处置工作。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与灾害发生地村、社区现场应急指挥部、相关专业应急指挥机构保持紧密联系，随时掌握进展情况，并及时向镇人民政府、县防汛应急指挥部报告应对工作进展情况。</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5）</w:t>
      </w:r>
      <w:r>
        <w:rPr>
          <w:rFonts w:hint="eastAsia" w:ascii="仿宋" w:hAnsi="仿宋" w:eastAsia="仿宋" w:cs="仿宋"/>
          <w:color w:val="auto"/>
          <w:kern w:val="0"/>
          <w:sz w:val="28"/>
          <w:szCs w:val="28"/>
        </w:rPr>
        <w:t>根据村、社区请求，协调做好救援力量和物资的调拨运输等工作。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6）</w:t>
      </w:r>
      <w:r>
        <w:rPr>
          <w:rFonts w:hint="eastAsia" w:ascii="仿宋" w:hAnsi="仿宋" w:eastAsia="仿宋" w:cs="仿宋"/>
          <w:color w:val="auto"/>
          <w:kern w:val="0"/>
          <w:sz w:val="28"/>
          <w:szCs w:val="28"/>
        </w:rPr>
        <w:t>根据应对工作需要，及时向镇人民政府提出建议，请求县人民政府或县防汛应急指挥部增援，并积极配合县派出的应急办量开展应急处置工作。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水库、江河堤防、水闸、泵站、输水渠道或管道等水利基础设施发生重大险情时，镇防指要组织协调有关部门及时向可能受洪水威胁的地区发出警报并做好群众转移工作；迅速组织队伍抢险，力争避免垮坝、堤防决口、垮闸等恶性事件发生。</w:t>
      </w:r>
    </w:p>
    <w:p>
      <w:pPr>
        <w:rPr>
          <w:rFonts w:hint="eastAsia" w:ascii="仿宋" w:hAnsi="仿宋" w:eastAsia="仿宋" w:cs="仿宋"/>
          <w:color w:val="auto"/>
          <w:kern w:val="0"/>
          <w:sz w:val="28"/>
          <w:szCs w:val="28"/>
        </w:rPr>
      </w:pPr>
      <w:r>
        <w:rPr>
          <w:rFonts w:hint="eastAsia" w:ascii="仿宋" w:hAnsi="仿宋" w:cs="仿宋"/>
          <w:color w:val="auto"/>
          <w:kern w:val="0"/>
          <w:sz w:val="28"/>
          <w:szCs w:val="28"/>
          <w:lang w:val="en-US" w:eastAsia="zh-CN"/>
        </w:rPr>
        <w:t>5</w:t>
      </w:r>
      <w:r>
        <w:rPr>
          <w:rFonts w:hint="eastAsia" w:ascii="仿宋" w:hAnsi="仿宋" w:eastAsia="仿宋" w:cs="仿宋"/>
          <w:color w:val="auto"/>
          <w:kern w:val="0"/>
          <w:sz w:val="28"/>
          <w:szCs w:val="28"/>
        </w:rPr>
        <w:t>、</w:t>
      </w:r>
      <w:r>
        <w:rPr>
          <w:rFonts w:hint="eastAsia" w:ascii="仿宋" w:hAnsi="仿宋" w:cs="仿宋"/>
          <w:color w:val="auto"/>
          <w:kern w:val="0"/>
          <w:sz w:val="28"/>
          <w:szCs w:val="28"/>
          <w:lang w:eastAsia="zh-CN"/>
        </w:rPr>
        <w:t>资水河区</w:t>
      </w:r>
      <w:r>
        <w:rPr>
          <w:rFonts w:hint="eastAsia" w:ascii="仿宋" w:hAnsi="仿宋" w:eastAsia="仿宋" w:cs="仿宋"/>
          <w:color w:val="auto"/>
          <w:kern w:val="0"/>
          <w:sz w:val="28"/>
          <w:szCs w:val="28"/>
        </w:rPr>
        <w:t>洪水的防守调度及</w:t>
      </w:r>
      <w:r>
        <w:rPr>
          <w:rFonts w:hint="eastAsia" w:ascii="仿宋" w:hAnsi="仿宋" w:eastAsia="仿宋" w:cs="仿宋"/>
          <w:color w:val="auto"/>
          <w:kern w:val="0"/>
          <w:sz w:val="28"/>
          <w:szCs w:val="28"/>
          <w:highlight w:val="none"/>
        </w:rPr>
        <w:t>蓄洪</w:t>
      </w:r>
      <w:r>
        <w:rPr>
          <w:rFonts w:hint="eastAsia" w:ascii="仿宋" w:hAnsi="仿宋" w:cs="仿宋"/>
          <w:color w:val="auto"/>
          <w:kern w:val="0"/>
          <w:sz w:val="28"/>
          <w:szCs w:val="28"/>
          <w:highlight w:val="none"/>
          <w:lang w:eastAsia="zh-CN"/>
        </w:rPr>
        <w:t>坝</w:t>
      </w:r>
      <w:r>
        <w:rPr>
          <w:rFonts w:hint="eastAsia" w:ascii="仿宋" w:hAnsi="仿宋" w:eastAsia="仿宋" w:cs="仿宋"/>
          <w:color w:val="auto"/>
          <w:kern w:val="0"/>
          <w:sz w:val="28"/>
          <w:szCs w:val="28"/>
        </w:rPr>
        <w:t>紧急救生、转移按相关方案实施</w:t>
      </w:r>
    </w:p>
    <w:p>
      <w:pPr>
        <w:pStyle w:val="4"/>
        <w:bidi w:val="0"/>
        <w:rPr>
          <w:rFonts w:hint="eastAsia" w:ascii="楷体" w:hAnsi="楷体" w:eastAsia="楷体" w:cs="楷体"/>
          <w:lang w:val="en-US" w:eastAsia="zh-CN"/>
        </w:rPr>
      </w:pPr>
      <w:bookmarkStart w:id="62" w:name="_Toc20971"/>
      <w:bookmarkStart w:id="63" w:name="_Toc1502"/>
      <w:r>
        <w:rPr>
          <w:rFonts w:hint="eastAsia" w:ascii="楷体" w:hAnsi="楷体" w:eastAsia="楷体" w:cs="楷体"/>
          <w:lang w:val="en-US" w:eastAsia="zh-CN"/>
        </w:rPr>
        <w:t>4.6 指挥和协调</w:t>
      </w:r>
      <w:bookmarkEnd w:id="62"/>
      <w:bookmarkEnd w:id="63"/>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1、现场应急指挥和协调由镇防指统一领导，各成员单位具体协调和组织实施。出现洪水灾害后，镇防指应立即启动应急预案，及时收集、掌握相关信息，上报事态的发展变化。</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镇防指指挥长应迅速上岗到位，组织指挥有关部门单位按照职责分工，迅速采取处置措施，控制事态发展。指挥决策主要采取会商会议的形式作出，会商程序一般为：根据天气变化分析和降雨预报，由镇防办综合上级及各地水情雨情信息进行洪水预报分析及洪水调度分析，水务站提供险情分析及处理方案，指挥长做出决策，发布指示和命令。</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3、发生重大洪水灾害后，上一级防汛指挥机构应派出工作组赶赴现场指导工作，必要时成立现场指挥部。</w:t>
      </w:r>
    </w:p>
    <w:p>
      <w:pPr>
        <w:pStyle w:val="4"/>
        <w:bidi w:val="0"/>
        <w:rPr>
          <w:rFonts w:hint="eastAsia" w:ascii="楷体" w:hAnsi="楷体" w:eastAsia="楷体" w:cs="楷体"/>
          <w:lang w:val="en-US" w:eastAsia="zh-CN"/>
        </w:rPr>
      </w:pPr>
      <w:bookmarkStart w:id="64" w:name="_Toc3497"/>
      <w:bookmarkStart w:id="65" w:name="_Toc1808"/>
      <w:r>
        <w:rPr>
          <w:rFonts w:hint="eastAsia" w:ascii="楷体" w:hAnsi="楷体" w:eastAsia="楷体" w:cs="楷体"/>
          <w:lang w:val="en-US" w:eastAsia="zh-CN"/>
        </w:rPr>
        <w:t>4.7 应急处置</w:t>
      </w:r>
      <w:bookmarkEnd w:id="64"/>
      <w:bookmarkEnd w:id="65"/>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发生一般水旱灾害时，事发地的各村、社区及时研究采取必要的应急措施，并报告镇防指办。</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发生较大水旱灾害时，事发地村、社区委员会应采取以下措施:</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组织应急力量开展应急处置工作，抢救受伤人员，转移可能受到伤害的群众。</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加强水旱灾害动态实时监测，及时调度灾害信息，科学预测灾害发展趋势。</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及时组织新闻单位做好宣传报道，尽快消除群众恐慌心理。</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发生特别重大、重大水旱灾害时，镇防指还应采取以下措施:</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加强水旱灾害动态实时监测，及时调度灾害信息，科学预测灾害发展趋势。</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分析灾情形势，研究救援措施及保障工作并通知相关应急救援力量待命。</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迅速派出应急工作指导组，赶赴现场指导应急处置工作。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与灾害发生地村、社区现场应急指挥部、相关专业应急指挥机构保持紧密联系，随时掌握进展情况，并及时向镇人民政府、县防汛应急指挥部报告应对工作进展情况。</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5）</w:t>
      </w:r>
      <w:r>
        <w:rPr>
          <w:rFonts w:hint="eastAsia" w:ascii="仿宋" w:hAnsi="仿宋" w:eastAsia="仿宋" w:cs="仿宋"/>
          <w:color w:val="auto"/>
          <w:kern w:val="0"/>
          <w:sz w:val="28"/>
          <w:szCs w:val="28"/>
        </w:rPr>
        <w:t>根据村、社区请求，协调做好救援力量和物资的调拨运输等工作。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6）</w:t>
      </w:r>
      <w:r>
        <w:rPr>
          <w:rFonts w:hint="eastAsia" w:ascii="仿宋" w:hAnsi="仿宋" w:eastAsia="仿宋" w:cs="仿宋"/>
          <w:color w:val="auto"/>
          <w:kern w:val="0"/>
          <w:sz w:val="28"/>
          <w:szCs w:val="28"/>
        </w:rPr>
        <w:t>根据应对工作需要，及时向镇人民政府提出建议，请求县人民政府或县防汛应急指挥部增援，并积极配合县派出的应急办量开展应急处置工作。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水库、江河堤防、水闸、泵站、输水渠道或管道等水利基础设施发生重大险情时，镇防指要组织协调有关部门及时向可能受洪水威胁的地区发出警报并做好群众转移工作；迅速组织队伍抢险，力争避免垮坝、堤防决口、垮闸等恶性事件发生。</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5</w:t>
      </w:r>
      <w:r>
        <w:rPr>
          <w:rFonts w:hint="eastAsia" w:ascii="仿宋" w:hAnsi="仿宋" w:eastAsia="仿宋" w:cs="仿宋"/>
          <w:color w:val="auto"/>
          <w:kern w:val="0"/>
          <w:sz w:val="28"/>
          <w:szCs w:val="28"/>
        </w:rPr>
        <w:t>、对因水利工程垮坝、决口等引起的灾民，镇防指要组织协调有关部门实施紧急安置救助。</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6</w:t>
      </w:r>
      <w:r>
        <w:rPr>
          <w:rFonts w:hint="eastAsia" w:ascii="仿宋" w:hAnsi="仿宋" w:eastAsia="仿宋" w:cs="仿宋"/>
          <w:color w:val="auto"/>
          <w:kern w:val="0"/>
          <w:sz w:val="28"/>
          <w:szCs w:val="28"/>
        </w:rPr>
        <w:t>、洞庭湖区洪水的防守调度及蓄洪垸紧急救生、转移按相关方案实施。</w:t>
      </w:r>
    </w:p>
    <w:p>
      <w:pPr>
        <w:pStyle w:val="4"/>
        <w:bidi w:val="0"/>
        <w:rPr>
          <w:rFonts w:hint="eastAsia" w:ascii="楷体" w:hAnsi="楷体" w:eastAsia="楷体" w:cs="楷体"/>
          <w:lang w:val="en-US" w:eastAsia="zh-CN"/>
        </w:rPr>
      </w:pPr>
      <w:bookmarkStart w:id="66" w:name="_Toc15677"/>
      <w:bookmarkStart w:id="67" w:name="_Toc12442"/>
      <w:r>
        <w:rPr>
          <w:rFonts w:hint="eastAsia" w:ascii="楷体" w:hAnsi="楷体" w:eastAsia="楷体" w:cs="楷体"/>
          <w:lang w:val="en-US" w:eastAsia="zh-CN"/>
        </w:rPr>
        <w:t>4.8 应急人员及群众的安全防护</w:t>
      </w:r>
      <w:bookmarkEnd w:id="66"/>
      <w:bookmarkEnd w:id="67"/>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1、抢险救援人员必需配备必要的救生、防护装备。抢险应急各类救生、防护装备就近调拨，必要时由镇防指调拨。</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大坝、堤垸等发生重大险情时，防汛指挥机构和工程管理单位依据本预案，迅速发出转移、撤离警报，镇人民政府和村、组组织下游群众沿事先确定的转移路线转移到安全区。对转移的群众，要提供紧急避难场所，做好灾民的生活救助、疾病控制工作。</w:t>
      </w:r>
    </w:p>
    <w:p>
      <w:pPr>
        <w:pStyle w:val="4"/>
        <w:bidi w:val="0"/>
        <w:rPr>
          <w:rFonts w:hint="eastAsia" w:ascii="楷体" w:hAnsi="楷体" w:eastAsia="楷体" w:cs="楷体"/>
          <w:lang w:val="en-US" w:eastAsia="zh-CN"/>
        </w:rPr>
      </w:pPr>
      <w:bookmarkStart w:id="68" w:name="_Toc27271"/>
      <w:bookmarkStart w:id="69" w:name="_Toc21450"/>
      <w:r>
        <w:rPr>
          <w:rFonts w:hint="eastAsia" w:ascii="楷体" w:hAnsi="楷体" w:eastAsia="楷体" w:cs="楷体"/>
          <w:lang w:val="en-US" w:eastAsia="zh-CN"/>
        </w:rPr>
        <w:t>4.9 社会力量动员与参与</w:t>
      </w:r>
      <w:bookmarkEnd w:id="68"/>
      <w:bookmarkEnd w:id="69"/>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1、镇防指根据应急需要，依据相关规定，可以调用各类机动抢险队、专业抢险队、群众性抢险救护队伍等社会力量参加抗洪抢险。军队、武警的调动由县防指提出申请，县人武部按照有关规定执行。</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2、紧急防汛期间，镇防指报请县人民政府批准发布动员令，组织各类社会力量参与抗洪救灾。</w:t>
      </w:r>
    </w:p>
    <w:p>
      <w:pPr>
        <w:pStyle w:val="4"/>
        <w:bidi w:val="0"/>
        <w:rPr>
          <w:rFonts w:hint="eastAsia" w:ascii="楷体" w:hAnsi="楷体" w:eastAsia="楷体" w:cs="楷体"/>
          <w:lang w:val="en-US" w:eastAsia="zh-CN"/>
        </w:rPr>
      </w:pPr>
      <w:bookmarkStart w:id="70" w:name="_Toc29257"/>
      <w:bookmarkStart w:id="71" w:name="_Toc22577"/>
      <w:bookmarkStart w:id="72" w:name="_Toc16151"/>
      <w:bookmarkStart w:id="73" w:name="_Toc12854"/>
      <w:bookmarkStart w:id="74" w:name="_Toc5319"/>
      <w:bookmarkStart w:id="75" w:name="_Toc21819"/>
      <w:bookmarkStart w:id="76" w:name="_Toc15899"/>
      <w:bookmarkStart w:id="77" w:name="_Toc16713"/>
      <w:bookmarkStart w:id="78" w:name="_Toc1176"/>
      <w:r>
        <w:rPr>
          <w:rFonts w:hint="eastAsia" w:ascii="楷体" w:hAnsi="楷体" w:eastAsia="楷体" w:cs="楷体"/>
          <w:lang w:val="en-US" w:eastAsia="zh-CN"/>
        </w:rPr>
        <w:t>4.10 信息</w:t>
      </w:r>
      <w:bookmarkEnd w:id="70"/>
      <w:bookmarkEnd w:id="71"/>
      <w:bookmarkEnd w:id="72"/>
      <w:bookmarkEnd w:id="73"/>
      <w:bookmarkEnd w:id="74"/>
      <w:r>
        <w:rPr>
          <w:rFonts w:hint="eastAsia" w:ascii="楷体" w:hAnsi="楷体" w:eastAsia="楷体" w:cs="楷体"/>
          <w:lang w:val="en-US" w:eastAsia="zh-CN"/>
        </w:rPr>
        <w:t>发布</w:t>
      </w:r>
      <w:bookmarkEnd w:id="75"/>
    </w:p>
    <w:p>
      <w:pPr>
        <w:rPr>
          <w:rFonts w:hint="eastAsia"/>
          <w:lang w:val="en-US" w:eastAsia="zh-CN"/>
        </w:rPr>
      </w:pPr>
      <w:r>
        <w:rPr>
          <w:rFonts w:hint="eastAsia"/>
          <w:lang w:val="en-US" w:eastAsia="zh-CN"/>
        </w:rPr>
        <w:t>洪涝灾害信息发布遵循实事求是、及时准确的原则。镇防办会同镇委宣传部，及时做好抗洪救灾的信息发布工作。</w:t>
      </w:r>
    </w:p>
    <w:bookmarkEnd w:id="76"/>
    <w:bookmarkEnd w:id="77"/>
    <w:bookmarkEnd w:id="78"/>
    <w:p>
      <w:pPr>
        <w:pStyle w:val="4"/>
        <w:bidi w:val="0"/>
        <w:rPr>
          <w:rFonts w:hint="eastAsia" w:ascii="楷体" w:hAnsi="楷体" w:eastAsia="楷体" w:cs="楷体"/>
          <w:lang w:val="en-US" w:eastAsia="zh-CN"/>
        </w:rPr>
      </w:pPr>
      <w:bookmarkStart w:id="79" w:name="_Toc10511"/>
      <w:bookmarkStart w:id="80" w:name="_Toc28825"/>
      <w:r>
        <w:rPr>
          <w:rFonts w:hint="eastAsia" w:ascii="楷体" w:hAnsi="楷体" w:eastAsia="楷体" w:cs="楷体"/>
          <w:lang w:val="en-US" w:eastAsia="zh-CN"/>
        </w:rPr>
        <w:t>4.11 应急结束</w:t>
      </w:r>
      <w:bookmarkEnd w:id="79"/>
      <w:bookmarkEnd w:id="80"/>
    </w:p>
    <w:p>
      <w:pPr>
        <w:widowControl/>
        <w:shd w:val="clear" w:color="auto" w:fill="FFFFFF"/>
        <w:snapToGrid w:val="0"/>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rPr>
        <w:t>当气象条件好转、</w:t>
      </w:r>
      <w:r>
        <w:rPr>
          <w:rFonts w:hint="eastAsia" w:ascii="仿宋" w:hAnsi="仿宋" w:cs="仿宋"/>
          <w:color w:val="auto"/>
          <w:kern w:val="0"/>
          <w:sz w:val="28"/>
          <w:szCs w:val="28"/>
          <w:lang w:eastAsia="zh-CN"/>
        </w:rPr>
        <w:t>资水</w:t>
      </w:r>
      <w:r>
        <w:rPr>
          <w:rFonts w:hint="eastAsia" w:ascii="仿宋" w:hAnsi="仿宋" w:eastAsia="仿宋" w:cs="仿宋"/>
          <w:color w:val="auto"/>
          <w:kern w:val="0"/>
          <w:sz w:val="28"/>
          <w:szCs w:val="28"/>
        </w:rPr>
        <w:t>干流控制站水位退出警戒水位，威胁公共安全的重大险情得到有效控制时，由镇防办按照有关程序宣布应急状态解除。</w:t>
      </w:r>
    </w:p>
    <w:p>
      <w:pPr>
        <w:rPr>
          <w:rFonts w:hint="eastAsia"/>
          <w:lang w:val="en-US" w:eastAsia="zh-CN"/>
        </w:rPr>
      </w:pPr>
      <w:bookmarkStart w:id="81" w:name="_Toc21536"/>
      <w:r>
        <w:rPr>
          <w:rFonts w:hint="eastAsia"/>
          <w:lang w:val="en-US" w:eastAsia="zh-CN"/>
        </w:rPr>
        <w:br w:type="page"/>
      </w:r>
    </w:p>
    <w:p>
      <w:pPr>
        <w:pStyle w:val="3"/>
        <w:bidi w:val="0"/>
        <w:jc w:val="center"/>
        <w:rPr>
          <w:rFonts w:hint="eastAsia"/>
          <w:lang w:val="en-US" w:eastAsia="zh-CN"/>
        </w:rPr>
      </w:pPr>
      <w:bookmarkStart w:id="82" w:name="_Toc23907"/>
      <w:r>
        <w:rPr>
          <w:rFonts w:hint="eastAsia"/>
          <w:lang w:val="en-US" w:eastAsia="zh-CN"/>
        </w:rPr>
        <w:t>5善后工作</w:t>
      </w:r>
      <w:bookmarkEnd w:id="81"/>
      <w:bookmarkEnd w:id="82"/>
    </w:p>
    <w:p>
      <w:pPr>
        <w:pStyle w:val="4"/>
        <w:bidi w:val="0"/>
        <w:rPr>
          <w:rFonts w:hint="default" w:ascii="楷体" w:hAnsi="楷体" w:eastAsia="楷体" w:cs="楷体"/>
          <w:lang w:val="en-US" w:eastAsia="zh-CN"/>
        </w:rPr>
      </w:pPr>
      <w:bookmarkStart w:id="83" w:name="_Toc21459"/>
      <w:bookmarkStart w:id="84" w:name="_Toc16521"/>
      <w:r>
        <w:rPr>
          <w:rFonts w:hint="eastAsia" w:ascii="楷体" w:hAnsi="楷体" w:eastAsia="楷体" w:cs="楷体"/>
          <w:lang w:val="en-US" w:eastAsia="zh-CN"/>
        </w:rPr>
        <w:t>5.</w:t>
      </w:r>
      <w:r>
        <w:rPr>
          <w:rFonts w:hint="default" w:ascii="楷体" w:hAnsi="楷体" w:eastAsia="楷体" w:cs="楷体"/>
          <w:lang w:val="en-US" w:eastAsia="zh-CN"/>
        </w:rPr>
        <w:t>1善后处置</w:t>
      </w:r>
      <w:bookmarkEnd w:id="83"/>
      <w:bookmarkEnd w:id="84"/>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bookmarkStart w:id="85" w:name="_Toc19001"/>
      <w:bookmarkStart w:id="86" w:name="_Toc21951"/>
      <w:bookmarkStart w:id="87" w:name="_Toc21087"/>
      <w:bookmarkStart w:id="88" w:name="_Toc30676"/>
      <w:bookmarkStart w:id="89" w:name="_Toc32141"/>
      <w:r>
        <w:rPr>
          <w:rFonts w:hint="eastAsia" w:ascii="仿宋" w:hAnsi="仿宋" w:eastAsia="仿宋" w:cs="仿宋"/>
          <w:color w:val="auto"/>
          <w:kern w:val="0"/>
          <w:sz w:val="28"/>
          <w:szCs w:val="28"/>
        </w:rPr>
        <w:t>善后处置工作，包括人员安置、补偿，征用物资补偿，救援费用支付，保险理赔，灾后重建，现场清理，污染物收集与处理等事项。尽快消除灾害后果和影响，安抚受灾群众，保证社会稳定，恢复正常秩序。</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在紧急防汛期调用的物资、设备、交通运输工具等，在汛期结束后，按照《中华人民共和国物权法》规定，被征用的不动产或者动产使用后，返还被征用人、单位，不动产或者动产被征用或者征用后毁损、灭失的，给予补偿。取土占地、砍伐林木的，依法补办手续；对取土后的土地组织复垦，对砍伐的林木组织补种。</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2、各相关部门应尽快组织灾后重建工作，灾后重建原则上按原标准恢复，条件允许可提高标准重建。</w:t>
      </w:r>
    </w:p>
    <w:bookmarkEnd w:id="85"/>
    <w:bookmarkEnd w:id="86"/>
    <w:bookmarkEnd w:id="87"/>
    <w:bookmarkEnd w:id="88"/>
    <w:bookmarkEnd w:id="89"/>
    <w:p>
      <w:pPr>
        <w:pStyle w:val="4"/>
        <w:bidi w:val="0"/>
        <w:rPr>
          <w:rFonts w:hint="eastAsia" w:ascii="楷体" w:hAnsi="楷体" w:eastAsia="楷体" w:cs="楷体"/>
          <w:lang w:val="en-US" w:eastAsia="zh-CN"/>
        </w:rPr>
      </w:pPr>
      <w:bookmarkStart w:id="90" w:name="_Toc30558"/>
      <w:bookmarkStart w:id="91" w:name="_Toc9592"/>
      <w:bookmarkStart w:id="92" w:name="_Toc13594"/>
      <w:bookmarkStart w:id="93" w:name="_Toc10232"/>
      <w:r>
        <w:rPr>
          <w:rFonts w:hint="eastAsia" w:ascii="楷体" w:hAnsi="楷体" w:eastAsia="楷体" w:cs="楷体"/>
          <w:lang w:val="en-US" w:eastAsia="zh-CN"/>
        </w:rPr>
        <w:t>5.2社会救助</w:t>
      </w:r>
      <w:bookmarkEnd w:id="90"/>
      <w:bookmarkEnd w:id="91"/>
      <w:bookmarkEnd w:id="92"/>
      <w:bookmarkEnd w:id="93"/>
      <w:r>
        <w:rPr>
          <w:rFonts w:hint="eastAsia" w:ascii="楷体" w:hAnsi="楷体" w:eastAsia="楷体" w:cs="楷体"/>
          <w:lang w:val="en-US" w:eastAsia="zh-CN"/>
        </w:rPr>
        <w:t xml:space="preserve">  </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发生洪灾后，社会各界、个人或国外机构捐赠给镇里的资金、物资等由镇人民政府接收、管理，用于全镇救灾。</w:t>
      </w:r>
    </w:p>
    <w:p>
      <w:pPr>
        <w:widowControl/>
        <w:shd w:val="clear" w:color="auto" w:fill="FFFFFF"/>
        <w:snapToGrid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auto"/>
          <w:kern w:val="0"/>
          <w:sz w:val="28"/>
          <w:szCs w:val="28"/>
        </w:rPr>
        <w:t>镇人民政府鼓励各类保险机构开展洪水灾害保险。灾情发生后，各保险机构深入灾区开展查勘理赔工作。</w:t>
      </w:r>
    </w:p>
    <w:p>
      <w:pPr>
        <w:pStyle w:val="4"/>
        <w:bidi w:val="0"/>
        <w:rPr>
          <w:rFonts w:hint="eastAsia" w:ascii="楷体" w:hAnsi="楷体" w:eastAsia="楷体" w:cs="楷体"/>
          <w:lang w:val="en-US" w:eastAsia="zh-CN"/>
        </w:rPr>
      </w:pPr>
      <w:bookmarkStart w:id="94" w:name="_Toc30168"/>
      <w:bookmarkStart w:id="95" w:name="_Toc22198"/>
      <w:bookmarkStart w:id="96" w:name="_Toc12693"/>
      <w:r>
        <w:rPr>
          <w:rFonts w:hint="eastAsia" w:ascii="楷体" w:hAnsi="楷体" w:eastAsia="楷体" w:cs="楷体"/>
          <w:lang w:val="en-US" w:eastAsia="zh-CN"/>
        </w:rPr>
        <w:t>5.3 后果评估</w:t>
      </w:r>
      <w:bookmarkEnd w:id="94"/>
      <w:bookmarkEnd w:id="95"/>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镇防办要对每一次洪水过程的雨水情、灾险情、抗洪行动进行调查分析，开展后果评估。</w:t>
      </w:r>
    </w:p>
    <w:p>
      <w:pPr>
        <w:pStyle w:val="4"/>
        <w:bidi w:val="0"/>
        <w:rPr>
          <w:rFonts w:hint="eastAsia" w:ascii="楷体" w:hAnsi="楷体" w:eastAsia="楷体" w:cs="楷体"/>
          <w:lang w:val="en-US" w:eastAsia="zh-CN"/>
        </w:rPr>
      </w:pPr>
      <w:bookmarkStart w:id="97" w:name="_Toc25192"/>
      <w:bookmarkStart w:id="98" w:name="_Toc5198"/>
      <w:r>
        <w:rPr>
          <w:rFonts w:hint="eastAsia" w:ascii="楷体" w:hAnsi="楷体" w:eastAsia="楷体" w:cs="楷体"/>
          <w:lang w:val="en-US" w:eastAsia="zh-CN"/>
        </w:rPr>
        <w:t>5.4 奖励与责任追究</w:t>
      </w:r>
      <w:bookmarkEnd w:id="97"/>
      <w:bookmarkEnd w:id="98"/>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奖励。</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在防汛应急救援工作中，有下列突出表现的单位和个人，由政府或有关部门给予表彰和奖励。</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出色完成应急处置任务。</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对防止或避免引发灾害事故有功，使国家、集体、和人民群众的生命财产免受或者减少损失的。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对防汛应急准备与响应提出重大建议，实施效果显著的。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对应急处置牺牲人员符合申报烈士条件的。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5）</w:t>
      </w:r>
      <w:r>
        <w:rPr>
          <w:rFonts w:hint="eastAsia" w:ascii="仿宋" w:hAnsi="仿宋" w:eastAsia="仿宋" w:cs="仿宋"/>
          <w:color w:val="auto"/>
          <w:kern w:val="0"/>
          <w:sz w:val="28"/>
          <w:szCs w:val="28"/>
        </w:rPr>
        <w:t>有其他突出贡献的。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责任追究。</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在防汛应急处置工作中，有下列行为之一的，按照情节轻重和危害后果，对直接责任人及单位主要负责人给予相应的行政处分，对有关单位给予通报批评;违反法律法规的，由有关部门依法予以处罚;构成犯罪的，由司法机关依法追究刑事责任。</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不认真履行法律、法规，引发灾难事故的。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不按照规定制定防汛应急预案，拒绝承担防汛应急准备义务的。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不按规定报告、通报灾害事故真实情况的。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拒不执行防汛应急预案，不服从命令和指挥，或者在防汛应急响应时临阵脱逃的。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5）</w:t>
      </w:r>
      <w:r>
        <w:rPr>
          <w:rFonts w:hint="eastAsia" w:ascii="仿宋" w:hAnsi="仿宋" w:eastAsia="仿宋" w:cs="仿宋"/>
          <w:color w:val="auto"/>
          <w:kern w:val="0"/>
          <w:sz w:val="28"/>
          <w:szCs w:val="28"/>
        </w:rPr>
        <w:t>盗窃、贪污、挪用防汛应急工作资金、装备和物资的。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6）</w:t>
      </w:r>
      <w:r>
        <w:rPr>
          <w:rFonts w:hint="eastAsia" w:ascii="仿宋" w:hAnsi="仿宋" w:eastAsia="仿宋" w:cs="仿宋"/>
          <w:color w:val="auto"/>
          <w:kern w:val="0"/>
          <w:sz w:val="28"/>
          <w:szCs w:val="28"/>
        </w:rPr>
        <w:t>阻碍防汛应急工作人员依法执行职务或者进行破坏活动的。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7）</w:t>
      </w:r>
      <w:r>
        <w:rPr>
          <w:rFonts w:hint="eastAsia" w:ascii="仿宋" w:hAnsi="仿宋" w:eastAsia="仿宋" w:cs="仿宋"/>
          <w:color w:val="auto"/>
          <w:kern w:val="0"/>
          <w:sz w:val="28"/>
          <w:szCs w:val="28"/>
        </w:rPr>
        <w:t>散布谣言，扰乱社会秩序的。</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8）</w:t>
      </w:r>
      <w:r>
        <w:rPr>
          <w:rFonts w:hint="eastAsia" w:ascii="仿宋" w:hAnsi="仿宋" w:eastAsia="仿宋" w:cs="仿宋"/>
          <w:color w:val="auto"/>
          <w:kern w:val="0"/>
          <w:sz w:val="28"/>
          <w:szCs w:val="28"/>
        </w:rPr>
        <w:t>对防汛应急工作造成危害的其它行为。</w:t>
      </w:r>
    </w:p>
    <w:p>
      <w:pPr>
        <w:pStyle w:val="3"/>
        <w:bidi w:val="0"/>
        <w:jc w:val="center"/>
        <w:rPr>
          <w:rFonts w:hint="eastAsia"/>
          <w:lang w:val="en-US" w:eastAsia="zh-CN"/>
        </w:rPr>
      </w:pPr>
      <w:bookmarkStart w:id="99" w:name="_Toc21307"/>
      <w:r>
        <w:rPr>
          <w:rFonts w:hint="eastAsia"/>
          <w:lang w:val="en-US" w:eastAsia="zh-CN"/>
        </w:rPr>
        <w:t>6应急保障</w:t>
      </w:r>
      <w:bookmarkEnd w:id="96"/>
      <w:bookmarkEnd w:id="99"/>
    </w:p>
    <w:p>
      <w:pPr>
        <w:pStyle w:val="4"/>
        <w:bidi w:val="0"/>
        <w:rPr>
          <w:rFonts w:hint="eastAsia" w:ascii="楷体" w:hAnsi="楷体" w:eastAsia="楷体" w:cs="楷体"/>
          <w:lang w:val="en-US" w:eastAsia="zh-CN"/>
        </w:rPr>
      </w:pPr>
      <w:bookmarkStart w:id="100" w:name="_Toc6725"/>
      <w:bookmarkStart w:id="101" w:name="_Toc28614"/>
      <w:bookmarkStart w:id="102" w:name="_Toc25173"/>
      <w:r>
        <w:rPr>
          <w:rFonts w:hint="eastAsia" w:ascii="楷体" w:hAnsi="楷体" w:eastAsia="楷体" w:cs="楷体"/>
          <w:lang w:val="en-US" w:eastAsia="zh-CN"/>
        </w:rPr>
        <w:t>6.1 通信保障</w:t>
      </w:r>
      <w:bookmarkEnd w:id="100"/>
      <w:bookmarkEnd w:id="101"/>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1、由</w:t>
      </w:r>
      <w:r>
        <w:rPr>
          <w:rFonts w:hint="eastAsia" w:ascii="仿宋" w:hAnsi="仿宋" w:eastAsia="仿宋" w:cs="仿宋"/>
          <w:color w:val="auto"/>
          <w:kern w:val="0"/>
          <w:sz w:val="28"/>
          <w:szCs w:val="28"/>
          <w:lang w:eastAsia="zh-CN"/>
        </w:rPr>
        <w:t>电信</w:t>
      </w:r>
      <w:r>
        <w:rPr>
          <w:rFonts w:hint="eastAsia" w:ascii="仿宋" w:hAnsi="仿宋" w:cs="仿宋"/>
          <w:color w:val="auto"/>
          <w:kern w:val="0"/>
          <w:sz w:val="28"/>
          <w:szCs w:val="28"/>
          <w:highlight w:val="none"/>
          <w:lang w:eastAsia="zh-CN"/>
        </w:rPr>
        <w:t>桃花江</w:t>
      </w:r>
      <w:r>
        <w:rPr>
          <w:rFonts w:hint="eastAsia" w:ascii="仿宋" w:hAnsi="仿宋" w:eastAsia="仿宋" w:cs="仿宋"/>
          <w:color w:val="auto"/>
          <w:kern w:val="0"/>
          <w:sz w:val="28"/>
          <w:szCs w:val="28"/>
          <w:lang w:eastAsia="zh-CN"/>
        </w:rPr>
        <w:t>分局</w:t>
      </w:r>
      <w:r>
        <w:rPr>
          <w:rFonts w:hint="eastAsia" w:ascii="仿宋" w:hAnsi="仿宋" w:eastAsia="仿宋" w:cs="仿宋"/>
          <w:color w:val="auto"/>
          <w:kern w:val="0"/>
          <w:sz w:val="28"/>
          <w:szCs w:val="28"/>
        </w:rPr>
        <w:t>共同负责，组织指挥灾区通信设施的抢修工作，保障灾区通信及邮路的畅通。</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2、镇防指领导、成员单位和镇直相关部门负责人、联系人的手机、办公电话、住宅电话，由镇防办编印成册。在应急响应期间实行24小时值班制度。</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3、紧急情况下，应充分利用公共广播和电视等媒体以及手机短信、电话传呼等技术手段发布信息，通知群众快速撤离，确保人民生命安全。手机无通讯信号的边远山区，必要时可由</w:t>
      </w:r>
      <w:r>
        <w:rPr>
          <w:rFonts w:hint="eastAsia" w:ascii="仿宋" w:hAnsi="仿宋" w:eastAsia="仿宋" w:cs="仿宋"/>
          <w:color w:val="auto"/>
          <w:kern w:val="0"/>
          <w:sz w:val="28"/>
          <w:szCs w:val="28"/>
          <w:lang w:eastAsia="zh-CN"/>
        </w:rPr>
        <w:t>电信公田分局</w:t>
      </w:r>
      <w:r>
        <w:rPr>
          <w:rFonts w:hint="eastAsia" w:ascii="仿宋" w:hAnsi="仿宋" w:eastAsia="仿宋" w:cs="仿宋"/>
          <w:color w:val="auto"/>
          <w:kern w:val="0"/>
          <w:sz w:val="28"/>
          <w:szCs w:val="28"/>
        </w:rPr>
        <w:t>架设临时通讯设备设施，确保各级领导防汛救灾应急调度通讯联络需要。</w:t>
      </w:r>
    </w:p>
    <w:p>
      <w:pPr>
        <w:pStyle w:val="4"/>
        <w:bidi w:val="0"/>
        <w:rPr>
          <w:rFonts w:hint="eastAsia" w:ascii="楷体" w:hAnsi="楷体" w:eastAsia="楷体" w:cs="楷体"/>
          <w:lang w:val="en-US" w:eastAsia="zh-CN"/>
        </w:rPr>
      </w:pPr>
      <w:bookmarkStart w:id="103" w:name="_Toc24881"/>
      <w:bookmarkStart w:id="104" w:name="_Toc3301"/>
      <w:r>
        <w:rPr>
          <w:rFonts w:hint="eastAsia" w:ascii="楷体" w:hAnsi="楷体" w:eastAsia="楷体" w:cs="楷体"/>
          <w:lang w:val="en-US" w:eastAsia="zh-CN"/>
        </w:rPr>
        <w:t>6.2 应急支援与装备保障</w:t>
      </w:r>
      <w:bookmarkEnd w:id="103"/>
      <w:bookmarkEnd w:id="104"/>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1、现场技术求援和工程抢险保障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（1）镇级防汛应急物资由镇防办和</w:t>
      </w:r>
      <w:r>
        <w:rPr>
          <w:rFonts w:hint="eastAsia" w:ascii="仿宋" w:hAnsi="仿宋" w:eastAsia="仿宋" w:cs="仿宋"/>
          <w:color w:val="auto"/>
          <w:kern w:val="0"/>
          <w:sz w:val="28"/>
          <w:szCs w:val="28"/>
          <w:lang w:eastAsia="zh-CN"/>
        </w:rPr>
        <w:t>民政所</w:t>
      </w:r>
      <w:r>
        <w:rPr>
          <w:rFonts w:hint="eastAsia" w:ascii="仿宋" w:hAnsi="仿宋" w:eastAsia="仿宋" w:cs="仿宋"/>
          <w:color w:val="auto"/>
          <w:kern w:val="0"/>
          <w:sz w:val="28"/>
          <w:szCs w:val="28"/>
        </w:rPr>
        <w:t>储备管理，统一调度。</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（2）防汛应急物资调用原则：先主后次，先近后远，满足急需。</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镇政府应配备应急救援装备，具体包括：</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（1）专用抢险机具；如抛石机、植桩机等；</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（2）运输设备；如拖拉机、翻斗车、汽车、驳船等；</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（3）机械设备；如推土机、铲运机、挖掘机、装载机、压实机械等；</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（4）照明设备；如应急手持电灯、柴油发电机、汽油发电机等；</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（5）通信系统；</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（6）救生设备；非充气式救生衣、充气式救生衣、溺水自动救生器、水上安全带、救生艇等；</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（7）砂石料；如砂、石子、块石、料石等；</w:t>
      </w:r>
    </w:p>
    <w:p>
      <w:pPr>
        <w:widowControl/>
        <w:shd w:val="clear" w:color="auto" w:fill="FFFFFF"/>
        <w:snapToGrid w:val="0"/>
        <w:spacing w:line="360" w:lineRule="auto"/>
        <w:ind w:firstLine="580" w:firstLineChars="200"/>
        <w:jc w:val="left"/>
        <w:rPr>
          <w:rFonts w:hint="eastAsia" w:ascii="仿宋" w:hAnsi="仿宋" w:eastAsia="仿宋" w:cs="仿宋"/>
          <w:color w:val="auto"/>
          <w:spacing w:val="5"/>
          <w:kern w:val="0"/>
          <w:sz w:val="28"/>
          <w:szCs w:val="28"/>
        </w:rPr>
      </w:pPr>
      <w:r>
        <w:rPr>
          <w:rFonts w:hint="eastAsia" w:ascii="仿宋" w:hAnsi="仿宋" w:eastAsia="仿宋" w:cs="仿宋"/>
          <w:color w:val="auto"/>
          <w:spacing w:val="5"/>
          <w:kern w:val="0"/>
          <w:sz w:val="28"/>
          <w:szCs w:val="28"/>
        </w:rPr>
        <w:t>（8）土工合成材料，如土工织物、土工膜、土工复合材料、土工特种材料等。</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2、交通运输和供电保障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镇</w:t>
      </w:r>
      <w:r>
        <w:rPr>
          <w:rFonts w:hint="eastAsia" w:ascii="仿宋" w:hAnsi="仿宋" w:cs="仿宋"/>
          <w:color w:val="auto"/>
          <w:kern w:val="0"/>
          <w:sz w:val="28"/>
          <w:szCs w:val="28"/>
          <w:highlight w:val="none"/>
          <w:lang w:eastAsia="zh-CN"/>
        </w:rPr>
        <w:t>交管所</w:t>
      </w:r>
      <w:r>
        <w:rPr>
          <w:rFonts w:hint="eastAsia" w:ascii="仿宋" w:hAnsi="仿宋" w:eastAsia="仿宋" w:cs="仿宋"/>
          <w:color w:val="auto"/>
          <w:kern w:val="0"/>
          <w:sz w:val="28"/>
          <w:szCs w:val="28"/>
        </w:rPr>
        <w:t>具体负责救灾应急交通运输工作，负责转移灾民和财产所需的车辆、船只等交通工具，组织救灾物资的运输。</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镇</w:t>
      </w:r>
      <w:r>
        <w:rPr>
          <w:rFonts w:hint="eastAsia" w:ascii="仿宋" w:hAnsi="仿宋" w:eastAsia="仿宋" w:cs="仿宋"/>
          <w:color w:val="auto"/>
          <w:kern w:val="0"/>
          <w:sz w:val="28"/>
          <w:szCs w:val="28"/>
          <w:lang w:eastAsia="zh-CN"/>
        </w:rPr>
        <w:t>供电所</w:t>
      </w:r>
      <w:r>
        <w:rPr>
          <w:rFonts w:hint="eastAsia" w:ascii="仿宋" w:hAnsi="仿宋" w:eastAsia="仿宋" w:cs="仿宋"/>
          <w:color w:val="auto"/>
          <w:kern w:val="0"/>
          <w:sz w:val="28"/>
          <w:szCs w:val="28"/>
        </w:rPr>
        <w:t>负责抗洪抢险、抢排渍涝等方面的供电需要和应急救援现场的临时供电。</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3、医疗卫生保障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由</w:t>
      </w:r>
      <w:r>
        <w:rPr>
          <w:rFonts w:hint="eastAsia" w:ascii="仿宋" w:hAnsi="仿宋" w:cs="仿宋"/>
          <w:color w:val="auto"/>
          <w:kern w:val="0"/>
          <w:sz w:val="28"/>
          <w:szCs w:val="28"/>
          <w:lang w:eastAsia="zh-CN"/>
        </w:rPr>
        <w:t>桃花江中心医院</w:t>
      </w:r>
      <w:r>
        <w:rPr>
          <w:rFonts w:hint="eastAsia" w:ascii="仿宋" w:hAnsi="仿宋" w:eastAsia="仿宋" w:cs="仿宋"/>
          <w:color w:val="auto"/>
          <w:kern w:val="0"/>
          <w:sz w:val="28"/>
          <w:szCs w:val="28"/>
        </w:rPr>
        <w:t>负责灾区防病治病和卫生防疫工作。组织开展疾病预防控制、医疗救护和卫生监督工作，报告、发布疫情信息，负责疾病防治经费、药品、器械的管理、使用和救灾药品的质量监督。</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4、治安保障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派出所负责指导和协助灾区维护治安秩序，打击趁灾打劫等各类违法犯罪活动，确保重要基础设施安全和上级救援、慰问重要人员的安全，做好交通疏导、交通管制以及救灾物资运输牵引等工作。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5、物资保障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防汛抢险物资、设备归口镇防办管理，按照分级负责的原则逐级分配下达，国家统配的防汛抢险物资、设备，由镇防办向县防办提出申报计划。</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6、经费保障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镇防指、镇财政所负责防汛抢险经费计划制定和经费的预算、下拨。防汛经费要纳入国民经济和社会发展计划，做好预算，增加防汛投入。</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7、社会动员保障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紧急防汛期间，由镇防指报请县人民政府批准后发布动员令，组织各类社会力量参加抗洪救灾。各类社会力量及团体须根据抗洪救灾的需要服从指挥，听从调度。</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8、紧急避难场所保障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水务站应配合蓄滞洪区建设，做好安全区、安全台、安全楼等紧急避难场所的规划和建设。发生溃垸、溃库险情后，灾民一般就近安置在学校、广场。</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抗防汛抢险部队就近安置在学校。</w:t>
      </w:r>
    </w:p>
    <w:p>
      <w:pPr>
        <w:pStyle w:val="4"/>
        <w:bidi w:val="0"/>
        <w:rPr>
          <w:rFonts w:hint="eastAsia" w:ascii="楷体" w:hAnsi="楷体" w:eastAsia="楷体" w:cs="楷体"/>
          <w:lang w:val="en-US" w:eastAsia="zh-CN"/>
        </w:rPr>
      </w:pPr>
      <w:bookmarkStart w:id="105" w:name="_Toc16036"/>
      <w:bookmarkStart w:id="106" w:name="_Toc8502"/>
      <w:r>
        <w:rPr>
          <w:rFonts w:hint="eastAsia" w:ascii="楷体" w:hAnsi="楷体" w:eastAsia="楷体" w:cs="楷体"/>
          <w:lang w:val="en-US" w:eastAsia="zh-CN"/>
        </w:rPr>
        <w:t>6.3 技术储备与保障</w:t>
      </w:r>
      <w:bookmarkEnd w:id="105"/>
      <w:bookmarkEnd w:id="106"/>
    </w:p>
    <w:p>
      <w:pPr>
        <w:widowControl/>
        <w:shd w:val="clear" w:color="auto" w:fill="FFFFFF"/>
        <w:snapToGrid w:val="0"/>
        <w:spacing w:line="360" w:lineRule="auto"/>
        <w:ind w:firstLine="560" w:firstLineChars="200"/>
        <w:jc w:val="left"/>
        <w:rPr>
          <w:rFonts w:ascii="Times New Roman" w:hAnsi="Times New Roman" w:eastAsia="宋体"/>
          <w:color w:val="auto"/>
          <w:kern w:val="0"/>
          <w:sz w:val="24"/>
          <w:szCs w:val="24"/>
        </w:rPr>
      </w:pPr>
      <w:r>
        <w:rPr>
          <w:rFonts w:hint="eastAsia" w:ascii="仿宋" w:hAnsi="仿宋" w:eastAsia="仿宋" w:cs="仿宋"/>
          <w:color w:val="auto"/>
          <w:kern w:val="0"/>
          <w:sz w:val="28"/>
          <w:szCs w:val="28"/>
        </w:rPr>
        <w:t>镇防办加强防汛指挥信息系统建设。根据防汛工作需要，组织开展汛情预警、预测、预防和应急处置工作，加强技术储备。</w:t>
      </w:r>
    </w:p>
    <w:p>
      <w:pPr>
        <w:rPr>
          <w:rFonts w:hint="eastAsia"/>
          <w:lang w:val="en-US" w:eastAsia="zh-CN"/>
        </w:rPr>
      </w:pPr>
      <w:r>
        <w:rPr>
          <w:rFonts w:hint="eastAsia"/>
          <w:lang w:val="en-US" w:eastAsia="zh-CN"/>
        </w:rPr>
        <w:br w:type="page"/>
      </w:r>
    </w:p>
    <w:p>
      <w:pPr>
        <w:pStyle w:val="3"/>
        <w:bidi w:val="0"/>
        <w:jc w:val="center"/>
        <w:rPr>
          <w:rFonts w:hint="eastAsia"/>
        </w:rPr>
      </w:pPr>
      <w:bookmarkStart w:id="107" w:name="_Toc5479"/>
      <w:r>
        <w:rPr>
          <w:rFonts w:hint="eastAsia"/>
          <w:lang w:val="en-US" w:eastAsia="zh-CN"/>
        </w:rPr>
        <w:t>7</w:t>
      </w:r>
      <w:r>
        <w:rPr>
          <w:rFonts w:hint="eastAsia"/>
        </w:rPr>
        <w:t>监督管理</w:t>
      </w:r>
      <w:bookmarkEnd w:id="102"/>
      <w:bookmarkEnd w:id="107"/>
    </w:p>
    <w:p>
      <w:pPr>
        <w:pStyle w:val="4"/>
        <w:bidi w:val="0"/>
        <w:rPr>
          <w:rFonts w:hint="eastAsia" w:ascii="楷体" w:hAnsi="楷体" w:eastAsia="楷体" w:cs="楷体"/>
          <w:lang w:val="en-US" w:eastAsia="zh-CN"/>
        </w:rPr>
      </w:pPr>
      <w:bookmarkStart w:id="108" w:name="_Toc13606"/>
      <w:bookmarkStart w:id="109" w:name="_Toc2269"/>
      <w:bookmarkStart w:id="110" w:name="_Toc12626"/>
      <w:r>
        <w:rPr>
          <w:rFonts w:hint="eastAsia" w:ascii="楷体" w:hAnsi="楷体" w:eastAsia="楷体" w:cs="楷体"/>
          <w:lang w:val="en-US" w:eastAsia="zh-CN"/>
        </w:rPr>
        <w:t>7.1 宣传、培训和演习</w:t>
      </w:r>
      <w:bookmarkEnd w:id="108"/>
      <w:bookmarkEnd w:id="109"/>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公众信息交流</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汛情及防汛工作等方面的公众信息交流，实行分级负责制，一般公众信息通过</w:t>
      </w:r>
      <w:r>
        <w:rPr>
          <w:rFonts w:hint="eastAsia" w:ascii="仿宋" w:hAnsi="仿宋" w:eastAsia="仿宋" w:cs="仿宋"/>
          <w:color w:val="auto"/>
          <w:kern w:val="0"/>
          <w:sz w:val="28"/>
          <w:szCs w:val="28"/>
          <w:lang w:eastAsia="zh-CN"/>
        </w:rPr>
        <w:t>宣传部门</w:t>
      </w:r>
      <w:r>
        <w:rPr>
          <w:rFonts w:hint="eastAsia" w:ascii="仿宋" w:hAnsi="仿宋" w:eastAsia="仿宋" w:cs="仿宋"/>
          <w:color w:val="auto"/>
          <w:kern w:val="0"/>
          <w:sz w:val="28"/>
          <w:szCs w:val="28"/>
        </w:rPr>
        <w:t>向社会发布。</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当江河发生超警戒水位以上洪水，呈上涨趋势</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山区发生暴雨山洪，造成较为严重影响</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rPr>
        <w:t>由防汛指挥部统一发布汛情通报，以引起社会公众关注，参与防汛抗旱救灾工作。</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培训</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采取分级负责的原则，由各级防汛指挥机构统一组织培训。</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培训工作应做到合理规范课程、考核严格、分类指导，保证培训工作质量。</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培训工作应结合实际，采取多种组织形式，定期与不定期相结合，每年汛前至少组织一次培训。</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演习</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各级防汛指挥机构应定期举行不同类型的应急演习，以检验、改善和强化应急准备和应急响应能力。</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专业抢险队伍必须针对当地易发生的各类险情有针对性地每年进行抗洪抢险演习。</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多个部门联合进行的专业演习，一般</w:t>
      </w: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年举行一次，由防汛指挥机构负责组织。</w:t>
      </w:r>
    </w:p>
    <w:p>
      <w:pPr>
        <w:pStyle w:val="4"/>
        <w:bidi w:val="0"/>
        <w:rPr>
          <w:rFonts w:hint="eastAsia" w:ascii="楷体" w:hAnsi="楷体" w:eastAsia="楷体" w:cs="楷体"/>
          <w:lang w:val="en-US" w:eastAsia="zh-CN"/>
        </w:rPr>
      </w:pPr>
      <w:bookmarkStart w:id="111" w:name="_Toc11202"/>
      <w:bookmarkStart w:id="112" w:name="_Toc21518"/>
      <w:r>
        <w:rPr>
          <w:rFonts w:hint="eastAsia" w:ascii="楷体" w:hAnsi="楷体" w:eastAsia="楷体" w:cs="楷体"/>
          <w:lang w:val="en-US" w:eastAsia="zh-CN"/>
        </w:rPr>
        <w:t>7.2 预案管理与更新</w:t>
      </w:r>
      <w:bookmarkEnd w:id="111"/>
      <w:bookmarkEnd w:id="112"/>
    </w:p>
    <w:p>
      <w:pPr>
        <w:pStyle w:val="15"/>
        <w:shd w:val="clear" w:color="auto" w:fill="FFFFFF"/>
        <w:spacing w:before="0" w:beforeAutospacing="0" w:after="251" w:afterAutospacing="0" w:line="402" w:lineRule="atLeast"/>
        <w:ind w:firstLine="480"/>
        <w:rPr>
          <w:rFonts w:hint="eastAsia" w:ascii="仿宋" w:hAnsi="仿宋" w:eastAsia="仿宋" w:cs="仿宋"/>
          <w:color w:val="auto"/>
          <w:sz w:val="28"/>
          <w:szCs w:val="28"/>
        </w:rPr>
      </w:pPr>
      <w:r>
        <w:rPr>
          <w:rFonts w:hint="eastAsia" w:ascii="仿宋" w:hAnsi="仿宋" w:eastAsia="仿宋" w:cs="仿宋"/>
          <w:color w:val="auto"/>
          <w:sz w:val="28"/>
          <w:szCs w:val="28"/>
        </w:rPr>
        <w:t>本预案由</w:t>
      </w:r>
      <w:r>
        <w:rPr>
          <w:rFonts w:hint="eastAsia" w:ascii="仿宋" w:hAnsi="仿宋" w:eastAsia="仿宋" w:cs="仿宋"/>
          <w:color w:val="auto"/>
          <w:kern w:val="0"/>
          <w:sz w:val="28"/>
          <w:szCs w:val="28"/>
        </w:rPr>
        <w:t>镇防指</w:t>
      </w:r>
      <w:r>
        <w:rPr>
          <w:rFonts w:hint="eastAsia" w:ascii="仿宋" w:hAnsi="仿宋" w:eastAsia="仿宋" w:cs="仿宋"/>
          <w:color w:val="auto"/>
          <w:sz w:val="28"/>
          <w:szCs w:val="28"/>
        </w:rPr>
        <w:t>负责管理，并负责组织对预案进行评估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并视情况变化作出相应修改。</w:t>
      </w:r>
    </w:p>
    <w:p>
      <w:pPr>
        <w:pStyle w:val="4"/>
        <w:bidi w:val="0"/>
        <w:rPr>
          <w:rFonts w:hint="eastAsia" w:ascii="楷体" w:hAnsi="楷体" w:eastAsia="楷体" w:cs="楷体"/>
          <w:lang w:val="en-US" w:eastAsia="zh-CN"/>
        </w:rPr>
      </w:pPr>
      <w:bookmarkStart w:id="113" w:name="_Toc16535"/>
      <w:bookmarkStart w:id="114" w:name="_Toc177"/>
      <w:r>
        <w:rPr>
          <w:rFonts w:hint="eastAsia" w:ascii="楷体" w:hAnsi="楷体" w:eastAsia="楷体" w:cs="楷体"/>
          <w:lang w:val="en-US" w:eastAsia="zh-CN"/>
        </w:rPr>
        <w:t>7.3 监督检查</w:t>
      </w:r>
      <w:bookmarkEnd w:id="113"/>
      <w:bookmarkEnd w:id="114"/>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镇应急委、镇防办会同镇有关部门单位对本预案的实施情况进行监督检查，保障应急措施到位。</w:t>
      </w:r>
    </w:p>
    <w:p>
      <w:pPr>
        <w:rPr>
          <w:rFonts w:hint="eastAsia"/>
          <w:lang w:val="en-US" w:eastAsia="zh-CN"/>
        </w:rPr>
      </w:pPr>
      <w:r>
        <w:rPr>
          <w:rFonts w:hint="eastAsia"/>
          <w:lang w:val="en-US" w:eastAsia="zh-CN"/>
        </w:rPr>
        <w:br w:type="page"/>
      </w:r>
    </w:p>
    <w:p>
      <w:pPr>
        <w:pStyle w:val="3"/>
        <w:bidi w:val="0"/>
        <w:jc w:val="center"/>
        <w:rPr>
          <w:rFonts w:hint="eastAsia"/>
        </w:rPr>
      </w:pPr>
      <w:bookmarkStart w:id="115" w:name="_Toc4946"/>
      <w:r>
        <w:rPr>
          <w:rFonts w:hint="eastAsia"/>
          <w:lang w:val="en-US" w:eastAsia="zh-CN"/>
        </w:rPr>
        <w:t>8奖励与责任</w:t>
      </w:r>
      <w:r>
        <w:rPr>
          <w:rFonts w:hint="eastAsia"/>
        </w:rPr>
        <w:t></w:t>
      </w:r>
      <w:bookmarkEnd w:id="110"/>
      <w:bookmarkEnd w:id="115"/>
    </w:p>
    <w:p>
      <w:pPr>
        <w:pStyle w:val="4"/>
        <w:bidi w:val="0"/>
        <w:rPr>
          <w:rFonts w:hint="default" w:ascii="楷体" w:hAnsi="楷体" w:eastAsia="楷体" w:cs="楷体"/>
          <w:lang w:val="en-US" w:eastAsia="zh-CN"/>
        </w:rPr>
      </w:pPr>
      <w:bookmarkStart w:id="116" w:name="_Toc19338"/>
      <w:bookmarkStart w:id="117" w:name="_Toc2112"/>
      <w:bookmarkStart w:id="118" w:name="_Toc7547"/>
      <w:r>
        <w:rPr>
          <w:rFonts w:hint="eastAsia" w:ascii="楷体" w:hAnsi="楷体" w:eastAsia="楷体" w:cs="楷体"/>
          <w:lang w:val="en-US" w:eastAsia="zh-CN"/>
        </w:rPr>
        <w:t>8.1奖励</w:t>
      </w:r>
      <w:bookmarkEnd w:id="116"/>
      <w:bookmarkEnd w:id="117"/>
    </w:p>
    <w:p>
      <w:pPr>
        <w:bidi w:val="0"/>
        <w:rPr>
          <w:rFonts w:hint="eastAsia"/>
        </w:rPr>
      </w:pPr>
      <w:r>
        <w:rPr>
          <w:rFonts w:hint="eastAsia"/>
        </w:rPr>
        <w:t>对在抗洪救灾工作中作出突出贡献的集体与个人予以表彰奖励。</w:t>
      </w:r>
    </w:p>
    <w:p>
      <w:pPr>
        <w:pStyle w:val="4"/>
        <w:bidi w:val="0"/>
        <w:rPr>
          <w:rFonts w:hint="default" w:ascii="楷体" w:hAnsi="楷体" w:eastAsia="楷体" w:cs="楷体"/>
          <w:lang w:val="en-US" w:eastAsia="zh-CN"/>
        </w:rPr>
      </w:pPr>
      <w:bookmarkStart w:id="119" w:name="_Toc32694"/>
      <w:r>
        <w:rPr>
          <w:rFonts w:hint="eastAsia" w:ascii="楷体" w:hAnsi="楷体" w:eastAsia="楷体" w:cs="楷体"/>
          <w:lang w:val="en-US" w:eastAsia="zh-CN"/>
        </w:rPr>
        <w:t>8.2责任</w:t>
      </w:r>
      <w:bookmarkEnd w:id="118"/>
      <w:bookmarkEnd w:id="119"/>
    </w:p>
    <w:p>
      <w:pPr>
        <w:bidi w:val="0"/>
        <w:rPr>
          <w:rFonts w:hint="default"/>
          <w:lang w:val="en-US" w:eastAsia="zh-CN"/>
        </w:rPr>
      </w:pPr>
      <w:r>
        <w:rPr>
          <w:rFonts w:hint="eastAsia"/>
        </w:rPr>
        <w:t>对在抗洪救灾工作中不认真履行职责，工作不力，玩忽职守，造成严重灾害损失的，依法给予责任人行政处分；触犯刑律的，依法追究刑事责任。</w:t>
      </w:r>
    </w:p>
    <w:p>
      <w:pPr>
        <w:rPr>
          <w:rFonts w:hint="eastAsia"/>
          <w:lang w:val="en-US" w:eastAsia="zh-CN"/>
        </w:rPr>
      </w:pPr>
      <w:bookmarkStart w:id="120" w:name="_Toc29130"/>
      <w:r>
        <w:rPr>
          <w:rFonts w:hint="eastAsia"/>
          <w:lang w:val="en-US" w:eastAsia="zh-CN"/>
        </w:rPr>
        <w:br w:type="page"/>
      </w:r>
    </w:p>
    <w:p>
      <w:pPr>
        <w:pStyle w:val="3"/>
        <w:bidi w:val="0"/>
        <w:jc w:val="center"/>
        <w:rPr>
          <w:rFonts w:hint="eastAsia"/>
        </w:rPr>
      </w:pPr>
      <w:bookmarkStart w:id="121" w:name="_Toc16513"/>
      <w:r>
        <w:rPr>
          <w:rFonts w:hint="eastAsia"/>
          <w:lang w:val="en-US" w:eastAsia="zh-CN"/>
        </w:rPr>
        <w:t>9</w:t>
      </w:r>
      <w:r>
        <w:rPr>
          <w:rFonts w:hint="eastAsia"/>
        </w:rPr>
        <w:t>附则</w:t>
      </w:r>
      <w:bookmarkEnd w:id="120"/>
      <w:bookmarkEnd w:id="121"/>
    </w:p>
    <w:p>
      <w:pPr>
        <w:pStyle w:val="4"/>
        <w:bidi w:val="0"/>
        <w:rPr>
          <w:rFonts w:hint="eastAsia" w:ascii="楷体" w:hAnsi="楷体" w:eastAsia="楷体" w:cs="楷体"/>
          <w:lang w:val="en-US" w:eastAsia="zh-CN"/>
        </w:rPr>
      </w:pPr>
      <w:bookmarkStart w:id="122" w:name="_Toc19152"/>
      <w:bookmarkStart w:id="123" w:name="_Toc21160"/>
      <w:r>
        <w:rPr>
          <w:rFonts w:hint="eastAsia" w:ascii="楷体" w:hAnsi="楷体" w:eastAsia="楷体" w:cs="楷体"/>
          <w:lang w:val="en-US" w:eastAsia="zh-CN"/>
        </w:rPr>
        <w:t>9.1 突发事件分级标准（试行）:</w:t>
      </w:r>
      <w:bookmarkEnd w:id="122"/>
    </w:p>
    <w:p>
      <w:pPr>
        <w:widowControl/>
        <w:shd w:val="clear" w:color="auto" w:fill="FFFFFF"/>
        <w:snapToGrid w:val="0"/>
        <w:spacing w:line="360" w:lineRule="auto"/>
        <w:ind w:left="0" w:leftChars="0" w:firstLine="0" w:firstLineChars="0"/>
        <w:jc w:val="left"/>
        <w:rPr>
          <w:rFonts w:hint="eastAsia" w:ascii="仿宋" w:hAnsi="仿宋" w:eastAsia="仿宋" w:cs="仿宋"/>
          <w:b/>
          <w:bCs/>
          <w:color w:val="auto"/>
          <w:kern w:val="0"/>
          <w:sz w:val="28"/>
          <w:szCs w:val="28"/>
          <w:lang w:val="en-US" w:eastAsia="zh-CN"/>
        </w:rPr>
      </w:pPr>
      <w:r>
        <w:rPr>
          <w:rFonts w:hint="eastAsia" w:ascii="仿宋" w:hAnsi="仿宋" w:cs="仿宋"/>
          <w:b/>
          <w:bCs/>
          <w:color w:val="auto"/>
          <w:kern w:val="0"/>
          <w:sz w:val="28"/>
          <w:szCs w:val="28"/>
          <w:lang w:val="en-US" w:eastAsia="zh-CN"/>
        </w:rPr>
        <w:t>特别重大水旱灾害包括：</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1、发生10000立方米每秒以上洪水；</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2、堤防、险工、涵闸工程多处发生重大险情；</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3、滩区发生全部漫滩；</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4、主要河湖发生超标准洪水或决口；</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5、发生特大洪涝灾害；</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6、大中型水库垮坝或数座大型水库同时出现重大险情；</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7、发布台风红色预警信号；</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8、洪水造成铁路繁忙干线、国家高速公路网中断，48小时无法恢复通行；</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9、发生特大干旱。</w:t>
      </w:r>
    </w:p>
    <w:p>
      <w:pPr>
        <w:widowControl/>
        <w:shd w:val="clear" w:color="auto" w:fill="FFFFFF"/>
        <w:snapToGrid w:val="0"/>
        <w:spacing w:line="360" w:lineRule="auto"/>
        <w:ind w:left="0" w:leftChars="0" w:firstLine="0" w:firstLineChars="0"/>
        <w:jc w:val="left"/>
        <w:rPr>
          <w:rFonts w:hint="eastAsia"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重大水旱灾害包括:</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1、发生6000—10000（不含）立方米每秒的洪水；</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2、处堤防、险工、涵闸工程发生较大险情；</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3、滩区发生大部分漫滩；</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4、数条（座）主要河湖同时发生超警戒水位洪水且有重大险情，或1条中型河道发生决口漫溢；</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5、发生严重洪涝灾害；</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6、数座中型水库同时发生重大险情，或1座大型水库发生重大险情，或数座大型水库同时发生超警戒水位洪水；</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7、发布台风橙色预警信号；</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8、洪水造成铁路繁忙干线、国家高速公路网，24小时无法恢复通行；</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9、发生严重干旱。</w:t>
      </w:r>
    </w:p>
    <w:p>
      <w:pPr>
        <w:widowControl/>
        <w:shd w:val="clear" w:color="auto" w:fill="FFFFFF"/>
        <w:snapToGrid w:val="0"/>
        <w:spacing w:line="360" w:lineRule="auto"/>
        <w:ind w:left="0" w:leftChars="0" w:firstLine="0" w:firstLineChars="0"/>
        <w:jc w:val="left"/>
        <w:rPr>
          <w:rFonts w:hint="eastAsia"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较大水旱灾害包括:</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1、发生4000—6000（不含）立方米每秒的洪水，防洪工程出现险情；</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2、控导工程发生较大险情；</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3、滩区发生部分漫滩；</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4、数条（座）主要河湖同时发生超警戒水位洪水，或1条（座）主要河湖发生超警戒水位洪水且有重大险情，或数条中型河道发生重大险情，或主要河湖的重要支流发生决口漫溢；</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5、发生较大洪涝灾害；</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6、小型水库垮坝，1座中型水库发生重大险情，或1座大型水库发生超警戒水位洪水，或数座中型水库同时发生超警戒水位洪水；</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7、发布台风黄色预警信号；</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8、洪水造成铁路繁忙干线、国家高速公路网，12小时无法恢复通行；</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9、发生中度干旱。</w:t>
      </w:r>
    </w:p>
    <w:p>
      <w:pPr>
        <w:widowControl/>
        <w:shd w:val="clear" w:color="auto" w:fill="FFFFFF"/>
        <w:snapToGrid w:val="0"/>
        <w:spacing w:line="360" w:lineRule="auto"/>
        <w:ind w:firstLine="562" w:firstLineChars="200"/>
        <w:jc w:val="left"/>
        <w:rPr>
          <w:rFonts w:hint="eastAsia" w:ascii="仿宋" w:hAnsi="仿宋" w:eastAsia="仿宋" w:cs="仿宋"/>
          <w:b/>
          <w:bCs/>
          <w:sz w:val="32"/>
          <w:szCs w:val="24"/>
          <w:lang w:val="en-US" w:eastAsia="zh-CN"/>
        </w:rPr>
      </w:pPr>
      <w:r>
        <w:rPr>
          <w:rFonts w:hint="eastAsia" w:ascii="仿宋" w:hAnsi="仿宋" w:eastAsia="仿宋" w:cs="仿宋"/>
          <w:b/>
          <w:bCs/>
          <w:color w:val="auto"/>
          <w:kern w:val="0"/>
          <w:sz w:val="28"/>
          <w:szCs w:val="28"/>
          <w:lang w:val="en-US" w:eastAsia="zh-CN"/>
        </w:rPr>
        <w:t>未达到上述标准的水旱灾害为一般水旱灾害。</w:t>
      </w:r>
    </w:p>
    <w:p>
      <w:pPr>
        <w:pStyle w:val="4"/>
        <w:bidi w:val="0"/>
        <w:rPr>
          <w:rFonts w:hint="default" w:ascii="楷体" w:hAnsi="楷体" w:eastAsia="楷体" w:cs="楷体"/>
          <w:lang w:val="en-US" w:eastAsia="zh-CN"/>
        </w:rPr>
      </w:pPr>
      <w:bookmarkStart w:id="124" w:name="_Toc16195"/>
      <w:r>
        <w:rPr>
          <w:rFonts w:hint="eastAsia" w:ascii="楷体" w:hAnsi="楷体" w:eastAsia="楷体" w:cs="楷体"/>
          <w:lang w:val="en-US" w:eastAsia="zh-CN"/>
        </w:rPr>
        <w:t>9.</w:t>
      </w:r>
      <w:bookmarkEnd w:id="123"/>
      <w:r>
        <w:rPr>
          <w:rFonts w:hint="eastAsia" w:ascii="楷体" w:hAnsi="楷体" w:eastAsia="楷体" w:cs="楷体"/>
          <w:lang w:val="en-US" w:eastAsia="zh-CN"/>
        </w:rPr>
        <w:t>2名词术语释义</w:t>
      </w:r>
      <w:bookmarkEnd w:id="124"/>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bookmarkStart w:id="125" w:name="_Toc8730"/>
      <w:r>
        <w:rPr>
          <w:rFonts w:hint="eastAsia" w:ascii="仿宋" w:hAnsi="仿宋" w:eastAsia="仿宋" w:cs="仿宋"/>
          <w:color w:val="auto"/>
          <w:kern w:val="0"/>
          <w:sz w:val="28"/>
          <w:szCs w:val="28"/>
        </w:rPr>
        <w:t>暴雨：24小时降雨量超过50毫米的降雨。</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警戒水位：指江河漫滩行洪，堤防可能发生险情，需要开始加强防守的水位。</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保证水位：保证水位是指堤防及其附属工程安全挡水的上限水位，堤防的高度、坡度及堤身、堤基质量已达到规划设计标准的河段，其设计洪水水位即为保证水位。</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洪水预报：根据场次暴雨资料及有关水文气象信息，对暴雨形成的洪水过程进行预报称暴雨洪水预报。它包括流域内一次暴雨的径流量（称降雨产流预报）及其径流过程（称流域汇流预报）。预报项目一般包括洪峰水位或洪峰流量及其出现时间、洪水涨落过程及洪水总量。</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洪水风险图：是指通过资料调查、洪水计算和成果整理，融合地理、社会经济信息、洪水特征信息，以地图形式直观反映某一地区发生洪水后可能淹没的范围和水深，用以分析和预评估不同量级洪水可能造成的风险和危害的工具。</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洪水调度：运用防洪工程设施，在时间上、空间上重新调节安排江、河、湖、海的洪水量及其水位。在防洪调度中，应充分考虑防洪工程调度规划的要求和洪水特性及其演变规律。</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水库设计水位：水库遇大坝设计洪水时，在坝前达到的最高水位。</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水库校核水位：水库遇大坝校核洪水时，在坝前达到的最高水位。</w:t>
      </w:r>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防汛会商：指防指领导主持、参加的防汛工作调度、决策会议。参与部门和人员有水行政主管部门、水文、气象、电力、交通等相关部门及防汛技术专家组成员等。</w:t>
      </w:r>
    </w:p>
    <w:bookmarkEnd w:id="125"/>
    <w:p>
      <w:pPr>
        <w:pStyle w:val="4"/>
        <w:bidi w:val="0"/>
        <w:rPr>
          <w:rFonts w:hint="eastAsia" w:ascii="楷体" w:hAnsi="楷体" w:eastAsia="楷体" w:cs="楷体"/>
          <w:lang w:val="en-US" w:eastAsia="zh-CN"/>
        </w:rPr>
      </w:pPr>
      <w:bookmarkStart w:id="126" w:name="_Toc31605"/>
      <w:bookmarkStart w:id="127" w:name="_Toc31569"/>
      <w:r>
        <w:rPr>
          <w:rFonts w:hint="eastAsia" w:ascii="楷体" w:hAnsi="楷体" w:eastAsia="楷体" w:cs="楷体"/>
          <w:lang w:val="en-US" w:eastAsia="zh-CN"/>
        </w:rPr>
        <w:t>9.3预案解释部门</w:t>
      </w:r>
      <w:bookmarkEnd w:id="126"/>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本预案经镇人民政府批准后实施，由镇应急办印发，镇防办负责解释。</w:t>
      </w:r>
    </w:p>
    <w:p>
      <w:pPr>
        <w:pStyle w:val="4"/>
        <w:bidi w:val="0"/>
        <w:rPr>
          <w:rFonts w:hint="eastAsia" w:ascii="楷体" w:hAnsi="楷体" w:eastAsia="楷体" w:cs="楷体"/>
          <w:lang w:val="en-US" w:eastAsia="zh-CN"/>
        </w:rPr>
      </w:pPr>
      <w:bookmarkStart w:id="128" w:name="_Toc16171"/>
      <w:r>
        <w:rPr>
          <w:rFonts w:hint="eastAsia" w:ascii="楷体" w:hAnsi="楷体" w:eastAsia="楷体" w:cs="楷体"/>
          <w:lang w:val="en-US" w:eastAsia="zh-CN"/>
        </w:rPr>
        <w:t>9.4预案实施时间</w:t>
      </w:r>
      <w:bookmarkEnd w:id="128"/>
    </w:p>
    <w:p>
      <w:pPr>
        <w:widowControl/>
        <w:shd w:val="clear" w:color="auto" w:fill="FFFFFF"/>
        <w:snapToGrid w:val="0"/>
        <w:spacing w:line="360" w:lineRule="auto"/>
        <w:ind w:firstLine="560" w:firstLineChars="200"/>
        <w:jc w:val="left"/>
        <w:rPr>
          <w:rFonts w:hint="eastAsia" w:ascii="仿宋" w:hAnsi="仿宋" w:eastAsia="仿宋" w:cs="仿宋"/>
          <w:color w:val="auto"/>
          <w:kern w:val="0"/>
          <w:sz w:val="28"/>
          <w:szCs w:val="28"/>
          <w:lang w:eastAsia="zh-CN"/>
        </w:rPr>
        <w:sectPr>
          <w:footerReference r:id="rId6" w:type="default"/>
          <w:pgSz w:w="11906" w:h="16838"/>
          <w:pgMar w:top="1797" w:right="1440" w:bottom="1797" w:left="1440" w:header="851" w:footer="56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 w:hAnsi="仿宋" w:eastAsia="仿宋" w:cs="仿宋"/>
          <w:color w:val="auto"/>
          <w:kern w:val="0"/>
          <w:sz w:val="28"/>
          <w:szCs w:val="28"/>
          <w:lang w:eastAsia="zh-CN"/>
        </w:rPr>
        <w:t>本预案自发布之日起施行。</w:t>
      </w:r>
    </w:p>
    <w:p>
      <w:pPr>
        <w:pStyle w:val="3"/>
        <w:bidi w:val="0"/>
        <w:rPr>
          <w:rFonts w:hint="eastAsia"/>
          <w:lang w:val="en-US" w:eastAsia="zh-CN"/>
        </w:rPr>
      </w:pPr>
      <w:bookmarkStart w:id="129" w:name="_Toc31834"/>
      <w:r>
        <w:rPr>
          <w:rFonts w:hint="eastAsia"/>
          <w:lang w:val="en-US" w:eastAsia="zh-CN"/>
        </w:rPr>
        <w:t>附件</w:t>
      </w:r>
      <w:bookmarkEnd w:id="127"/>
      <w:bookmarkEnd w:id="129"/>
    </w:p>
    <w:p>
      <w:pPr>
        <w:pStyle w:val="4"/>
        <w:bidi w:val="0"/>
        <w:rPr>
          <w:rFonts w:hint="default"/>
          <w:lang w:val="en-US" w:eastAsia="zh-CN"/>
        </w:rPr>
      </w:pPr>
      <w:bookmarkStart w:id="130" w:name="_Toc6219"/>
      <w:bookmarkStart w:id="131" w:name="_Toc24275"/>
      <w:bookmarkStart w:id="132" w:name="_Toc19582"/>
      <w:bookmarkStart w:id="133" w:name="_Toc28482"/>
      <w:bookmarkStart w:id="134" w:name="_Toc8851"/>
      <w:bookmarkStart w:id="135" w:name="_Toc11822"/>
      <w:bookmarkStart w:id="136" w:name="_Toc23454"/>
      <w:bookmarkStart w:id="137" w:name="_Toc1313"/>
      <w:r>
        <w:rPr>
          <w:rFonts w:hint="eastAsia"/>
          <w:lang w:val="en-US" w:eastAsia="zh-CN"/>
        </w:rPr>
        <w:t>附件1 桃花江镇突发事件应急指挥部</w:t>
      </w:r>
      <w:bookmarkEnd w:id="130"/>
    </w:p>
    <w:p>
      <w:pPr>
        <w:keepNext/>
        <w:keepLines/>
        <w:widowControl w:val="0"/>
        <w:bidi w:val="0"/>
        <w:spacing w:before="200" w:beforeLines="0" w:beforeAutospacing="0" w:after="200" w:afterLines="0" w:afterAutospacing="0" w:line="360" w:lineRule="auto"/>
        <w:ind w:firstLine="0" w:firstLineChars="0"/>
        <w:jc w:val="left"/>
        <w:outlineLvl w:val="9"/>
        <w:rPr>
          <w:rFonts w:hint="eastAsia" w:ascii="Arial" w:hAnsi="Arial" w:eastAsia="楷体" w:cs="Times New Roman"/>
          <w:b/>
          <w:kern w:val="2"/>
          <w:sz w:val="30"/>
          <w:szCs w:val="22"/>
          <w:lang w:val="en-US" w:eastAsia="zh-CN" w:bidi="ar-SA"/>
        </w:rPr>
      </w:pPr>
    </w:p>
    <w:p>
      <w:pPr>
        <w:keepNext/>
        <w:keepLines/>
        <w:widowControl w:val="0"/>
        <w:bidi w:val="0"/>
        <w:spacing w:before="200" w:beforeLines="0" w:beforeAutospacing="0" w:after="200" w:afterLines="0" w:afterAutospacing="0" w:line="360" w:lineRule="auto"/>
        <w:ind w:firstLine="0" w:firstLineChars="0"/>
        <w:jc w:val="left"/>
        <w:outlineLvl w:val="1"/>
        <w:rPr>
          <w:rFonts w:hint="eastAsia" w:ascii="Arial" w:hAnsi="Arial" w:eastAsia="楷体" w:cs="Times New Roman"/>
          <w:b/>
          <w:kern w:val="2"/>
          <w:sz w:val="30"/>
          <w:szCs w:val="22"/>
          <w:lang w:val="en-US" w:eastAsia="zh-CN" w:bidi="ar-SA"/>
        </w:rPr>
        <w:sectPr>
          <w:footerReference r:id="rId7" w:type="default"/>
          <w:pgSz w:w="16838" w:h="11906" w:orient="landscape"/>
          <w:pgMar w:top="567" w:right="1134" w:bottom="567" w:left="1134" w:header="567" w:footer="567" w:gutter="0"/>
          <w:pgBorders>
            <w:top w:val="none" w:sz="0" w:space="0"/>
            <w:left w:val="none" w:sz="0" w:space="0"/>
            <w:bottom w:val="none" w:sz="0" w:space="0"/>
            <w:right w:val="none" w:sz="0" w:space="0"/>
          </w:pgBorders>
          <w:pgNumType w:fmt="decimal"/>
          <w:cols w:space="720" w:num="1"/>
          <w:docGrid w:type="lines" w:linePitch="312" w:charSpace="0"/>
        </w:sectPr>
      </w:pPr>
      <w:r>
        <w:rPr>
          <w:rFonts w:ascii="Calibri" w:hAnsi="Calibri" w:eastAsia="宋体"/>
          <w:sz w:val="21"/>
        </w:rPr>
        <mc:AlternateContent>
          <mc:Choice Requires="wps">
            <w:drawing>
              <wp:anchor distT="0" distB="0" distL="114300" distR="114300" simplePos="0" relativeHeight="251662336" behindDoc="0" locked="0" layoutInCell="1" allowOverlap="1">
                <wp:simplePos x="0" y="0"/>
                <wp:positionH relativeFrom="column">
                  <wp:posOffset>4458335</wp:posOffset>
                </wp:positionH>
                <wp:positionV relativeFrom="paragraph">
                  <wp:posOffset>2931795</wp:posOffset>
                </wp:positionV>
                <wp:extent cx="334010" cy="1677035"/>
                <wp:effectExtent l="4445" t="4445" r="23495" b="13970"/>
                <wp:wrapNone/>
                <wp:docPr id="54" name="文本框 54"/>
                <wp:cNvGraphicFramePr/>
                <a:graphic xmlns:a="http://schemas.openxmlformats.org/drawingml/2006/main">
                  <a:graphicData uri="http://schemas.microsoft.com/office/word/2010/wordprocessingShape">
                    <wps:wsp>
                      <wps:cNvSpPr txBox="1"/>
                      <wps:spPr>
                        <a:xfrm>
                          <a:off x="5189220" y="5153660"/>
                          <a:ext cx="334010" cy="1677035"/>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交管所</w:t>
                            </w:r>
                          </w:p>
                        </w:txbxContent>
                      </wps:txbx>
                      <wps:bodyPr rot="0" spcFirstLastPara="0" vertOverflow="overflow" horzOverflow="overflow" vert="eaVert" wrap="square" lIns="72000" tIns="0" rIns="7200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51.05pt;margin-top:230.85pt;height:132.05pt;width:26.3pt;z-index:251662336;mso-width-relative:page;mso-height-relative:page;" fillcolor="#FFFFFF" filled="t" stroked="t" coordsize="21600,21600" o:gfxdata="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ltXHTbAAAACwEAAA8AAAAAAAAAAQAgAAAAIgAAAGRycy9kb3ducmV2Lnht&#10;bFBLAQIUABQAAAAIAIdO4kAXY8toaAIAAM0EAAAOAAAAAAAAAAEAIAAAACoBAABkcnMvZTJvRG9j&#10;LnhtbFBLBQYAAAAABgAGAFkBAAAEBg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交管所</w:t>
                      </w:r>
                    </w:p>
                  </w:txbxContent>
                </v:textbox>
              </v:shape>
            </w:pict>
          </mc:Fallback>
        </mc:AlternateContent>
      </w:r>
      <w:r>
        <w:rPr>
          <w:rFonts w:ascii="Calibri" w:hAnsi="Calibri" w:eastAsia="宋体"/>
          <w:sz w:val="21"/>
        </w:rPr>
        <mc:AlternateContent>
          <mc:Choice Requires="wps">
            <w:drawing>
              <wp:anchor distT="0" distB="0" distL="114300" distR="114300" simplePos="0" relativeHeight="251662336" behindDoc="0" locked="0" layoutInCell="1" allowOverlap="1">
                <wp:simplePos x="0" y="0"/>
                <wp:positionH relativeFrom="column">
                  <wp:posOffset>4851400</wp:posOffset>
                </wp:positionH>
                <wp:positionV relativeFrom="paragraph">
                  <wp:posOffset>2931795</wp:posOffset>
                </wp:positionV>
                <wp:extent cx="334010" cy="1677035"/>
                <wp:effectExtent l="4445" t="4445" r="23495" b="13970"/>
                <wp:wrapNone/>
                <wp:docPr id="56" name="文本框 56"/>
                <wp:cNvGraphicFramePr/>
                <a:graphic xmlns:a="http://schemas.openxmlformats.org/drawingml/2006/main">
                  <a:graphicData uri="http://schemas.microsoft.com/office/word/2010/wordprocessingShape">
                    <wps:wsp>
                      <wps:cNvSpPr txBox="1"/>
                      <wps:spPr>
                        <a:xfrm>
                          <a:off x="5582285" y="5153660"/>
                          <a:ext cx="334010" cy="1677035"/>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供电所</w:t>
                            </w:r>
                          </w:p>
                        </w:txbxContent>
                      </wps:txbx>
                      <wps:bodyPr rot="0" spcFirstLastPara="0" vertOverflow="overflow" horzOverflow="overflow" vert="eaVert" wrap="square" lIns="72000" tIns="0" rIns="7200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82pt;margin-top:230.85pt;height:132.05pt;width:26.3pt;z-index:251662336;mso-width-relative:page;mso-height-relative:page;" fillcolor="#FFFFFF" filled="t" stroked="t" coordsize="21600,21600" o:gfxdata="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e+50PbAAAACwEAAA8AAAAAAAAAAQAgAAAAIgAAAGRycy9kb3ducmV2Lnht&#10;bFBLAQIUABQAAAAIAIdO4kCaEXSwaAIAAM0EAAAOAAAAAAAAAAEAIAAAACoBAABkcnMvZTJvRG9j&#10;LnhtbFBLBQYAAAAABgAGAFkBAAAEBg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供电所</w:t>
                      </w:r>
                    </w:p>
                  </w:txbxContent>
                </v:textbox>
              </v:shape>
            </w:pict>
          </mc:Fallback>
        </mc:AlternateContent>
      </w:r>
      <w:r>
        <w:rPr>
          <w:rFonts w:ascii="Calibri" w:hAnsi="Calibri" w:eastAsia="宋体"/>
          <w:sz w:val="21"/>
        </w:rPr>
        <mc:AlternateContent>
          <mc:Choice Requires="wps">
            <w:drawing>
              <wp:anchor distT="0" distB="0" distL="114300" distR="114300" simplePos="0" relativeHeight="251662336" behindDoc="0" locked="0" layoutInCell="1" allowOverlap="1">
                <wp:simplePos x="0" y="0"/>
                <wp:positionH relativeFrom="column">
                  <wp:posOffset>6913880</wp:posOffset>
                </wp:positionH>
                <wp:positionV relativeFrom="paragraph">
                  <wp:posOffset>2920365</wp:posOffset>
                </wp:positionV>
                <wp:extent cx="334010" cy="1677035"/>
                <wp:effectExtent l="4445" t="4445" r="23495" b="13970"/>
                <wp:wrapNone/>
                <wp:docPr id="66" name="文本框 66"/>
                <wp:cNvGraphicFramePr/>
                <a:graphic xmlns:a="http://schemas.openxmlformats.org/drawingml/2006/main">
                  <a:graphicData uri="http://schemas.microsoft.com/office/word/2010/wordprocessingShape">
                    <wps:wsp>
                      <wps:cNvSpPr txBox="1"/>
                      <wps:spPr>
                        <a:xfrm>
                          <a:off x="7644765" y="5142230"/>
                          <a:ext cx="334010" cy="1677035"/>
                        </a:xfrm>
                        <a:prstGeom prst="rect">
                          <a:avLst/>
                        </a:prstGeom>
                        <a:solidFill>
                          <a:srgbClr val="FFFFFF"/>
                        </a:solidFill>
                        <a:ln w="6350">
                          <a:solidFill>
                            <a:prstClr val="black"/>
                          </a:solidFill>
                        </a:ln>
                        <a:effectLst/>
                      </wps:spPr>
                      <wps:txbx>
                        <w:txbxContent>
                          <w:p>
                            <w:pPr>
                              <w:spacing w:line="240" w:lineRule="auto"/>
                              <w:ind w:firstLine="880" w:firstLineChars="200"/>
                              <w:rPr>
                                <w:rFonts w:hint="eastAsia" w:ascii="Calibri" w:hAnsi="Calibri" w:eastAsia="宋体"/>
                                <w:sz w:val="21"/>
                                <w:lang w:eastAsia="zh-CN"/>
                              </w:rPr>
                            </w:pPr>
                            <w:r>
                              <w:rPr>
                                <w:rFonts w:hint="eastAsia" w:ascii="宋体" w:hAnsi="宋体" w:eastAsia="宋体" w:cs="宋体"/>
                                <w:sz w:val="44"/>
                                <w:szCs w:val="44"/>
                                <w:vertAlign w:val="superscript"/>
                              </w:rPr>
                              <w:t>镇中心校</w:t>
                            </w:r>
                          </w:p>
                          <w:p>
                            <w:pPr>
                              <w:spacing w:line="240" w:lineRule="auto"/>
                              <w:ind w:firstLine="0" w:firstLineChars="0"/>
                              <w:jc w:val="center"/>
                              <w:rPr>
                                <w:rFonts w:ascii="Calibri" w:hAnsi="Calibri" w:eastAsia="宋体"/>
                                <w:sz w:val="21"/>
                              </w:rPr>
                            </w:pPr>
                          </w:p>
                        </w:txbxContent>
                      </wps:txbx>
                      <wps:bodyPr rot="0" spcFirstLastPara="0" vertOverflow="overflow" horzOverflow="overflow" vert="eaVert" wrap="square" lIns="72000" tIns="0" rIns="7200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44.4pt;margin-top:229.95pt;height:132.05pt;width:26.3pt;z-index:251662336;mso-width-relative:page;mso-height-relative:page;" fillcolor="#FFFFFF" filled="t" stroked="t" coordsize="21600,21600" o:gfxdata="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udfl3cAAAADQEAAA8AAAAAAAAAAQAgAAAAIgAAAGRycy9kb3ducmV2Lnht&#10;bFBLAQIUABQAAAAIAIdO4kBaFDPsZwIAAM0EAAAOAAAAAAAAAAEAIAAAACsBAABkcnMvZTJvRG9j&#10;LnhtbFBLBQYAAAAABgAGAFkBAAAEBgAAAAA=&#10;">
                <v:fill on="t" focussize="0,0"/>
                <v:stroke weight="0.5pt" color="#000000" joinstyle="round"/>
                <v:imagedata o:title=""/>
                <o:lock v:ext="edit" aspectratio="f"/>
                <v:textbox inset="2mm,0mm,2mm,0mm" style="layout-flow:vertical-ideographic;">
                  <w:txbxContent>
                    <w:p>
                      <w:pPr>
                        <w:spacing w:line="240" w:lineRule="auto"/>
                        <w:ind w:firstLine="880" w:firstLineChars="200"/>
                        <w:rPr>
                          <w:rFonts w:hint="eastAsia" w:ascii="Calibri" w:hAnsi="Calibri" w:eastAsia="宋体"/>
                          <w:sz w:val="21"/>
                          <w:lang w:eastAsia="zh-CN"/>
                        </w:rPr>
                      </w:pPr>
                      <w:r>
                        <w:rPr>
                          <w:rFonts w:hint="eastAsia" w:ascii="宋体" w:hAnsi="宋体" w:eastAsia="宋体" w:cs="宋体"/>
                          <w:sz w:val="44"/>
                          <w:szCs w:val="44"/>
                          <w:vertAlign w:val="superscript"/>
                        </w:rPr>
                        <w:t>镇中心校</w:t>
                      </w:r>
                    </w:p>
                    <w:p>
                      <w:pPr>
                        <w:spacing w:line="240" w:lineRule="auto"/>
                        <w:ind w:firstLine="0" w:firstLineChars="0"/>
                        <w:jc w:val="center"/>
                        <w:rPr>
                          <w:rFonts w:ascii="Calibri" w:hAnsi="Calibri" w:eastAsia="宋体"/>
                          <w:sz w:val="21"/>
                        </w:rPr>
                      </w:pPr>
                    </w:p>
                  </w:txbxContent>
                </v:textbox>
              </v:shape>
            </w:pict>
          </mc:Fallback>
        </mc:AlternateContent>
      </w:r>
      <w:r>
        <w:rPr>
          <w:rFonts w:ascii="Calibri" w:hAnsi="Calibri" w:eastAsia="宋体"/>
          <w:sz w:val="21"/>
        </w:rPr>
        <mc:AlternateContent>
          <mc:Choice Requires="wps">
            <w:drawing>
              <wp:anchor distT="0" distB="0" distL="114300" distR="114300" simplePos="0" relativeHeight="251662336" behindDoc="0" locked="0" layoutInCell="1" allowOverlap="1">
                <wp:simplePos x="0" y="0"/>
                <wp:positionH relativeFrom="column">
                  <wp:posOffset>5224780</wp:posOffset>
                </wp:positionH>
                <wp:positionV relativeFrom="paragraph">
                  <wp:posOffset>2931795</wp:posOffset>
                </wp:positionV>
                <wp:extent cx="334010" cy="1677035"/>
                <wp:effectExtent l="4445" t="4445" r="23495" b="13970"/>
                <wp:wrapNone/>
                <wp:docPr id="58" name="文本框 58"/>
                <wp:cNvGraphicFramePr/>
                <a:graphic xmlns:a="http://schemas.openxmlformats.org/drawingml/2006/main">
                  <a:graphicData uri="http://schemas.microsoft.com/office/word/2010/wordprocessingShape">
                    <wps:wsp>
                      <wps:cNvSpPr txBox="1"/>
                      <wps:spPr>
                        <a:xfrm>
                          <a:off x="5955665" y="5153660"/>
                          <a:ext cx="334010" cy="1677035"/>
                        </a:xfrm>
                        <a:prstGeom prst="rect">
                          <a:avLst/>
                        </a:prstGeom>
                        <a:solidFill>
                          <a:srgbClr val="FFFFFF"/>
                        </a:solidFill>
                        <a:ln w="6350">
                          <a:solidFill>
                            <a:prstClr val="black"/>
                          </a:solidFill>
                        </a:ln>
                        <a:effectLst/>
                      </wps:spPr>
                      <wps:txbx>
                        <w:txbxContent>
                          <w:p>
                            <w:pPr>
                              <w:spacing w:line="240" w:lineRule="auto"/>
                              <w:ind w:firstLine="880" w:firstLineChars="200"/>
                              <w:rPr>
                                <w:rFonts w:ascii="Calibri" w:hAnsi="Calibri" w:eastAsia="宋体"/>
                                <w:sz w:val="21"/>
                              </w:rPr>
                            </w:pPr>
                            <w:r>
                              <w:rPr>
                                <w:rFonts w:hint="eastAsia" w:ascii="宋体" w:hAnsi="宋体" w:eastAsia="宋体" w:cs="宋体"/>
                                <w:sz w:val="44"/>
                                <w:szCs w:val="44"/>
                                <w:vertAlign w:val="superscript"/>
                                <w:lang w:eastAsia="zh-CN"/>
                              </w:rPr>
                              <w:t>派出所</w:t>
                            </w:r>
                          </w:p>
                        </w:txbxContent>
                      </wps:txbx>
                      <wps:bodyPr rot="0" spcFirstLastPara="0" vertOverflow="overflow" horzOverflow="overflow" vert="eaVert" wrap="square" lIns="72000" tIns="0" rIns="7200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11.4pt;margin-top:230.85pt;height:132.05pt;width:26.3pt;z-index:251662336;mso-width-relative:page;mso-height-relative:page;" fillcolor="#FFFFFF" filled="t" stroked="t" coordsize="21600,21600" o:gfxdata="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Bl0XF3AAAAAsBAAAPAAAAAAAAAAEAIAAAACIAAABkcnMvZG93bnJldi54&#10;bWxQSwECFAAUAAAACACHTuJAeaJRdGgCAADNBAAADgAAAAAAAAABACAAAAArAQAAZHJzL2Uyb0Rv&#10;Yy54bWxQSwUGAAAAAAYABgBZAQAABQYAAAAA&#10;">
                <v:fill on="t" focussize="0,0"/>
                <v:stroke weight="0.5pt" color="#000000" joinstyle="round"/>
                <v:imagedata o:title=""/>
                <o:lock v:ext="edit" aspectratio="f"/>
                <v:textbox inset="2mm,0mm,2mm,0mm" style="layout-flow:vertical-ideographic;">
                  <w:txbxContent>
                    <w:p>
                      <w:pPr>
                        <w:spacing w:line="240" w:lineRule="auto"/>
                        <w:ind w:firstLine="880" w:firstLineChars="200"/>
                        <w:rPr>
                          <w:rFonts w:ascii="Calibri" w:hAnsi="Calibri" w:eastAsia="宋体"/>
                          <w:sz w:val="21"/>
                        </w:rPr>
                      </w:pPr>
                      <w:r>
                        <w:rPr>
                          <w:rFonts w:hint="eastAsia" w:ascii="宋体" w:hAnsi="宋体" w:eastAsia="宋体" w:cs="宋体"/>
                          <w:sz w:val="44"/>
                          <w:szCs w:val="44"/>
                          <w:vertAlign w:val="superscript"/>
                          <w:lang w:eastAsia="zh-CN"/>
                        </w:rPr>
                        <w:t>派出所</w:t>
                      </w:r>
                    </w:p>
                  </w:txbxContent>
                </v:textbox>
              </v:shape>
            </w:pict>
          </mc:Fallback>
        </mc:AlternateContent>
      </w:r>
      <w:r>
        <w:rPr>
          <w:rFonts w:ascii="Calibri" w:hAnsi="Calibri" w:eastAsia="宋体"/>
          <w:sz w:val="21"/>
        </w:rPr>
        <mc:AlternateContent>
          <mc:Choice Requires="wps">
            <w:drawing>
              <wp:anchor distT="0" distB="0" distL="114300" distR="114300" simplePos="0" relativeHeight="251662336" behindDoc="0" locked="0" layoutInCell="1" allowOverlap="1">
                <wp:simplePos x="0" y="0"/>
                <wp:positionH relativeFrom="column">
                  <wp:posOffset>5607685</wp:posOffset>
                </wp:positionH>
                <wp:positionV relativeFrom="paragraph">
                  <wp:posOffset>2920365</wp:posOffset>
                </wp:positionV>
                <wp:extent cx="334010" cy="1677035"/>
                <wp:effectExtent l="4445" t="4445" r="23495" b="13970"/>
                <wp:wrapNone/>
                <wp:docPr id="60" name="文本框 60"/>
                <wp:cNvGraphicFramePr/>
                <a:graphic xmlns:a="http://schemas.openxmlformats.org/drawingml/2006/main">
                  <a:graphicData uri="http://schemas.microsoft.com/office/word/2010/wordprocessingShape">
                    <wps:wsp>
                      <wps:cNvSpPr txBox="1"/>
                      <wps:spPr>
                        <a:xfrm>
                          <a:off x="6338570" y="5142230"/>
                          <a:ext cx="334010" cy="1677035"/>
                        </a:xfrm>
                        <a:prstGeom prst="rect">
                          <a:avLst/>
                        </a:prstGeom>
                        <a:solidFill>
                          <a:srgbClr val="FFFFFF"/>
                        </a:solidFill>
                        <a:ln w="6350">
                          <a:solidFill>
                            <a:prstClr val="black"/>
                          </a:solidFill>
                        </a:ln>
                        <a:effectLst/>
                      </wps:spPr>
                      <wps:txbx>
                        <w:txbxContent>
                          <w:p>
                            <w:pPr>
                              <w:spacing w:line="240" w:lineRule="auto"/>
                              <w:ind w:firstLine="880" w:firstLineChars="200"/>
                              <w:jc w:val="both"/>
                              <w:rPr>
                                <w:rFonts w:ascii="Calibri" w:hAnsi="Calibri" w:eastAsia="宋体"/>
                                <w:sz w:val="21"/>
                              </w:rPr>
                            </w:pPr>
                            <w:r>
                              <w:rPr>
                                <w:rFonts w:hint="eastAsia" w:ascii="宋体" w:hAnsi="宋体" w:eastAsia="宋体" w:cs="宋体"/>
                                <w:sz w:val="44"/>
                                <w:szCs w:val="44"/>
                                <w:vertAlign w:val="superscript"/>
                                <w:lang w:eastAsia="zh-CN"/>
                              </w:rPr>
                              <w:t>供电所</w:t>
                            </w:r>
                          </w:p>
                          <w:p>
                            <w:pPr>
                              <w:spacing w:line="240" w:lineRule="auto"/>
                              <w:ind w:firstLine="0" w:firstLineChars="0"/>
                              <w:rPr>
                                <w:rFonts w:ascii="Calibri" w:hAnsi="Calibri" w:eastAsia="宋体"/>
                                <w:sz w:val="21"/>
                              </w:rPr>
                            </w:pPr>
                          </w:p>
                        </w:txbxContent>
                      </wps:txbx>
                      <wps:bodyPr rot="0" spcFirstLastPara="0" vertOverflow="overflow" horzOverflow="overflow" vert="eaVert" wrap="square" lIns="72000" tIns="0" rIns="7200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41.55pt;margin-top:229.95pt;height:132.05pt;width:26.3pt;z-index:251662336;mso-width-relative:page;mso-height-relative:page;" fillcolor="#FFFFFF" filled="t" stroked="t" coordsize="21600,21600" o:gfxdata="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IeJEvcAAAACwEAAA8AAAAAAAAAAQAgAAAAIgAAAGRycy9kb3ducmV2Lnht&#10;bFBLAQIUABQAAAAIAIdO4kALsHPCZwIAAM0EAAAOAAAAAAAAAAEAIAAAACsBAABkcnMvZTJvRG9j&#10;LnhtbFBLBQYAAAAABgAGAFkBAAAEBgAAAAA=&#10;">
                <v:fill on="t" focussize="0,0"/>
                <v:stroke weight="0.5pt" color="#000000" joinstyle="round"/>
                <v:imagedata o:title=""/>
                <o:lock v:ext="edit" aspectratio="f"/>
                <v:textbox inset="2mm,0mm,2mm,0mm" style="layout-flow:vertical-ideographic;">
                  <w:txbxContent>
                    <w:p>
                      <w:pPr>
                        <w:spacing w:line="240" w:lineRule="auto"/>
                        <w:ind w:firstLine="880" w:firstLineChars="200"/>
                        <w:jc w:val="both"/>
                        <w:rPr>
                          <w:rFonts w:ascii="Calibri" w:hAnsi="Calibri" w:eastAsia="宋体"/>
                          <w:sz w:val="21"/>
                        </w:rPr>
                      </w:pPr>
                      <w:r>
                        <w:rPr>
                          <w:rFonts w:hint="eastAsia" w:ascii="宋体" w:hAnsi="宋体" w:eastAsia="宋体" w:cs="宋体"/>
                          <w:sz w:val="44"/>
                          <w:szCs w:val="44"/>
                          <w:vertAlign w:val="superscript"/>
                          <w:lang w:eastAsia="zh-CN"/>
                        </w:rPr>
                        <w:t>供电所</w:t>
                      </w:r>
                    </w:p>
                    <w:p>
                      <w:pPr>
                        <w:spacing w:line="240" w:lineRule="auto"/>
                        <w:ind w:firstLine="0" w:firstLineChars="0"/>
                        <w:rPr>
                          <w:rFonts w:ascii="Calibri" w:hAnsi="Calibri" w:eastAsia="宋体"/>
                          <w:sz w:val="21"/>
                        </w:rPr>
                      </w:pPr>
                    </w:p>
                  </w:txbxContent>
                </v:textbox>
              </v:shape>
            </w:pict>
          </mc:Fallback>
        </mc:AlternateContent>
      </w:r>
      <w:r>
        <w:rPr>
          <w:rFonts w:ascii="Calibri" w:hAnsi="Calibri" w:eastAsia="宋体"/>
          <w:sz w:val="21"/>
        </w:rPr>
        <mc:AlternateContent>
          <mc:Choice Requires="wps">
            <w:drawing>
              <wp:anchor distT="0" distB="0" distL="114300" distR="114300" simplePos="0" relativeHeight="251662336" behindDoc="0" locked="0" layoutInCell="1" allowOverlap="1">
                <wp:simplePos x="0" y="0"/>
                <wp:positionH relativeFrom="column">
                  <wp:posOffset>6029960</wp:posOffset>
                </wp:positionH>
                <wp:positionV relativeFrom="paragraph">
                  <wp:posOffset>2918460</wp:posOffset>
                </wp:positionV>
                <wp:extent cx="334010" cy="1677035"/>
                <wp:effectExtent l="4445" t="4445" r="23495" b="13970"/>
                <wp:wrapNone/>
                <wp:docPr id="11" name="文本框 6"/>
                <wp:cNvGraphicFramePr/>
                <a:graphic xmlns:a="http://schemas.openxmlformats.org/drawingml/2006/main">
                  <a:graphicData uri="http://schemas.microsoft.com/office/word/2010/wordprocessingShape">
                    <wps:wsp>
                      <wps:cNvSpPr txBox="1"/>
                      <wps:spPr>
                        <a:xfrm>
                          <a:off x="6760845" y="5140325"/>
                          <a:ext cx="334010" cy="1677035"/>
                        </a:xfrm>
                        <a:prstGeom prst="rect">
                          <a:avLst/>
                        </a:prstGeom>
                        <a:solidFill>
                          <a:srgbClr val="FFFFFF"/>
                        </a:solidFill>
                        <a:ln w="6350">
                          <a:solidFill>
                            <a:prstClr val="black"/>
                          </a:solidFill>
                        </a:ln>
                        <a:effectLst/>
                      </wps:spPr>
                      <wps:txbx>
                        <w:txbxContent>
                          <w:p>
                            <w:pPr>
                              <w:spacing w:line="240" w:lineRule="auto"/>
                              <w:ind w:left="0" w:leftChars="0" w:firstLine="440" w:firstLineChars="100"/>
                              <w:jc w:val="both"/>
                              <w:rPr>
                                <w:rFonts w:ascii="Calibri" w:hAnsi="Calibri" w:eastAsia="宋体"/>
                                <w:sz w:val="24"/>
                              </w:rPr>
                            </w:pPr>
                            <w:r>
                              <w:rPr>
                                <w:rFonts w:hint="eastAsia" w:ascii="宋体" w:hAnsi="宋体" w:eastAsia="宋体" w:cs="宋体"/>
                                <w:sz w:val="44"/>
                                <w:szCs w:val="44"/>
                                <w:vertAlign w:val="superscript"/>
                                <w:lang w:eastAsia="zh-CN"/>
                              </w:rPr>
                              <w:t>市场质量监督所</w:t>
                            </w:r>
                          </w:p>
                          <w:p>
                            <w:pPr>
                              <w:spacing w:line="240" w:lineRule="auto"/>
                              <w:ind w:firstLine="0" w:firstLineChars="0"/>
                              <w:jc w:val="center"/>
                              <w:rPr>
                                <w:rFonts w:ascii="Calibri" w:hAnsi="Calibri" w:eastAsia="宋体"/>
                                <w:sz w:val="24"/>
                              </w:rPr>
                            </w:pPr>
                          </w:p>
                        </w:txbxContent>
                      </wps:txbx>
                      <wps:bodyPr rot="0" spcFirstLastPara="0" vertOverflow="overflow" horzOverflow="overflow" vert="eaVert" wrap="square" lIns="72000" tIns="0" rIns="7200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474.8pt;margin-top:229.8pt;height:132.05pt;width:26.3pt;z-index:251662336;mso-width-relative:page;mso-height-relative:page;" fillcolor="#FFFFFF" filled="t" stroked="t" coordsize="21600,21600" o:gfxdata="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FDOFbcAAAADAEAAA8AAAAAAAAAAQAgAAAAIgAAAGRycy9kb3ducmV2&#10;LnhtbFBLAQIUABQAAAAIAIdO4kC3ZQbxagIAAMwEAAAOAAAAAAAAAAEAIAAAACsBAABkcnMvZTJv&#10;RG9jLnhtbFBLBQYAAAAABgAGAFkBAAAHBgAAAAA=&#10;">
                <v:fill on="t" focussize="0,0"/>
                <v:stroke weight="0.5pt" color="#000000" joinstyle="round"/>
                <v:imagedata o:title=""/>
                <o:lock v:ext="edit" aspectratio="f"/>
                <v:textbox inset="2mm,0mm,2mm,0mm" style="layout-flow:vertical-ideographic;">
                  <w:txbxContent>
                    <w:p>
                      <w:pPr>
                        <w:spacing w:line="240" w:lineRule="auto"/>
                        <w:ind w:left="0" w:leftChars="0" w:firstLine="440" w:firstLineChars="100"/>
                        <w:jc w:val="both"/>
                        <w:rPr>
                          <w:rFonts w:ascii="Calibri" w:hAnsi="Calibri" w:eastAsia="宋体"/>
                          <w:sz w:val="24"/>
                        </w:rPr>
                      </w:pPr>
                      <w:r>
                        <w:rPr>
                          <w:rFonts w:hint="eastAsia" w:ascii="宋体" w:hAnsi="宋体" w:eastAsia="宋体" w:cs="宋体"/>
                          <w:sz w:val="44"/>
                          <w:szCs w:val="44"/>
                          <w:vertAlign w:val="superscript"/>
                          <w:lang w:eastAsia="zh-CN"/>
                        </w:rPr>
                        <w:t>市场质量监督所</w:t>
                      </w:r>
                    </w:p>
                    <w:p>
                      <w:pPr>
                        <w:spacing w:line="240" w:lineRule="auto"/>
                        <w:ind w:firstLine="0" w:firstLineChars="0"/>
                        <w:jc w:val="center"/>
                        <w:rPr>
                          <w:rFonts w:ascii="Calibri" w:hAnsi="Calibri" w:eastAsia="宋体"/>
                          <w:sz w:val="24"/>
                        </w:rPr>
                      </w:pPr>
                    </w:p>
                  </w:txbxContent>
                </v:textbox>
              </v:shape>
            </w:pict>
          </mc:Fallback>
        </mc:AlternateContent>
      </w:r>
      <w:r>
        <w:rPr>
          <w:rFonts w:ascii="Calibri" w:hAnsi="Calibri" w:eastAsia="宋体"/>
          <w:sz w:val="21"/>
        </w:rPr>
        <mc:AlternateContent>
          <mc:Choice Requires="wps">
            <w:drawing>
              <wp:anchor distT="0" distB="0" distL="114300" distR="114300" simplePos="0" relativeHeight="251662336" behindDoc="0" locked="0" layoutInCell="1" allowOverlap="1">
                <wp:simplePos x="0" y="0"/>
                <wp:positionH relativeFrom="column">
                  <wp:posOffset>6482080</wp:posOffset>
                </wp:positionH>
                <wp:positionV relativeFrom="paragraph">
                  <wp:posOffset>2908935</wp:posOffset>
                </wp:positionV>
                <wp:extent cx="334010" cy="1677035"/>
                <wp:effectExtent l="4445" t="4445" r="23495" b="13970"/>
                <wp:wrapNone/>
                <wp:docPr id="64" name="文本框 64"/>
                <wp:cNvGraphicFramePr/>
                <a:graphic xmlns:a="http://schemas.openxmlformats.org/drawingml/2006/main">
                  <a:graphicData uri="http://schemas.microsoft.com/office/word/2010/wordprocessingShape">
                    <wps:wsp>
                      <wps:cNvSpPr txBox="1"/>
                      <wps:spPr>
                        <a:xfrm>
                          <a:off x="7212965" y="5130800"/>
                          <a:ext cx="334010" cy="1677035"/>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桃花江中心医院</w:t>
                            </w:r>
                          </w:p>
                        </w:txbxContent>
                      </wps:txbx>
                      <wps:bodyPr rot="0" spcFirstLastPara="0" vertOverflow="overflow" horzOverflow="overflow" vert="eaVert" wrap="square" lIns="72000" tIns="0" rIns="7200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10.4pt;margin-top:229.05pt;height:132.05pt;width:26.3pt;z-index:251662336;mso-width-relative:page;mso-height-relative:page;" fillcolor="#FFFFFF" filled="t" stroked="t" coordsize="21600,21600" o:gfxdata="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ndkIrcAAAADQEAAA8AAAAAAAAAAQAgAAAAIgAAAGRycy9kb3ducmV2&#10;LnhtbFBLAQIUABQAAAAIAIdO4kDN6LuSagIAAM0EAAAOAAAAAAAAAAEAIAAAACsBAABkcnMvZTJv&#10;RG9jLnhtbFBLBQYAAAAABgAGAFkBAAAHBg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桃花江中心医院</w:t>
                      </w:r>
                    </w:p>
                  </w:txbxContent>
                </v:textbox>
              </v:shape>
            </w:pict>
          </mc:Fallback>
        </mc:AlternateContent>
      </w:r>
      <w:r>
        <w:rPr>
          <w:rFonts w:hint="eastAsia" w:ascii="楷体" w:hAnsi="楷体" w:eastAsia="楷体" w:cs="楷体"/>
          <w:color w:val="auto"/>
          <w:sz w:val="32"/>
          <w:szCs w:val="32"/>
        </w:rPr>
        <mc:AlternateContent>
          <mc:Choice Requires="wpg">
            <w:drawing>
              <wp:anchor distT="0" distB="0" distL="114300" distR="114300" simplePos="0" relativeHeight="251660288" behindDoc="0" locked="0" layoutInCell="1" allowOverlap="1">
                <wp:simplePos x="0" y="0"/>
                <wp:positionH relativeFrom="column">
                  <wp:posOffset>327025</wp:posOffset>
                </wp:positionH>
                <wp:positionV relativeFrom="paragraph">
                  <wp:posOffset>-500380</wp:posOffset>
                </wp:positionV>
                <wp:extent cx="7828915" cy="5120640"/>
                <wp:effectExtent l="4445" t="4445" r="15240" b="18415"/>
                <wp:wrapNone/>
                <wp:docPr id="8" name="组合 8"/>
                <wp:cNvGraphicFramePr/>
                <a:graphic xmlns:a="http://schemas.openxmlformats.org/drawingml/2006/main">
                  <a:graphicData uri="http://schemas.microsoft.com/office/word/2010/wordprocessingGroup">
                    <wpg:wgp>
                      <wpg:cNvGrpSpPr/>
                      <wpg:grpSpPr>
                        <a:xfrm>
                          <a:off x="1057275" y="1733550"/>
                          <a:ext cx="7828915" cy="5120640"/>
                          <a:chOff x="1752" y="36806"/>
                          <a:chExt cx="11956" cy="8079"/>
                        </a:xfrm>
                        <a:effectLst/>
                      </wpg:grpSpPr>
                      <wps:wsp>
                        <wps:cNvPr id="27" name="直接箭头连接符 27"/>
                        <wps:cNvCnPr/>
                        <wps:spPr>
                          <a:xfrm>
                            <a:off x="8034" y="39783"/>
                            <a:ext cx="0" cy="602"/>
                          </a:xfrm>
                          <a:prstGeom prst="straightConnector1">
                            <a:avLst/>
                          </a:prstGeom>
                          <a:noFill/>
                          <a:ln w="15875" cap="flat" cmpd="sng" algn="ctr">
                            <a:solidFill>
                              <a:srgbClr val="000000"/>
                            </a:solidFill>
                            <a:prstDash val="solid"/>
                            <a:miter lim="800000"/>
                            <a:tailEnd type="arrow"/>
                          </a:ln>
                          <a:effectLst/>
                        </wps:spPr>
                        <wps:bodyPr/>
                      </wps:wsp>
                      <wps:wsp>
                        <wps:cNvPr id="47" name="直接箭头连接符 47"/>
                        <wps:cNvCnPr/>
                        <wps:spPr>
                          <a:xfrm>
                            <a:off x="6564" y="41582"/>
                            <a:ext cx="0" cy="602"/>
                          </a:xfrm>
                          <a:prstGeom prst="straightConnector1">
                            <a:avLst/>
                          </a:prstGeom>
                          <a:noFill/>
                          <a:ln w="15875" cap="flat" cmpd="sng" algn="ctr">
                            <a:solidFill>
                              <a:srgbClr val="000000"/>
                            </a:solidFill>
                            <a:prstDash val="solid"/>
                            <a:miter lim="800000"/>
                            <a:tailEnd type="arrow"/>
                          </a:ln>
                          <a:effectLst/>
                        </wps:spPr>
                        <wps:bodyPr/>
                      </wps:wsp>
                      <wps:wsp>
                        <wps:cNvPr id="48" name="文本框 48"/>
                        <wps:cNvSpPr txBox="1"/>
                        <wps:spPr>
                          <a:xfrm>
                            <a:off x="6293" y="42221"/>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hint="eastAsia" w:ascii="宋体" w:hAnsi="宋体" w:eastAsia="宋体" w:cs="宋体"/>
                                  <w:sz w:val="44"/>
                                  <w:szCs w:val="44"/>
                                  <w:vertAlign w:val="superscript"/>
                                  <w:lang w:eastAsia="zh-CN"/>
                                </w:rPr>
                              </w:pPr>
                              <w:r>
                                <w:rPr>
                                  <w:rFonts w:hint="eastAsia" w:ascii="宋体" w:hAnsi="宋体" w:eastAsia="宋体" w:cs="宋体"/>
                                  <w:sz w:val="44"/>
                                  <w:szCs w:val="44"/>
                                  <w:vertAlign w:val="superscript"/>
                                  <w:lang w:eastAsia="zh-CN"/>
                                </w:rPr>
                                <w:t>社会事务综合服务中心</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49" name="直接箭头连接符 49"/>
                        <wps:cNvCnPr/>
                        <wps:spPr>
                          <a:xfrm>
                            <a:off x="7134" y="41582"/>
                            <a:ext cx="0" cy="602"/>
                          </a:xfrm>
                          <a:prstGeom prst="straightConnector1">
                            <a:avLst/>
                          </a:prstGeom>
                          <a:noFill/>
                          <a:ln w="15875" cap="flat" cmpd="sng" algn="ctr">
                            <a:solidFill>
                              <a:srgbClr val="000000"/>
                            </a:solidFill>
                            <a:prstDash val="solid"/>
                            <a:miter lim="800000"/>
                            <a:tailEnd type="arrow"/>
                          </a:ln>
                          <a:effectLst/>
                        </wps:spPr>
                        <wps:bodyPr/>
                      </wps:wsp>
                      <wps:wsp>
                        <wps:cNvPr id="50" name="文本框 50"/>
                        <wps:cNvSpPr txBox="1"/>
                        <wps:spPr>
                          <a:xfrm>
                            <a:off x="6863" y="42221"/>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农业综合服务中心</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63" name="直接箭头连接符 63"/>
                        <wps:cNvCnPr/>
                        <wps:spPr>
                          <a:xfrm>
                            <a:off x="11424" y="41527"/>
                            <a:ext cx="0" cy="602"/>
                          </a:xfrm>
                          <a:prstGeom prst="straightConnector1">
                            <a:avLst/>
                          </a:prstGeom>
                          <a:noFill/>
                          <a:ln w="15875" cap="flat" cmpd="sng" algn="ctr">
                            <a:solidFill>
                              <a:srgbClr val="000000"/>
                            </a:solidFill>
                            <a:prstDash val="solid"/>
                            <a:miter lim="800000"/>
                            <a:tailEnd type="arrow"/>
                          </a:ln>
                          <a:effectLst/>
                        </wps:spPr>
                        <wps:bodyPr/>
                      </wps:wsp>
                      <wps:wsp>
                        <wps:cNvPr id="51" name="直接箭头连接符 51"/>
                        <wps:cNvCnPr/>
                        <wps:spPr>
                          <a:xfrm>
                            <a:off x="7734" y="41564"/>
                            <a:ext cx="0" cy="602"/>
                          </a:xfrm>
                          <a:prstGeom prst="straightConnector1">
                            <a:avLst/>
                          </a:prstGeom>
                          <a:noFill/>
                          <a:ln w="15875" cap="flat" cmpd="sng" algn="ctr">
                            <a:solidFill>
                              <a:srgbClr val="000000"/>
                            </a:solidFill>
                            <a:prstDash val="solid"/>
                            <a:miter lim="800000"/>
                            <a:tailEnd type="arrow"/>
                          </a:ln>
                          <a:effectLst/>
                        </wps:spPr>
                        <wps:bodyPr/>
                      </wps:wsp>
                      <wps:wsp>
                        <wps:cNvPr id="52" name="文本框 52"/>
                        <wps:cNvSpPr txBox="1"/>
                        <wps:spPr>
                          <a:xfrm>
                            <a:off x="7463" y="42202"/>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退役军人服务站</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53" name="直接箭头连接符 53"/>
                        <wps:cNvCnPr/>
                        <wps:spPr>
                          <a:xfrm>
                            <a:off x="8334" y="41564"/>
                            <a:ext cx="0" cy="602"/>
                          </a:xfrm>
                          <a:prstGeom prst="straightConnector1">
                            <a:avLst/>
                          </a:prstGeom>
                          <a:noFill/>
                          <a:ln w="15875" cap="flat" cmpd="sng" algn="ctr">
                            <a:solidFill>
                              <a:srgbClr val="000000"/>
                            </a:solidFill>
                            <a:prstDash val="solid"/>
                            <a:miter lim="800000"/>
                            <a:tailEnd type="arrow"/>
                          </a:ln>
                          <a:effectLst/>
                        </wps:spPr>
                        <wps:bodyPr/>
                      </wps:wsp>
                      <wps:wsp>
                        <wps:cNvPr id="14" name="文本框 8"/>
                        <wps:cNvSpPr txBox="1"/>
                        <wps:spPr>
                          <a:xfrm>
                            <a:off x="7147" y="36806"/>
                            <a:ext cx="1893" cy="817"/>
                          </a:xfrm>
                          <a:prstGeom prst="rect">
                            <a:avLst/>
                          </a:prstGeom>
                          <a:solidFill>
                            <a:srgbClr val="FFFFFF"/>
                          </a:solidFill>
                          <a:ln w="6350">
                            <a:solidFill>
                              <a:prstClr val="black"/>
                            </a:solidFill>
                          </a:ln>
                          <a:effectLst/>
                        </wps:spPr>
                        <wps:txbx>
                          <w:txbxContent>
                            <w:p>
                              <w:pPr>
                                <w:spacing w:line="240" w:lineRule="auto"/>
                                <w:ind w:left="0" w:leftChars="0" w:firstLine="0" w:firstLineChars="0"/>
                                <w:jc w:val="center"/>
                                <w:rPr>
                                  <w:rFonts w:hint="eastAsia" w:ascii="Calibri" w:hAnsi="Calibri" w:eastAsia="宋体"/>
                                  <w:sz w:val="24"/>
                                  <w:szCs w:val="24"/>
                                  <w:lang w:eastAsia="zh-CN"/>
                                </w:rPr>
                              </w:pPr>
                              <w:r>
                                <w:rPr>
                                  <w:rFonts w:hint="eastAsia" w:ascii="Calibri" w:hAnsi="Calibri" w:eastAsia="宋体"/>
                                  <w:sz w:val="24"/>
                                  <w:szCs w:val="24"/>
                                  <w:lang w:eastAsia="zh-CN"/>
                                </w:rPr>
                                <w:t>第一主任</w:t>
                              </w:r>
                            </w:p>
                            <w:p>
                              <w:pPr>
                                <w:spacing w:line="240" w:lineRule="auto"/>
                                <w:ind w:left="0" w:leftChars="0" w:firstLine="0" w:firstLineChars="0"/>
                                <w:jc w:val="center"/>
                                <w:rPr>
                                  <w:rFonts w:ascii="Calibri" w:hAnsi="Calibri" w:eastAsia="宋体"/>
                                  <w:sz w:val="24"/>
                                  <w:szCs w:val="24"/>
                                </w:rPr>
                              </w:pPr>
                              <w:r>
                                <w:rPr>
                                  <w:rFonts w:hint="eastAsia" w:ascii="Calibri" w:hAnsi="Calibri" w:eastAsia="宋体"/>
                                  <w:sz w:val="24"/>
                                  <w:szCs w:val="24"/>
                                </w:rPr>
                                <w:t>（</w:t>
                              </w:r>
                              <w:r>
                                <w:rPr>
                                  <w:rFonts w:hint="eastAsia" w:ascii="Calibri" w:hAnsi="Calibri" w:eastAsia="宋体"/>
                                  <w:sz w:val="24"/>
                                  <w:szCs w:val="24"/>
                                  <w:lang w:eastAsia="zh-CN"/>
                                </w:rPr>
                                <w:t>文志军</w:t>
                              </w:r>
                              <w:r>
                                <w:rPr>
                                  <w:rFonts w:hint="eastAsia" w:ascii="Calibri" w:hAnsi="Calibri" w:eastAsia="宋体"/>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1"/>
                        <wps:cNvCnPr/>
                        <wps:spPr>
                          <a:xfrm>
                            <a:off x="8073" y="37633"/>
                            <a:ext cx="20" cy="504"/>
                          </a:xfrm>
                          <a:prstGeom prst="straightConnector1">
                            <a:avLst/>
                          </a:prstGeom>
                          <a:noFill/>
                          <a:ln w="15875" cap="flat" cmpd="sng" algn="ctr">
                            <a:solidFill>
                              <a:srgbClr val="000000"/>
                            </a:solidFill>
                            <a:prstDash val="solid"/>
                            <a:miter lim="800000"/>
                            <a:tailEnd type="arrow"/>
                          </a:ln>
                          <a:effectLst/>
                        </wps:spPr>
                        <wps:bodyPr/>
                      </wps:wsp>
                      <wps:wsp>
                        <wps:cNvPr id="24" name="文本框 24"/>
                        <wps:cNvSpPr txBox="1"/>
                        <wps:spPr>
                          <a:xfrm>
                            <a:off x="7087" y="38152"/>
                            <a:ext cx="2038" cy="607"/>
                          </a:xfrm>
                          <a:prstGeom prst="rect">
                            <a:avLst/>
                          </a:prstGeom>
                          <a:solidFill>
                            <a:srgbClr val="FFFFFF"/>
                          </a:solidFill>
                          <a:ln w="6350">
                            <a:solidFill>
                              <a:prstClr val="black"/>
                            </a:solidFill>
                          </a:ln>
                          <a:effectLst/>
                        </wps:spPr>
                        <wps:txbx>
                          <w:txbxContent>
                            <w:p>
                              <w:pPr>
                                <w:spacing w:line="240" w:lineRule="auto"/>
                                <w:ind w:left="0" w:leftChars="0" w:firstLine="0" w:firstLineChars="0"/>
                                <w:jc w:val="both"/>
                                <w:rPr>
                                  <w:rFonts w:ascii="Calibri" w:hAnsi="Calibri" w:eastAsia="宋体"/>
                                  <w:sz w:val="24"/>
                                  <w:szCs w:val="28"/>
                                </w:rPr>
                              </w:pPr>
                              <w:r>
                                <w:rPr>
                                  <w:rFonts w:hint="eastAsia" w:ascii="Calibri" w:hAnsi="Calibri" w:eastAsia="宋体"/>
                                  <w:sz w:val="24"/>
                                  <w:szCs w:val="28"/>
                                  <w:lang w:eastAsia="zh-CN"/>
                                </w:rPr>
                                <w:t>主任</w:t>
                              </w:r>
                              <w:r>
                                <w:rPr>
                                  <w:rFonts w:hint="eastAsia" w:ascii="Calibri" w:hAnsi="Calibri" w:eastAsia="宋体"/>
                                  <w:sz w:val="24"/>
                                  <w:szCs w:val="28"/>
                                </w:rPr>
                                <w:t>（</w:t>
                              </w:r>
                              <w:r>
                                <w:rPr>
                                  <w:rFonts w:hint="eastAsia" w:ascii="Calibri" w:hAnsi="Calibri" w:eastAsia="宋体"/>
                                  <w:sz w:val="24"/>
                                  <w:szCs w:val="28"/>
                                  <w:lang w:eastAsia="zh-CN"/>
                                </w:rPr>
                                <w:t>熊丹</w:t>
                              </w:r>
                              <w:r>
                                <w:rPr>
                                  <w:rFonts w:hint="eastAsia" w:ascii="Calibri" w:hAnsi="Calibri" w:eastAsia="宋体"/>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直接箭头连接符 25"/>
                        <wps:cNvCnPr/>
                        <wps:spPr>
                          <a:xfrm flipH="1">
                            <a:off x="8035" y="38759"/>
                            <a:ext cx="12" cy="561"/>
                          </a:xfrm>
                          <a:prstGeom prst="straightConnector1">
                            <a:avLst/>
                          </a:prstGeom>
                          <a:noFill/>
                          <a:ln w="15875" cap="flat" cmpd="sng" algn="ctr">
                            <a:solidFill>
                              <a:srgbClr val="000000"/>
                            </a:solidFill>
                            <a:prstDash val="solid"/>
                            <a:miter lim="800000"/>
                            <a:tailEnd type="arrow"/>
                          </a:ln>
                          <a:effectLst/>
                        </wps:spPr>
                        <wps:bodyPr/>
                      </wps:wsp>
                      <wps:wsp>
                        <wps:cNvPr id="26" name="文本框 26"/>
                        <wps:cNvSpPr txBox="1"/>
                        <wps:spPr>
                          <a:xfrm>
                            <a:off x="6784" y="39296"/>
                            <a:ext cx="2515" cy="470"/>
                          </a:xfrm>
                          <a:prstGeom prst="rect">
                            <a:avLst/>
                          </a:prstGeom>
                          <a:solidFill>
                            <a:srgbClr val="FFFFFF"/>
                          </a:solidFill>
                          <a:ln w="6350">
                            <a:solidFill>
                              <a:prstClr val="black"/>
                            </a:solidFill>
                          </a:ln>
                          <a:effectLst/>
                        </wps:spPr>
                        <wps:txbx>
                          <w:txbxContent>
                            <w:p>
                              <w:pPr>
                                <w:spacing w:line="240" w:lineRule="auto"/>
                                <w:ind w:left="0" w:leftChars="0" w:firstLine="400" w:firstLineChars="200"/>
                                <w:jc w:val="both"/>
                                <w:rPr>
                                  <w:rFonts w:ascii="Calibri" w:hAnsi="Calibri" w:eastAsia="宋体"/>
                                  <w:sz w:val="24"/>
                                  <w:szCs w:val="28"/>
                                </w:rPr>
                              </w:pPr>
                              <w:r>
                                <w:rPr>
                                  <w:rFonts w:hint="eastAsia" w:ascii="Calibri" w:hAnsi="Calibri" w:eastAsia="宋体"/>
                                  <w:spacing w:val="-20"/>
                                  <w:sz w:val="24"/>
                                  <w:szCs w:val="28"/>
                                </w:rPr>
                                <w:t>常务副</w:t>
                              </w:r>
                              <w:r>
                                <w:rPr>
                                  <w:rFonts w:hint="eastAsia" w:ascii="Calibri" w:hAnsi="Calibri" w:eastAsia="宋体"/>
                                  <w:spacing w:val="-20"/>
                                  <w:sz w:val="24"/>
                                  <w:szCs w:val="28"/>
                                  <w:lang w:eastAsia="zh-CN"/>
                                </w:rPr>
                                <w:t>主任</w:t>
                              </w:r>
                              <w:r>
                                <w:rPr>
                                  <w:rFonts w:hint="eastAsia" w:ascii="Calibri" w:hAnsi="Calibri" w:eastAsia="宋体"/>
                                  <w:spacing w:val="-20"/>
                                  <w:sz w:val="24"/>
                                  <w:szCs w:val="28"/>
                                </w:rPr>
                                <w:t>（</w:t>
                              </w:r>
                              <w:r>
                                <w:rPr>
                                  <w:rFonts w:hint="eastAsia" w:ascii="Calibri" w:hAnsi="Calibri" w:eastAsia="宋体"/>
                                  <w:spacing w:val="-20"/>
                                  <w:sz w:val="24"/>
                                  <w:szCs w:val="28"/>
                                  <w:lang w:eastAsia="zh-CN"/>
                                </w:rPr>
                                <w:t>符建安</w:t>
                              </w:r>
                              <w:r>
                                <w:rPr>
                                  <w:rFonts w:hint="eastAsia" w:ascii="Calibri" w:hAnsi="Calibri" w:eastAsia="宋体"/>
                                  <w:sz w:val="24"/>
                                  <w:szCs w:val="28"/>
                                </w:rPr>
                                <w:t>）</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28" name="直接连接符 28"/>
                        <wps:cNvCnPr/>
                        <wps:spPr>
                          <a:xfrm flipV="1">
                            <a:off x="3018" y="41558"/>
                            <a:ext cx="10145" cy="20"/>
                          </a:xfrm>
                          <a:prstGeom prst="line">
                            <a:avLst/>
                          </a:prstGeom>
                          <a:noFill/>
                          <a:ln w="22225" cap="flat" cmpd="sng" algn="ctr">
                            <a:solidFill>
                              <a:srgbClr val="000000"/>
                            </a:solidFill>
                            <a:prstDash val="solid"/>
                            <a:miter lim="800000"/>
                          </a:ln>
                          <a:effectLst/>
                        </wps:spPr>
                        <wps:bodyPr/>
                      </wps:wsp>
                      <wps:wsp>
                        <wps:cNvPr id="29" name="直接箭头连接符 29"/>
                        <wps:cNvCnPr/>
                        <wps:spPr>
                          <a:xfrm>
                            <a:off x="13130" y="41552"/>
                            <a:ext cx="0" cy="602"/>
                          </a:xfrm>
                          <a:prstGeom prst="straightConnector1">
                            <a:avLst/>
                          </a:prstGeom>
                          <a:noFill/>
                          <a:ln w="15875" cap="flat" cmpd="sng" algn="ctr">
                            <a:solidFill>
                              <a:srgbClr val="000000"/>
                            </a:solidFill>
                            <a:prstDash val="solid"/>
                            <a:miter lim="800000"/>
                            <a:tailEnd type="arrow"/>
                          </a:ln>
                          <a:effectLst/>
                        </wps:spPr>
                        <wps:bodyPr/>
                      </wps:wsp>
                      <wps:wsp>
                        <wps:cNvPr id="30" name="文本框 30"/>
                        <wps:cNvSpPr txBox="1"/>
                        <wps:spPr>
                          <a:xfrm>
                            <a:off x="13004" y="42194"/>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hint="eastAsia" w:ascii="宋体" w:hAnsi="宋体" w:eastAsia="宋体" w:cs="宋体"/>
                                  <w:sz w:val="40"/>
                                  <w:szCs w:val="40"/>
                                  <w:vertAlign w:val="superscript"/>
                                  <w:lang w:eastAsia="zh-CN"/>
                                </w:rPr>
                              </w:pPr>
                              <w:r>
                                <w:rPr>
                                  <w:rFonts w:hint="eastAsia" w:ascii="宋体" w:hAnsi="宋体" w:eastAsia="宋体" w:cs="宋体"/>
                                  <w:sz w:val="36"/>
                                  <w:szCs w:val="36"/>
                                  <w:vertAlign w:val="superscript"/>
                                  <w:lang w:eastAsia="zh-CN"/>
                                </w:rPr>
                                <w:t>社会治安和应急管理办公室</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32" name="文本框 32"/>
                        <wps:cNvSpPr txBox="1"/>
                        <wps:spPr>
                          <a:xfrm>
                            <a:off x="1752" y="40397"/>
                            <a:ext cx="11956" cy="528"/>
                          </a:xfrm>
                          <a:prstGeom prst="rect">
                            <a:avLst/>
                          </a:prstGeom>
                          <a:solidFill>
                            <a:srgbClr val="FFFFFF"/>
                          </a:solidFill>
                          <a:ln w="6350">
                            <a:solidFill>
                              <a:prstClr val="black"/>
                            </a:solidFill>
                          </a:ln>
                          <a:effectLst/>
                        </wps:spPr>
                        <wps:txbx>
                          <w:txbxContent>
                            <w:p>
                              <w:pPr>
                                <w:spacing w:line="240" w:lineRule="auto"/>
                                <w:ind w:left="0" w:leftChars="0" w:firstLine="480" w:firstLineChars="200"/>
                                <w:jc w:val="both"/>
                                <w:rPr>
                                  <w:rFonts w:hint="default" w:ascii="Calibri" w:hAnsi="Calibri" w:eastAsia="宋体"/>
                                  <w:sz w:val="24"/>
                                  <w:szCs w:val="28"/>
                                  <w:lang w:val="en-US"/>
                                </w:rPr>
                              </w:pPr>
                              <w:r>
                                <w:rPr>
                                  <w:rFonts w:hint="eastAsia" w:ascii="Calibri" w:hAnsi="Calibri" w:eastAsia="宋体"/>
                                  <w:sz w:val="24"/>
                                  <w:szCs w:val="28"/>
                                </w:rPr>
                                <w:t>副</w:t>
                              </w:r>
                              <w:r>
                                <w:rPr>
                                  <w:rFonts w:hint="eastAsia" w:ascii="Calibri" w:hAnsi="Calibri" w:eastAsia="宋体"/>
                                  <w:sz w:val="24"/>
                                  <w:szCs w:val="28"/>
                                  <w:lang w:eastAsia="zh-CN"/>
                                </w:rPr>
                                <w:t>主任（汤森林、刘  峰、贺立辉、贺龙辉、刘觉哉、刘丰华、曾佳琼、吴婕芳、文吉安、李芩芹 、袁立华）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31"/>
                        <wps:cNvCnPr/>
                        <wps:spPr>
                          <a:xfrm>
                            <a:off x="8049" y="40944"/>
                            <a:ext cx="0" cy="602"/>
                          </a:xfrm>
                          <a:prstGeom prst="straightConnector1">
                            <a:avLst/>
                          </a:prstGeom>
                          <a:noFill/>
                          <a:ln w="15875" cap="flat" cmpd="sng" algn="ctr">
                            <a:solidFill>
                              <a:srgbClr val="000000"/>
                            </a:solidFill>
                            <a:prstDash val="solid"/>
                            <a:miter lim="800000"/>
                            <a:tailEnd type="arrow"/>
                          </a:ln>
                          <a:effectLst/>
                        </wps:spPr>
                        <wps:bodyPr/>
                      </wps:wsp>
                      <wps:wsp>
                        <wps:cNvPr id="33" name="直接箭头连接符 33"/>
                        <wps:cNvCnPr/>
                        <wps:spPr>
                          <a:xfrm>
                            <a:off x="12608" y="41540"/>
                            <a:ext cx="0" cy="602"/>
                          </a:xfrm>
                          <a:prstGeom prst="straightConnector1">
                            <a:avLst/>
                          </a:prstGeom>
                          <a:noFill/>
                          <a:ln w="15875" cap="flat" cmpd="sng" algn="ctr">
                            <a:solidFill>
                              <a:srgbClr val="000000"/>
                            </a:solidFill>
                            <a:prstDash val="solid"/>
                            <a:miter lim="800000"/>
                            <a:tailEnd type="arrow"/>
                          </a:ln>
                          <a:effectLst/>
                        </wps:spPr>
                        <wps:bodyPr/>
                      </wps:wsp>
                      <wps:wsp>
                        <wps:cNvPr id="34" name="文本框 34"/>
                        <wps:cNvSpPr txBox="1"/>
                        <wps:spPr>
                          <a:xfrm>
                            <a:off x="12410" y="42194"/>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hint="eastAsia" w:ascii="宋体" w:hAnsi="宋体" w:eastAsia="宋体" w:cs="宋体"/>
                                  <w:sz w:val="44"/>
                                  <w:szCs w:val="44"/>
                                  <w:vertAlign w:val="superscript"/>
                                  <w:lang w:eastAsia="zh-CN"/>
                                </w:rPr>
                              </w:pPr>
                              <w:r>
                                <w:rPr>
                                  <w:rFonts w:hint="eastAsia" w:ascii="宋体" w:hAnsi="宋体" w:eastAsia="宋体" w:cs="宋体"/>
                                  <w:sz w:val="44"/>
                                  <w:szCs w:val="44"/>
                                  <w:vertAlign w:val="superscript"/>
                                  <w:lang w:eastAsia="zh-CN"/>
                                </w:rPr>
                                <w:t>党政办</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35" name="直接箭头连接符 35"/>
                        <wps:cNvCnPr/>
                        <wps:spPr>
                          <a:xfrm>
                            <a:off x="3084" y="41600"/>
                            <a:ext cx="0" cy="602"/>
                          </a:xfrm>
                          <a:prstGeom prst="straightConnector1">
                            <a:avLst/>
                          </a:prstGeom>
                          <a:noFill/>
                          <a:ln w="15875" cap="flat" cmpd="sng" algn="ctr">
                            <a:solidFill>
                              <a:srgbClr val="000000"/>
                            </a:solidFill>
                            <a:prstDash val="solid"/>
                            <a:miter lim="800000"/>
                            <a:tailEnd type="arrow"/>
                          </a:ln>
                          <a:effectLst/>
                        </wps:spPr>
                        <wps:bodyPr/>
                      </wps:wsp>
                      <wps:wsp>
                        <wps:cNvPr id="36" name="文本框 36"/>
                        <wps:cNvSpPr txBox="1"/>
                        <wps:spPr>
                          <a:xfrm>
                            <a:off x="2813" y="42239"/>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财政财务管理办</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37" name="直接箭头连接符 37"/>
                        <wps:cNvCnPr/>
                        <wps:spPr>
                          <a:xfrm>
                            <a:off x="3669" y="41582"/>
                            <a:ext cx="0" cy="602"/>
                          </a:xfrm>
                          <a:prstGeom prst="straightConnector1">
                            <a:avLst/>
                          </a:prstGeom>
                          <a:noFill/>
                          <a:ln w="15875" cap="flat" cmpd="sng" algn="ctr">
                            <a:solidFill>
                              <a:srgbClr val="000000"/>
                            </a:solidFill>
                            <a:prstDash val="solid"/>
                            <a:miter lim="800000"/>
                            <a:tailEnd type="arrow"/>
                          </a:ln>
                          <a:effectLst/>
                        </wps:spPr>
                        <wps:bodyPr/>
                      </wps:wsp>
                      <wps:wsp>
                        <wps:cNvPr id="38" name="文本框 38"/>
                        <wps:cNvSpPr txBox="1"/>
                        <wps:spPr>
                          <a:xfrm>
                            <a:off x="3398" y="42236"/>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hint="eastAsia" w:ascii="宋体" w:hAnsi="宋体" w:eastAsia="宋体" w:cs="宋体"/>
                                  <w:sz w:val="44"/>
                                  <w:szCs w:val="44"/>
                                  <w:vertAlign w:val="superscript"/>
                                  <w:lang w:eastAsia="zh-CN"/>
                                </w:rPr>
                              </w:pPr>
                              <w:r>
                                <w:rPr>
                                  <w:rFonts w:hint="eastAsia" w:ascii="宋体" w:hAnsi="宋体" w:eastAsia="宋体" w:cs="宋体"/>
                                  <w:sz w:val="44"/>
                                  <w:szCs w:val="44"/>
                                  <w:vertAlign w:val="superscript"/>
                                  <w:lang w:eastAsia="zh-CN"/>
                                </w:rPr>
                                <w:t>经济发展办公室</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39" name="直接箭头连接符 39"/>
                        <wps:cNvCnPr/>
                        <wps:spPr>
                          <a:xfrm>
                            <a:off x="4239" y="41564"/>
                            <a:ext cx="0" cy="602"/>
                          </a:xfrm>
                          <a:prstGeom prst="straightConnector1">
                            <a:avLst/>
                          </a:prstGeom>
                          <a:noFill/>
                          <a:ln w="15875" cap="flat" cmpd="sng" algn="ctr">
                            <a:solidFill>
                              <a:srgbClr val="000000"/>
                            </a:solidFill>
                            <a:prstDash val="solid"/>
                            <a:miter lim="800000"/>
                            <a:tailEnd type="arrow"/>
                          </a:ln>
                          <a:effectLst/>
                        </wps:spPr>
                        <wps:bodyPr/>
                      </wps:wsp>
                      <wps:wsp>
                        <wps:cNvPr id="40" name="文本框 40"/>
                        <wps:cNvSpPr txBox="1"/>
                        <wps:spPr>
                          <a:xfrm>
                            <a:off x="3968" y="42202"/>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社会事务办公室</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55" name="直接箭头连接符 55"/>
                        <wps:cNvCnPr/>
                        <wps:spPr>
                          <a:xfrm>
                            <a:off x="8934" y="41564"/>
                            <a:ext cx="0" cy="602"/>
                          </a:xfrm>
                          <a:prstGeom prst="straightConnector1">
                            <a:avLst/>
                          </a:prstGeom>
                          <a:noFill/>
                          <a:ln w="15875" cap="flat" cmpd="sng" algn="ctr">
                            <a:solidFill>
                              <a:srgbClr val="000000"/>
                            </a:solidFill>
                            <a:prstDash val="solid"/>
                            <a:miter lim="800000"/>
                            <a:tailEnd type="arrow"/>
                          </a:ln>
                          <a:effectLst/>
                        </wps:spPr>
                        <wps:bodyPr/>
                      </wps:wsp>
                      <wps:wsp>
                        <wps:cNvPr id="41" name="直接箭头连接符 41"/>
                        <wps:cNvCnPr/>
                        <wps:spPr>
                          <a:xfrm>
                            <a:off x="4824" y="41564"/>
                            <a:ext cx="0" cy="602"/>
                          </a:xfrm>
                          <a:prstGeom prst="straightConnector1">
                            <a:avLst/>
                          </a:prstGeom>
                          <a:noFill/>
                          <a:ln w="15875" cap="flat" cmpd="sng" algn="ctr">
                            <a:solidFill>
                              <a:srgbClr val="000000"/>
                            </a:solidFill>
                            <a:prstDash val="solid"/>
                            <a:miter lim="800000"/>
                            <a:tailEnd type="arrow"/>
                          </a:ln>
                          <a:effectLst/>
                        </wps:spPr>
                        <wps:bodyPr/>
                      </wps:wsp>
                      <wps:wsp>
                        <wps:cNvPr id="42" name="文本框 42"/>
                        <wps:cNvSpPr txBox="1"/>
                        <wps:spPr>
                          <a:xfrm>
                            <a:off x="4553" y="42202"/>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“双创”办公室</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65" name="直接箭头连接符 65"/>
                        <wps:cNvCnPr/>
                        <wps:spPr>
                          <a:xfrm>
                            <a:off x="12084" y="41545"/>
                            <a:ext cx="0" cy="602"/>
                          </a:xfrm>
                          <a:prstGeom prst="straightConnector1">
                            <a:avLst/>
                          </a:prstGeom>
                          <a:noFill/>
                          <a:ln w="15875" cap="flat" cmpd="sng" algn="ctr">
                            <a:solidFill>
                              <a:srgbClr val="000000"/>
                            </a:solidFill>
                            <a:prstDash val="solid"/>
                            <a:miter lim="800000"/>
                            <a:tailEnd type="arrow"/>
                          </a:ln>
                          <a:effectLst/>
                        </wps:spPr>
                        <wps:bodyPr/>
                      </wps:wsp>
                      <wps:wsp>
                        <wps:cNvPr id="57" name="直接箭头连接符 57"/>
                        <wps:cNvCnPr/>
                        <wps:spPr>
                          <a:xfrm>
                            <a:off x="9504" y="41564"/>
                            <a:ext cx="0" cy="602"/>
                          </a:xfrm>
                          <a:prstGeom prst="straightConnector1">
                            <a:avLst/>
                          </a:prstGeom>
                          <a:noFill/>
                          <a:ln w="15875" cap="flat" cmpd="sng" algn="ctr">
                            <a:solidFill>
                              <a:srgbClr val="000000"/>
                            </a:solidFill>
                            <a:prstDash val="solid"/>
                            <a:miter lim="800000"/>
                            <a:tailEnd type="arrow"/>
                          </a:ln>
                          <a:effectLst/>
                        </wps:spPr>
                        <wps:bodyPr/>
                      </wps:wsp>
                      <wps:wsp>
                        <wps:cNvPr id="43" name="直接箭头连接符 43"/>
                        <wps:cNvCnPr/>
                        <wps:spPr>
                          <a:xfrm>
                            <a:off x="5394" y="41582"/>
                            <a:ext cx="0" cy="602"/>
                          </a:xfrm>
                          <a:prstGeom prst="straightConnector1">
                            <a:avLst/>
                          </a:prstGeom>
                          <a:noFill/>
                          <a:ln w="15875" cap="flat" cmpd="sng" algn="ctr">
                            <a:solidFill>
                              <a:srgbClr val="000000"/>
                            </a:solidFill>
                            <a:prstDash val="solid"/>
                            <a:miter lim="800000"/>
                            <a:tailEnd type="arrow"/>
                          </a:ln>
                          <a:effectLst/>
                        </wps:spPr>
                        <wps:bodyPr/>
                      </wps:wsp>
                      <wps:wsp>
                        <wps:cNvPr id="44" name="文本框 44"/>
                        <wps:cNvSpPr txBox="1"/>
                        <wps:spPr>
                          <a:xfrm>
                            <a:off x="5123" y="42221"/>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hint="eastAsia" w:ascii="宋体" w:hAnsi="宋体" w:eastAsia="宋体" w:cs="宋体"/>
                                  <w:sz w:val="40"/>
                                  <w:szCs w:val="40"/>
                                  <w:vertAlign w:val="superscript"/>
                                  <w:lang w:eastAsia="zh-CN"/>
                                </w:rPr>
                              </w:pPr>
                              <w:r>
                                <w:rPr>
                                  <w:rFonts w:hint="eastAsia" w:ascii="宋体" w:hAnsi="宋体" w:eastAsia="宋体" w:cs="宋体"/>
                                  <w:sz w:val="40"/>
                                  <w:szCs w:val="40"/>
                                  <w:vertAlign w:val="superscript"/>
                                  <w:lang w:eastAsia="zh-CN"/>
                                </w:rPr>
                                <w:t>自然资源和生态环境办</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59" name="直接箭头连接符 59"/>
                        <wps:cNvCnPr/>
                        <wps:spPr>
                          <a:xfrm>
                            <a:off x="10089" y="41545"/>
                            <a:ext cx="0" cy="602"/>
                          </a:xfrm>
                          <a:prstGeom prst="straightConnector1">
                            <a:avLst/>
                          </a:prstGeom>
                          <a:noFill/>
                          <a:ln w="15875" cap="flat" cmpd="sng" algn="ctr">
                            <a:solidFill>
                              <a:srgbClr val="000000"/>
                            </a:solidFill>
                            <a:prstDash val="solid"/>
                            <a:miter lim="800000"/>
                            <a:tailEnd type="arrow"/>
                          </a:ln>
                          <a:effectLst/>
                        </wps:spPr>
                        <wps:bodyPr/>
                      </wps:wsp>
                      <wps:wsp>
                        <wps:cNvPr id="45" name="直接箭头连接符 45"/>
                        <wps:cNvCnPr/>
                        <wps:spPr>
                          <a:xfrm>
                            <a:off x="5979" y="41582"/>
                            <a:ext cx="0" cy="602"/>
                          </a:xfrm>
                          <a:prstGeom prst="straightConnector1">
                            <a:avLst/>
                          </a:prstGeom>
                          <a:noFill/>
                          <a:ln w="15875" cap="flat" cmpd="sng" algn="ctr">
                            <a:solidFill>
                              <a:srgbClr val="000000"/>
                            </a:solidFill>
                            <a:prstDash val="solid"/>
                            <a:miter lim="800000"/>
                            <a:tailEnd type="arrow"/>
                          </a:ln>
                          <a:effectLst/>
                        </wps:spPr>
                        <wps:bodyPr/>
                      </wps:wsp>
                      <wps:wsp>
                        <wps:cNvPr id="46" name="文本框 46"/>
                        <wps:cNvSpPr txBox="1"/>
                        <wps:spPr>
                          <a:xfrm>
                            <a:off x="5708" y="42221"/>
                            <a:ext cx="510" cy="2646"/>
                          </a:xfrm>
                          <a:prstGeom prst="rect">
                            <a:avLst/>
                          </a:prstGeom>
                          <a:solidFill>
                            <a:srgbClr val="FFFFFF"/>
                          </a:solidFill>
                          <a:ln w="6350">
                            <a:solidFill>
                              <a:prstClr val="black"/>
                            </a:solidFill>
                          </a:ln>
                          <a:effectLst/>
                        </wps:spPr>
                        <wps:txbx>
                          <w:txbxContent>
                            <w:p>
                              <w:pPr>
                                <w:spacing w:line="240" w:lineRule="auto"/>
                                <w:ind w:firstLine="0" w:firstLineChars="0"/>
                                <w:jc w:val="center"/>
                                <w:rPr>
                                  <w:rFonts w:hint="eastAsia" w:ascii="宋体" w:hAnsi="宋体" w:eastAsia="宋体" w:cs="宋体"/>
                                  <w:sz w:val="44"/>
                                  <w:szCs w:val="44"/>
                                  <w:vertAlign w:val="superscript"/>
                                  <w:lang w:eastAsia="zh-CN"/>
                                </w:rPr>
                              </w:pPr>
                              <w:r>
                                <w:rPr>
                                  <w:rFonts w:hint="eastAsia" w:ascii="宋体" w:hAnsi="宋体" w:eastAsia="宋体" w:cs="宋体"/>
                                  <w:sz w:val="44"/>
                                  <w:szCs w:val="44"/>
                                  <w:vertAlign w:val="superscript"/>
                                  <w:lang w:eastAsia="zh-CN"/>
                                </w:rPr>
                                <w:t>综合行政执法大队</w:t>
                              </w:r>
                            </w:p>
                          </w:txbxContent>
                        </wps:txbx>
                        <wps:bodyPr rot="0" spcFirstLastPara="0" vertOverflow="overflow" horzOverflow="overflow" vert="eaVert" wrap="square" lIns="72000" tIns="0" rIns="72000" bIns="0" numCol="1" spcCol="0" rtlCol="0" fromWordArt="0" anchor="t" anchorCtr="0" forceAA="0" compatLnSpc="1">
                          <a:noAutofit/>
                        </wps:bodyPr>
                      </wps:wsp>
                      <wps:wsp>
                        <wps:cNvPr id="17" name="直接箭头连接符 4"/>
                        <wps:cNvCnPr/>
                        <wps:spPr>
                          <a:xfrm>
                            <a:off x="10734" y="41542"/>
                            <a:ext cx="0" cy="602"/>
                          </a:xfrm>
                          <a:prstGeom prst="straightConnector1">
                            <a:avLst/>
                          </a:prstGeom>
                          <a:noFill/>
                          <a:ln w="158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25.75pt;margin-top:-39.4pt;height:403.2pt;width:616.45pt;z-index:251660288;mso-width-relative:page;mso-height-relative:page;" coordorigin="1752,36806" coordsize="11956,8079" o:gfxdata="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NbDpJfbAAAACwEAAA8AAAAAAAAAAQAgAAAAIgAAAGRycy9kb3ducmV2Lnht&#10;bFBLAQIUABQAAAAIAIdO4kCVkWm8+QcAAFZeAAAOAAAAAAAAAAEAIAAAACoBAABkcnMvZTJvRG9j&#10;LnhtbFBLBQYAAAAABgAGAFkBAACVCwAAAAA=&#10;">
                <o:lock v:ext="edit" aspectratio="f"/>
                <v:shape id="_x0000_s1026" o:spid="_x0000_s1026" o:spt="32" type="#_x0000_t32" style="position:absolute;left:8034;top:39783;height:602;width:0;" filled="f" stroked="t" coordsize="21600,21600" o:gfxdata="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l0ye8AAAA&#10;2wAAAA8AAAAAAAAAAQAgAAAAIgAAAGRycy9kb3ducmV2LnhtbFBLAQIUABQAAAAIAIdO4kAzLwWe&#10;OwAAADkAAAAQAAAAAAAAAAEAIAAAAAsBAABkcnMvc2hhcGV4bWwueG1sUEsFBgAAAAAGAAYAWwEA&#10;ALUDAAAAAA==&#10;">
                  <v:fill on="f" focussize="0,0"/>
                  <v:stroke weight="1.25pt" color="#000000" miterlimit="8" joinstyle="miter" endarrow="open"/>
                  <v:imagedata o:title=""/>
                  <o:lock v:ext="edit" aspectratio="f"/>
                </v:shape>
                <v:shape id="_x0000_s1026" o:spid="_x0000_s1026" o:spt="32" type="#_x0000_t32" style="position:absolute;left:6564;top:41582;height:602;width:0;" filled="f" stroked="t" coordsize="21600,21600" o:gfxdata="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o2h7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_x0000_s1026" o:spid="_x0000_s1026" o:spt="202" type="#_x0000_t202" style="position:absolute;left:6293;top:42221;height:2646;width:510;" fillcolor="#FFFFFF" filled="t" stroked="t" coordsize="21600,21600" o:gfxdata="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Bzwi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hint="eastAsia" w:ascii="宋体" w:hAnsi="宋体" w:eastAsia="宋体" w:cs="宋体"/>
                            <w:sz w:val="44"/>
                            <w:szCs w:val="44"/>
                            <w:vertAlign w:val="superscript"/>
                            <w:lang w:eastAsia="zh-CN"/>
                          </w:rPr>
                        </w:pPr>
                        <w:r>
                          <w:rPr>
                            <w:rFonts w:hint="eastAsia" w:ascii="宋体" w:hAnsi="宋体" w:eastAsia="宋体" w:cs="宋体"/>
                            <w:sz w:val="44"/>
                            <w:szCs w:val="44"/>
                            <w:vertAlign w:val="superscript"/>
                            <w:lang w:eastAsia="zh-CN"/>
                          </w:rPr>
                          <w:t>社会事务综合服务中心</w:t>
                        </w:r>
                      </w:p>
                    </w:txbxContent>
                  </v:textbox>
                </v:shape>
                <v:shape id="_x0000_s1026" o:spid="_x0000_s1026" o:spt="32" type="#_x0000_t32" style="position:absolute;left:7134;top:41582;height:602;width:0;" filled="f" stroked="t" coordsize="21600,21600" o:gfxdata="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kHbr4A&#10;AADbAAAADwAAAAAAAAABACAAAAAiAAAAZHJzL2Rvd25yZXYueG1sUEsBAhQAFAAAAAgAh07iQDMv&#10;BZ47AAAAOQAAABAAAAAAAAAAAQAgAAAADQEAAGRycy9zaGFwZXhtbC54bWxQSwUGAAAAAAYABgBb&#10;AQAAtwMAAAAA&#10;">
                  <v:fill on="f" focussize="0,0"/>
                  <v:stroke weight="1.25pt" color="#000000" miterlimit="8" joinstyle="miter" endarrow="open"/>
                  <v:imagedata o:title=""/>
                  <o:lock v:ext="edit" aspectratio="f"/>
                </v:shape>
                <v:shape id="_x0000_s1026" o:spid="_x0000_s1026" o:spt="202" type="#_x0000_t202" style="position:absolute;left:6863;top:42221;height:2646;width:510;" fillcolor="#FFFFFF" filled="t" stroked="t" coordsize="21600,21600" o:gfxdata="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uVdO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农业综合服务中心</w:t>
                        </w:r>
                      </w:p>
                    </w:txbxContent>
                  </v:textbox>
                </v:shape>
                <v:shape id="_x0000_s1026" o:spid="_x0000_s1026" o:spt="32" type="#_x0000_t32" style="position:absolute;left:11424;top:41527;height:602;width:0;" filled="f" stroked="t" coordsize="21600,21600" o:gfxdata="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Rs5L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_x0000_s1026" o:spid="_x0000_s1026" o:spt="32" type="#_x0000_t32" style="position:absolute;left:7734;top:41564;height:602;width:0;" filled="f" stroked="t" coordsize="21600,21600" o:gfxdata="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GnbW8AAAA&#10;2wAAAA8AAAAAAAAAAQAgAAAAIgAAAGRycy9kb3ducmV2LnhtbFBLAQIUABQAAAAIAIdO4kAzLwWe&#10;OwAAADkAAAAQAAAAAAAAAAEAIAAAAAsBAABkcnMvc2hhcGV4bWwueG1sUEsFBgAAAAAGAAYAWwEA&#10;ALUDAAAAAA==&#10;">
                  <v:fill on="f" focussize="0,0"/>
                  <v:stroke weight="1.25pt" color="#000000" miterlimit="8" joinstyle="miter" endarrow="open"/>
                  <v:imagedata o:title=""/>
                  <o:lock v:ext="edit" aspectratio="f"/>
                </v:shape>
                <v:shape id="_x0000_s1026" o:spid="_x0000_s1026" o:spt="202" type="#_x0000_t202" style="position:absolute;left:7463;top:42202;height:2646;width:510;" fillcolor="#FFFFFF" filled="t" stroked="t" coordsize="21600,21600" o:gfxdata="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uP7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退役军人服务站</w:t>
                        </w:r>
                      </w:p>
                    </w:txbxContent>
                  </v:textbox>
                </v:shape>
                <v:shape id="_x0000_s1026" o:spid="_x0000_s1026" o:spt="32" type="#_x0000_t32" style="position:absolute;left:8334;top:41564;height:602;width:0;" filled="f" stroked="t" coordsize="21600,21600" o:gfxdata="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imWb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文本框 8" o:spid="_x0000_s1026" o:spt="202" type="#_x0000_t202" style="position:absolute;left:7147;top:36806;height:817;width:1893;" fillcolor="#FFFFFF"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240" w:lineRule="auto"/>
                          <w:ind w:left="0" w:leftChars="0" w:firstLine="0" w:firstLineChars="0"/>
                          <w:jc w:val="center"/>
                          <w:rPr>
                            <w:rFonts w:hint="eastAsia" w:ascii="Calibri" w:hAnsi="Calibri" w:eastAsia="宋体"/>
                            <w:sz w:val="24"/>
                            <w:szCs w:val="24"/>
                            <w:lang w:eastAsia="zh-CN"/>
                          </w:rPr>
                        </w:pPr>
                        <w:r>
                          <w:rPr>
                            <w:rFonts w:hint="eastAsia" w:ascii="Calibri" w:hAnsi="Calibri" w:eastAsia="宋体"/>
                            <w:sz w:val="24"/>
                            <w:szCs w:val="24"/>
                            <w:lang w:eastAsia="zh-CN"/>
                          </w:rPr>
                          <w:t>第一主任</w:t>
                        </w:r>
                      </w:p>
                      <w:p>
                        <w:pPr>
                          <w:spacing w:line="240" w:lineRule="auto"/>
                          <w:ind w:left="0" w:leftChars="0" w:firstLine="0" w:firstLineChars="0"/>
                          <w:jc w:val="center"/>
                          <w:rPr>
                            <w:rFonts w:ascii="Calibri" w:hAnsi="Calibri" w:eastAsia="宋体"/>
                            <w:sz w:val="24"/>
                            <w:szCs w:val="24"/>
                          </w:rPr>
                        </w:pPr>
                        <w:r>
                          <w:rPr>
                            <w:rFonts w:hint="eastAsia" w:ascii="Calibri" w:hAnsi="Calibri" w:eastAsia="宋体"/>
                            <w:sz w:val="24"/>
                            <w:szCs w:val="24"/>
                          </w:rPr>
                          <w:t>（</w:t>
                        </w:r>
                        <w:r>
                          <w:rPr>
                            <w:rFonts w:hint="eastAsia" w:ascii="Calibri" w:hAnsi="Calibri" w:eastAsia="宋体"/>
                            <w:sz w:val="24"/>
                            <w:szCs w:val="24"/>
                            <w:lang w:eastAsia="zh-CN"/>
                          </w:rPr>
                          <w:t>文志军</w:t>
                        </w:r>
                        <w:r>
                          <w:rPr>
                            <w:rFonts w:hint="eastAsia" w:ascii="Calibri" w:hAnsi="Calibri" w:eastAsia="宋体"/>
                            <w:sz w:val="24"/>
                            <w:szCs w:val="24"/>
                          </w:rPr>
                          <w:t>）</w:t>
                        </w:r>
                      </w:p>
                    </w:txbxContent>
                  </v:textbox>
                </v:shape>
                <v:shape id="直接箭头连接符 11" o:spid="_x0000_s1026" o:spt="32" type="#_x0000_t32" style="position:absolute;left:8073;top:37633;height:504;width:20;" filled="f" stroked="t" coordsize="21600,21600" o:gfxdata="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VyJ2ugAAANsA&#10;AAAPAAAAAAAAAAEAIAAAACIAAABkcnMvZG93bnJldi54bWxQSwECFAAUAAAACACHTuJAMy8FnjsA&#10;AAA5AAAAEAAAAAAAAAABACAAAAAJAQAAZHJzL3NoYXBleG1sLnhtbFBLBQYAAAAABgAGAFsBAACz&#10;AwAAAAA=&#10;">
                  <v:fill on="f" focussize="0,0"/>
                  <v:stroke weight="1.25pt" color="#000000" miterlimit="8" joinstyle="miter" endarrow="open"/>
                  <v:imagedata o:title=""/>
                  <o:lock v:ext="edit" aspectratio="f"/>
                </v:shape>
                <v:shape id="_x0000_s1026" o:spid="_x0000_s1026" o:spt="202" type="#_x0000_t202" style="position:absolute;left:7087;top:38152;height:607;width:2038;" fillcolor="#FFFFFF"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240" w:lineRule="auto"/>
                          <w:ind w:left="0" w:leftChars="0" w:firstLine="0" w:firstLineChars="0"/>
                          <w:jc w:val="both"/>
                          <w:rPr>
                            <w:rFonts w:ascii="Calibri" w:hAnsi="Calibri" w:eastAsia="宋体"/>
                            <w:sz w:val="24"/>
                            <w:szCs w:val="28"/>
                          </w:rPr>
                        </w:pPr>
                        <w:r>
                          <w:rPr>
                            <w:rFonts w:hint="eastAsia" w:ascii="Calibri" w:hAnsi="Calibri" w:eastAsia="宋体"/>
                            <w:sz w:val="24"/>
                            <w:szCs w:val="28"/>
                            <w:lang w:eastAsia="zh-CN"/>
                          </w:rPr>
                          <w:t>主任</w:t>
                        </w:r>
                        <w:r>
                          <w:rPr>
                            <w:rFonts w:hint="eastAsia" w:ascii="Calibri" w:hAnsi="Calibri" w:eastAsia="宋体"/>
                            <w:sz w:val="24"/>
                            <w:szCs w:val="28"/>
                          </w:rPr>
                          <w:t>（</w:t>
                        </w:r>
                        <w:r>
                          <w:rPr>
                            <w:rFonts w:hint="eastAsia" w:ascii="Calibri" w:hAnsi="Calibri" w:eastAsia="宋体"/>
                            <w:sz w:val="24"/>
                            <w:szCs w:val="28"/>
                            <w:lang w:eastAsia="zh-CN"/>
                          </w:rPr>
                          <w:t>熊丹</w:t>
                        </w:r>
                        <w:r>
                          <w:rPr>
                            <w:rFonts w:hint="eastAsia" w:ascii="Calibri" w:hAnsi="Calibri" w:eastAsia="宋体"/>
                            <w:sz w:val="24"/>
                            <w:szCs w:val="28"/>
                          </w:rPr>
                          <w:t>）</w:t>
                        </w:r>
                      </w:p>
                    </w:txbxContent>
                  </v:textbox>
                </v:shape>
                <v:shape id="_x0000_s1026" o:spid="_x0000_s1026" o:spt="32" type="#_x0000_t32" style="position:absolute;left:8035;top:38759;flip:x;height:561;width:12;" filled="f" stroked="t" coordsize="21600,21600" o:gfxdata="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EQduugAAANsA&#10;AAAPAAAAAAAAAAEAIAAAACIAAABkcnMvZG93bnJldi54bWxQSwECFAAUAAAACACHTuJAMy8FnjsA&#10;AAA5AAAAEAAAAAAAAAABACAAAAAJAQAAZHJzL3NoYXBleG1sLnhtbFBLBQYAAAAABgAGAFsBAACz&#10;AwAAAAA=&#10;">
                  <v:fill on="f" focussize="0,0"/>
                  <v:stroke weight="1.25pt" color="#000000" miterlimit="8" joinstyle="miter" endarrow="open"/>
                  <v:imagedata o:title=""/>
                  <o:lock v:ext="edit" aspectratio="f"/>
                </v:shape>
                <v:shape id="_x0000_s1026" o:spid="_x0000_s1026" o:spt="202" type="#_x0000_t202" style="position:absolute;left:6784;top:39296;height:470;width:2515;" fillcolor="#FFFFFF" filled="t" stroked="t" coordsize="21600,21600" o:gfxdata="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GjVW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27mm,0mm,1.27mm">
                    <w:txbxContent>
                      <w:p>
                        <w:pPr>
                          <w:spacing w:line="240" w:lineRule="auto"/>
                          <w:ind w:left="0" w:leftChars="0" w:firstLine="400" w:firstLineChars="200"/>
                          <w:jc w:val="both"/>
                          <w:rPr>
                            <w:rFonts w:ascii="Calibri" w:hAnsi="Calibri" w:eastAsia="宋体"/>
                            <w:sz w:val="24"/>
                            <w:szCs w:val="28"/>
                          </w:rPr>
                        </w:pPr>
                        <w:r>
                          <w:rPr>
                            <w:rFonts w:hint="eastAsia" w:ascii="Calibri" w:hAnsi="Calibri" w:eastAsia="宋体"/>
                            <w:spacing w:val="-20"/>
                            <w:sz w:val="24"/>
                            <w:szCs w:val="28"/>
                          </w:rPr>
                          <w:t>常务副</w:t>
                        </w:r>
                        <w:r>
                          <w:rPr>
                            <w:rFonts w:hint="eastAsia" w:ascii="Calibri" w:hAnsi="Calibri" w:eastAsia="宋体"/>
                            <w:spacing w:val="-20"/>
                            <w:sz w:val="24"/>
                            <w:szCs w:val="28"/>
                            <w:lang w:eastAsia="zh-CN"/>
                          </w:rPr>
                          <w:t>主任</w:t>
                        </w:r>
                        <w:r>
                          <w:rPr>
                            <w:rFonts w:hint="eastAsia" w:ascii="Calibri" w:hAnsi="Calibri" w:eastAsia="宋体"/>
                            <w:spacing w:val="-20"/>
                            <w:sz w:val="24"/>
                            <w:szCs w:val="28"/>
                          </w:rPr>
                          <w:t>（</w:t>
                        </w:r>
                        <w:r>
                          <w:rPr>
                            <w:rFonts w:hint="eastAsia" w:ascii="Calibri" w:hAnsi="Calibri" w:eastAsia="宋体"/>
                            <w:spacing w:val="-20"/>
                            <w:sz w:val="24"/>
                            <w:szCs w:val="28"/>
                            <w:lang w:eastAsia="zh-CN"/>
                          </w:rPr>
                          <w:t>符建安</w:t>
                        </w:r>
                        <w:r>
                          <w:rPr>
                            <w:rFonts w:hint="eastAsia" w:ascii="Calibri" w:hAnsi="Calibri" w:eastAsia="宋体"/>
                            <w:sz w:val="24"/>
                            <w:szCs w:val="28"/>
                          </w:rPr>
                          <w:t>）</w:t>
                        </w:r>
                      </w:p>
                    </w:txbxContent>
                  </v:textbox>
                </v:shape>
                <v:line id="_x0000_s1026" o:spid="_x0000_s1026" o:spt="20" style="position:absolute;left:3018;top:41558;flip:y;height:20;width:10145;" filled="f" stroked="t" coordsize="21600,21600" o:gfxdata="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OOgvugAAANsA&#10;AAAPAAAAAAAAAAEAIAAAACIAAABkcnMvZG93bnJldi54bWxQSwECFAAUAAAACACHTuJAMy8FnjsA&#10;AAA5AAAAEAAAAAAAAAABACAAAAAJAQAAZHJzL3NoYXBleG1sLnhtbFBLBQYAAAAABgAGAFsBAACz&#10;AwAAAAA=&#10;">
                  <v:fill on="f" focussize="0,0"/>
                  <v:stroke weight="1.75pt" color="#000000" miterlimit="8" joinstyle="miter"/>
                  <v:imagedata o:title=""/>
                  <o:lock v:ext="edit" aspectratio="f"/>
                </v:line>
                <v:shape id="_x0000_s1026" o:spid="_x0000_s1026" o:spt="32" type="#_x0000_t32" style="position:absolute;left:13130;top:41552;height:602;width:0;" filled="f" stroked="t" coordsize="21600,21600" o:gfxdata="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24s68AAAA&#10;2wAAAA8AAAAAAAAAAQAgAAAAIgAAAGRycy9kb3ducmV2LnhtbFBLAQIUABQAAAAIAIdO4kAzLwWe&#10;OwAAADkAAAAQAAAAAAAAAAEAIAAAAAsBAABkcnMvc2hhcGV4bWwueG1sUEsFBgAAAAAGAAYAWwEA&#10;ALUDAAAAAA==&#10;">
                  <v:fill on="f" focussize="0,0"/>
                  <v:stroke weight="1.25pt" color="#000000" miterlimit="8" joinstyle="miter" endarrow="open"/>
                  <v:imagedata o:title=""/>
                  <o:lock v:ext="edit" aspectratio="f"/>
                </v:shape>
                <v:shape id="_x0000_s1026" o:spid="_x0000_s1026" o:spt="202" type="#_x0000_t202" style="position:absolute;left:13004;top:42194;height:2646;width:510;" fillcolor="#FFFFFF" filled="t" stroked="t" coordsize="21600,21600" o:gfxdata="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xsHO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hint="eastAsia" w:ascii="宋体" w:hAnsi="宋体" w:eastAsia="宋体" w:cs="宋体"/>
                            <w:sz w:val="40"/>
                            <w:szCs w:val="40"/>
                            <w:vertAlign w:val="superscript"/>
                            <w:lang w:eastAsia="zh-CN"/>
                          </w:rPr>
                        </w:pPr>
                        <w:r>
                          <w:rPr>
                            <w:rFonts w:hint="eastAsia" w:ascii="宋体" w:hAnsi="宋体" w:eastAsia="宋体" w:cs="宋体"/>
                            <w:sz w:val="36"/>
                            <w:szCs w:val="36"/>
                            <w:vertAlign w:val="superscript"/>
                            <w:lang w:eastAsia="zh-CN"/>
                          </w:rPr>
                          <w:t>社会治安和应急管理办公室</w:t>
                        </w:r>
                      </w:p>
                    </w:txbxContent>
                  </v:textbox>
                </v:shape>
                <v:shape id="_x0000_s1026" o:spid="_x0000_s1026" o:spt="202" type="#_x0000_t202" style="position:absolute;left:1752;top:40397;height:528;width:11956;" fillcolor="#FFFFFF"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240" w:lineRule="auto"/>
                          <w:ind w:left="0" w:leftChars="0" w:firstLine="480" w:firstLineChars="200"/>
                          <w:jc w:val="both"/>
                          <w:rPr>
                            <w:rFonts w:hint="default" w:ascii="Calibri" w:hAnsi="Calibri" w:eastAsia="宋体"/>
                            <w:sz w:val="24"/>
                            <w:szCs w:val="28"/>
                            <w:lang w:val="en-US"/>
                          </w:rPr>
                        </w:pPr>
                        <w:r>
                          <w:rPr>
                            <w:rFonts w:hint="eastAsia" w:ascii="Calibri" w:hAnsi="Calibri" w:eastAsia="宋体"/>
                            <w:sz w:val="24"/>
                            <w:szCs w:val="28"/>
                          </w:rPr>
                          <w:t>副</w:t>
                        </w:r>
                        <w:r>
                          <w:rPr>
                            <w:rFonts w:hint="eastAsia" w:ascii="Calibri" w:hAnsi="Calibri" w:eastAsia="宋体"/>
                            <w:sz w:val="24"/>
                            <w:szCs w:val="28"/>
                            <w:lang w:eastAsia="zh-CN"/>
                          </w:rPr>
                          <w:t>主任（汤森林、刘  峰、贺立辉、贺龙辉、刘觉哉、刘丰华、曾佳琼、吴婕芳、文吉安、李芩芹 、袁立华）</w:t>
                        </w:r>
                      </w:p>
                    </w:txbxContent>
                  </v:textbox>
                </v:shape>
                <v:shape id="_x0000_s1026" o:spid="_x0000_s1026" o:spt="32" type="#_x0000_t32" style="position:absolute;left:8049;top:40944;height:602;width:0;" filled="f" stroked="t" coordsize="21600,21600" o:gfxdata="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ZeBW8AAAA&#10;2wAAAA8AAAAAAAAAAQAgAAAAIgAAAGRycy9kb3ducmV2LnhtbFBLAQIUABQAAAAIAIdO4kAzLwWe&#10;OwAAADkAAAAQAAAAAAAAAAEAIAAAAAsBAABkcnMvc2hhcGV4bWwueG1sUEsFBgAAAAAGAAYAWwEA&#10;ALUDAAAAAA==&#10;">
                  <v:fill on="f" focussize="0,0"/>
                  <v:stroke weight="1.25pt" color="#000000" miterlimit="8" joinstyle="miter" endarrow="open"/>
                  <v:imagedata o:title=""/>
                  <o:lock v:ext="edit" aspectratio="f"/>
                </v:shape>
                <v:shape id="_x0000_s1026" o:spid="_x0000_s1026" o:spt="32" type="#_x0000_t32" style="position:absolute;left:12608;top:41540;height:602;width:0;" filled="f" stroked="t" coordsize="21600,21600" o:gfxdata="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dD+b4A&#10;AADbAAAADwAAAAAAAAABACAAAAAiAAAAZHJzL2Rvd25yZXYueG1sUEsBAhQAFAAAAAgAh07iQDMv&#10;BZ47AAAAOQAAABAAAAAAAAAAAQAgAAAADQEAAGRycy9zaGFwZXhtbC54bWxQSwUGAAAAAAYABgBb&#10;AQAAtwMAAAAA&#10;">
                  <v:fill on="f" focussize="0,0"/>
                  <v:stroke weight="1.25pt" color="#000000" miterlimit="8" joinstyle="miter" endarrow="open"/>
                  <v:imagedata o:title=""/>
                  <o:lock v:ext="edit" aspectratio="f"/>
                </v:shape>
                <v:shape id="_x0000_s1026" o:spid="_x0000_s1026" o:spt="202" type="#_x0000_t202" style="position:absolute;left:12410;top:42194;height:2646;width:510;" fillcolor="#FFFFFF" filled="t" stroked="t" coordsize="21600,21600" o:gfxdata="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rZw&#10;wAAAANs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hint="eastAsia" w:ascii="宋体" w:hAnsi="宋体" w:eastAsia="宋体" w:cs="宋体"/>
                            <w:sz w:val="44"/>
                            <w:szCs w:val="44"/>
                            <w:vertAlign w:val="superscript"/>
                            <w:lang w:eastAsia="zh-CN"/>
                          </w:rPr>
                        </w:pPr>
                        <w:r>
                          <w:rPr>
                            <w:rFonts w:hint="eastAsia" w:ascii="宋体" w:hAnsi="宋体" w:eastAsia="宋体" w:cs="宋体"/>
                            <w:sz w:val="44"/>
                            <w:szCs w:val="44"/>
                            <w:vertAlign w:val="superscript"/>
                            <w:lang w:eastAsia="zh-CN"/>
                          </w:rPr>
                          <w:t>党政办</w:t>
                        </w:r>
                      </w:p>
                    </w:txbxContent>
                  </v:textbox>
                </v:shape>
                <v:shape id="_x0000_s1026" o:spid="_x0000_s1026" o:spt="32" type="#_x0000_t32" style="position:absolute;left:3084;top:41600;height:602;width:0;" filled="f" stroked="t" coordsize="21600,21600" o:gfxdata="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Fr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_x0000_s1026" o:spid="_x0000_s1026" o:spt="202" type="#_x0000_t202" style="position:absolute;left:2813;top:42239;height:2646;width:510;" fillcolor="#FFFFFF" filled="t" stroked="t" coordsize="21600,21600" o:gfxdata="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SNnL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财政财务管理办</w:t>
                        </w:r>
                      </w:p>
                    </w:txbxContent>
                  </v:textbox>
                </v:shape>
                <v:shape id="_x0000_s1026" o:spid="_x0000_s1026" o:spt="32" type="#_x0000_t32" style="position:absolute;left:3669;top:41582;height:602;width:0;" filled="f" stroked="t" coordsize="21600,21600" o:gfxdata="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8Rfq8AAAA&#10;2wAAAA8AAAAAAAAAAQAgAAAAIgAAAGRycy9kb3ducmV2LnhtbFBLAQIUABQAAAAIAIdO4kAzLwWe&#10;OwAAADkAAAAQAAAAAAAAAAEAIAAAAAsBAABkcnMvc2hhcGV4bWwueG1sUEsFBgAAAAAGAAYAWwEA&#10;ALUDAAAAAA==&#10;">
                  <v:fill on="f" focussize="0,0"/>
                  <v:stroke weight="1.25pt" color="#000000" miterlimit="8" joinstyle="miter" endarrow="open"/>
                  <v:imagedata o:title=""/>
                  <o:lock v:ext="edit" aspectratio="f"/>
                </v:shape>
                <v:shape id="_x0000_s1026" o:spid="_x0000_s1026" o:spt="202" type="#_x0000_t202" style="position:absolute;left:3398;top:42236;height:2646;width:510;" fillcolor="#FFFFFF" filled="t" stroked="t" coordsize="21600,21600" o:gfxdata="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HvHW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hint="eastAsia" w:ascii="宋体" w:hAnsi="宋体" w:eastAsia="宋体" w:cs="宋体"/>
                            <w:sz w:val="44"/>
                            <w:szCs w:val="44"/>
                            <w:vertAlign w:val="superscript"/>
                            <w:lang w:eastAsia="zh-CN"/>
                          </w:rPr>
                        </w:pPr>
                        <w:r>
                          <w:rPr>
                            <w:rFonts w:hint="eastAsia" w:ascii="宋体" w:hAnsi="宋体" w:eastAsia="宋体" w:cs="宋体"/>
                            <w:sz w:val="44"/>
                            <w:szCs w:val="44"/>
                            <w:vertAlign w:val="superscript"/>
                            <w:lang w:eastAsia="zh-CN"/>
                          </w:rPr>
                          <w:t>经济发展办公室</w:t>
                        </w:r>
                      </w:p>
                    </w:txbxContent>
                  </v:textbox>
                </v:shape>
                <v:shape id="_x0000_s1026" o:spid="_x0000_s1026" o:spt="32" type="#_x0000_t32" style="position:absolute;left:4239;top:41564;height:602;width:0;" filled="f" stroked="t" coordsize="21600,21600" o:gfxdata="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90E74A&#10;AADbAAAADwAAAAAAAAABACAAAAAiAAAAZHJzL2Rvd25yZXYueG1sUEsBAhQAFAAAAAgAh07iQDMv&#10;BZ47AAAAOQAAABAAAAAAAAAAAQAgAAAADQEAAGRycy9zaGFwZXhtbC54bWxQSwUGAAAAAAYABgBb&#10;AQAAtwMAAAAA&#10;">
                  <v:fill on="f" focussize="0,0"/>
                  <v:stroke weight="1.25pt" color="#000000" miterlimit="8" joinstyle="miter" endarrow="open"/>
                  <v:imagedata o:title=""/>
                  <o:lock v:ext="edit" aspectratio="f"/>
                </v:shape>
                <v:shape id="_x0000_s1026" o:spid="_x0000_s1026" o:spt="202" type="#_x0000_t202" style="position:absolute;left:3968;top:42202;height:2646;width:510;" fillcolor="#FFFFFF" filled="t" stroked="t" coordsize="21600,21600" o:gfxdata="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3ww6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社会事务办公室</w:t>
                        </w:r>
                      </w:p>
                    </w:txbxContent>
                  </v:textbox>
                </v:shape>
                <v:shape id="_x0000_s1026" o:spid="_x0000_s1026" o:spt="32" type="#_x0000_t32" style="position:absolute;left:8934;top:41564;height:602;width:0;" filled="f" stroked="t" coordsize="21600,21600" o:gfxdata="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Zu2vQAA&#10;ANsAAAAPAAAAAAAAAAEAIAAAACIAAABkcnMvZG93bnJldi54bWxQSwECFAAUAAAACACHTuJAMy8F&#10;njsAAAA5AAAAEAAAAAAAAAABACAAAAAMAQAAZHJzL3NoYXBleG1sLnhtbFBLBQYAAAAABgAGAFsB&#10;AAC2AwAAAAA=&#10;">
                  <v:fill on="f" focussize="0,0"/>
                  <v:stroke weight="1.25pt" color="#000000" miterlimit="8" joinstyle="miter" endarrow="open"/>
                  <v:imagedata o:title=""/>
                  <o:lock v:ext="edit" aspectratio="f"/>
                </v:shape>
                <v:shape id="_x0000_s1026" o:spid="_x0000_s1026" o:spt="32" type="#_x0000_t32" style="position:absolute;left:4824;top:41564;height:602;width:0;" filled="f" stroked="t" coordsize="21600,21600" o:gfxdata="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fC2i8AAAA&#10;2wAAAA8AAAAAAAAAAQAgAAAAIgAAAGRycy9kb3ducmV2LnhtbFBLAQIUABQAAAAIAIdO4kAzLwWe&#10;OwAAADkAAAAQAAAAAAAAAAEAIAAAAAsBAABkcnMvc2hhcGV4bWwueG1sUEsFBgAAAAAGAAYAWwEA&#10;ALUDAAAAAA==&#10;">
                  <v:fill on="f" focussize="0,0"/>
                  <v:stroke weight="1.25pt" color="#000000" miterlimit="8" joinstyle="miter" endarrow="open"/>
                  <v:imagedata o:title=""/>
                  <o:lock v:ext="edit" aspectratio="f"/>
                </v:shape>
                <v:shape id="_x0000_s1026" o:spid="_x0000_s1026" o:spt="202" type="#_x0000_t202" style="position:absolute;left:4553;top:42202;height:2646;width:510;" fillcolor="#FFFFFF" filled="t" stroked="t" coordsize="21600,21600" o:gfxdata="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n44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ascii="Calibri" w:hAnsi="Calibri" w:eastAsia="宋体"/>
                            <w:sz w:val="21"/>
                          </w:rPr>
                        </w:pPr>
                        <w:r>
                          <w:rPr>
                            <w:rFonts w:hint="eastAsia" w:ascii="宋体" w:hAnsi="宋体" w:eastAsia="宋体" w:cs="宋体"/>
                            <w:sz w:val="44"/>
                            <w:szCs w:val="44"/>
                            <w:vertAlign w:val="superscript"/>
                            <w:lang w:eastAsia="zh-CN"/>
                          </w:rPr>
                          <w:t>“双创”办公室</w:t>
                        </w:r>
                      </w:p>
                    </w:txbxContent>
                  </v:textbox>
                </v:shape>
                <v:shape id="_x0000_s1026" o:spid="_x0000_s1026" o:spt="32" type="#_x0000_t32" style="position:absolute;left:12084;top:41545;height:602;width:0;" filled="f" stroked="t" coordsize="21600,21600" o:gfxdata="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FRC7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_x0000_s1026" o:spid="_x0000_s1026" o:spt="32" type="#_x0000_t32" style="position:absolute;left:9504;top:41564;height:602;width:0;" filled="f" stroked="t" coordsize="21600,21600" o:gfxdata="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OgWr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_x0000_s1026" o:spid="_x0000_s1026" o:spt="32" type="#_x0000_t32" style="position:absolute;left:5394;top:41582;height:602;width:0;" filled="f" stroked="t" coordsize="21600,21600" o:gfxdata="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EwhL4A&#10;AADbAAAADwAAAAAAAAABACAAAAAiAAAAZHJzL2Rvd25yZXYueG1sUEsBAhQAFAAAAAgAh07iQDMv&#10;BZ47AAAAOQAAABAAAAAAAAAAAQAgAAAADQEAAGRycy9zaGFwZXhtbC54bWxQSwUGAAAAAAYABgBb&#10;AQAAtwMAAAAA&#10;">
                  <v:fill on="f" focussize="0,0"/>
                  <v:stroke weight="1.25pt" color="#000000" miterlimit="8" joinstyle="miter" endarrow="open"/>
                  <v:imagedata o:title=""/>
                  <o:lock v:ext="edit" aspectratio="f"/>
                </v:shape>
                <v:shape id="_x0000_s1026" o:spid="_x0000_s1026" o:spt="202" type="#_x0000_t202" style="position:absolute;left:5123;top:42221;height:2646;width:510;" fillcolor="#FFFFFF" filled="t" stroked="t" coordsize="21600,21600" o:gfxdata="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jMUN&#10;wAAAANs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hint="eastAsia" w:ascii="宋体" w:hAnsi="宋体" w:eastAsia="宋体" w:cs="宋体"/>
                            <w:sz w:val="40"/>
                            <w:szCs w:val="40"/>
                            <w:vertAlign w:val="superscript"/>
                            <w:lang w:eastAsia="zh-CN"/>
                          </w:rPr>
                        </w:pPr>
                        <w:r>
                          <w:rPr>
                            <w:rFonts w:hint="eastAsia" w:ascii="宋体" w:hAnsi="宋体" w:eastAsia="宋体" w:cs="宋体"/>
                            <w:sz w:val="40"/>
                            <w:szCs w:val="40"/>
                            <w:vertAlign w:val="superscript"/>
                            <w:lang w:eastAsia="zh-CN"/>
                          </w:rPr>
                          <w:t>自然资源和生态环境办</w:t>
                        </w:r>
                      </w:p>
                    </w:txbxContent>
                  </v:textbox>
                </v:shape>
                <v:shape id="_x0000_s1026" o:spid="_x0000_s1026" o:spt="32" type="#_x0000_t32" style="position:absolute;left:10089;top:41545;height:602;width:0;" filled="f" stroked="t" coordsize="21600,21600" o:gfxdata="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wkbO8AAAA&#10;2wAAAA8AAAAAAAAAAQAgAAAAIgAAAGRycy9kb3ducmV2LnhtbFBLAQIUABQAAAAIAIdO4kAzLwWe&#10;OwAAADkAAAAQAAAAAAAAAAEAIAAAAAsBAABkcnMvc2hhcGV4bWwueG1sUEsFBgAAAAAGAAYAWwEA&#10;ALUDAAAAAA==&#10;">
                  <v:fill on="f" focussize="0,0"/>
                  <v:stroke weight="1.25pt" color="#000000" miterlimit="8" joinstyle="miter" endarrow="open"/>
                  <v:imagedata o:title=""/>
                  <o:lock v:ext="edit" aspectratio="f"/>
                </v:shape>
                <v:shape id="_x0000_s1026" o:spid="_x0000_s1026" o:spt="32" type="#_x0000_t32" style="position:absolute;left:5979;top:41582;height:602;width:0;" filled="f" stroked="t" coordsize="21600,21600" o:gfxdata="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Na7sAAADb&#10;AAAADwAAAAAAAAABACAAAAAiAAAAZHJzL2Rvd25yZXYueG1sUEsBAhQAFAAAAAgAh07iQDMvBZ47&#10;AAAAOQAAABAAAAAAAAAAAQAgAAAACgEAAGRycy9zaGFwZXhtbC54bWxQSwUGAAAAAAYABgBbAQAA&#10;tAMAAAAA&#10;">
                  <v:fill on="f" focussize="0,0"/>
                  <v:stroke weight="1.25pt" color="#000000" miterlimit="8" joinstyle="miter" endarrow="open"/>
                  <v:imagedata o:title=""/>
                  <o:lock v:ext="edit" aspectratio="f"/>
                </v:shape>
                <v:shape id="_x0000_s1026" o:spid="_x0000_s1026" o:spt="202" type="#_x0000_t202" style="position:absolute;left:5708;top:42221;height:2646;width:510;" fillcolor="#FFFFFF" filled="t" stroked="t" coordsize="21600,21600" o:gfxdata="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Ev7h&#10;wAAAANs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2mm,0mm,2mm,0mm" style="layout-flow:vertical-ideographic;">
                    <w:txbxContent>
                      <w:p>
                        <w:pPr>
                          <w:spacing w:line="240" w:lineRule="auto"/>
                          <w:ind w:firstLine="0" w:firstLineChars="0"/>
                          <w:jc w:val="center"/>
                          <w:rPr>
                            <w:rFonts w:hint="eastAsia" w:ascii="宋体" w:hAnsi="宋体" w:eastAsia="宋体" w:cs="宋体"/>
                            <w:sz w:val="44"/>
                            <w:szCs w:val="44"/>
                            <w:vertAlign w:val="superscript"/>
                            <w:lang w:eastAsia="zh-CN"/>
                          </w:rPr>
                        </w:pPr>
                        <w:r>
                          <w:rPr>
                            <w:rFonts w:hint="eastAsia" w:ascii="宋体" w:hAnsi="宋体" w:eastAsia="宋体" w:cs="宋体"/>
                            <w:sz w:val="44"/>
                            <w:szCs w:val="44"/>
                            <w:vertAlign w:val="superscript"/>
                            <w:lang w:eastAsia="zh-CN"/>
                          </w:rPr>
                          <w:t>综合行政执法大队</w:t>
                        </w:r>
                      </w:p>
                    </w:txbxContent>
                  </v:textbox>
                </v:shape>
                <v:shape id="直接箭头连接符 4" o:spid="_x0000_s1026" o:spt="32" type="#_x0000_t32" style="position:absolute;left:10734;top:41542;height:602;width:0;" filled="f" stroked="t" coordsize="21600,21600" o:gfxdata="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JGZq5AAAA2wAA&#10;AA8AAAAAAAAAAQAgAAAAIgAAAGRycy9kb3ducmV2LnhtbFBLAQIUABQAAAAIAIdO4kAzLwWeOwAA&#10;ADkAAAAQAAAAAAAAAAEAIAAAAAgBAABkcnMvc2hhcGV4bWwueG1sUEsFBgAAAAAGAAYAWwEAALID&#10;AAAAAA==&#10;">
                  <v:fill on="f" focussize="0,0"/>
                  <v:stroke weight="1.25pt" color="#000000" miterlimit="8" joinstyle="miter" endarrow="open"/>
                  <v:imagedata o:title=""/>
                  <o:lock v:ext="edit" aspectratio="f"/>
                </v:shape>
              </v:group>
            </w:pict>
          </mc:Fallback>
        </mc:AlternateContent>
      </w:r>
    </w:p>
    <w:p>
      <w:pPr>
        <w:keepNext/>
        <w:keepLines/>
        <w:widowControl w:val="0"/>
        <w:bidi w:val="0"/>
        <w:spacing w:before="200" w:beforeLines="0" w:beforeAutospacing="0" w:after="200" w:afterLines="0" w:afterAutospacing="0" w:line="360" w:lineRule="auto"/>
        <w:ind w:firstLine="0" w:firstLineChars="0"/>
        <w:jc w:val="left"/>
        <w:outlineLvl w:val="1"/>
        <w:rPr>
          <w:rFonts w:hint="eastAsia" w:ascii="Arial" w:hAnsi="Arial" w:eastAsia="楷体" w:cs="Times New Roman"/>
          <w:b/>
          <w:kern w:val="2"/>
          <w:sz w:val="30"/>
          <w:szCs w:val="22"/>
          <w:lang w:val="en-US" w:eastAsia="zh-CN" w:bidi="ar-SA"/>
        </w:rPr>
      </w:pPr>
      <w:bookmarkStart w:id="138" w:name="_Toc3813"/>
      <w:r>
        <w:rPr>
          <w:rStyle w:val="33"/>
          <w:rFonts w:hint="eastAsia"/>
          <w:sz w:val="28"/>
          <w:szCs w:val="21"/>
          <w:lang w:val="en-US" w:eastAsia="zh-CN"/>
        </w:rPr>
        <w:t>附件2 应急管理工作流程示意图</w:t>
      </w:r>
      <w:r>
        <w:rPr>
          <w:rStyle w:val="33"/>
          <w:rFonts w:hint="eastAsia"/>
          <w:sz w:val="28"/>
          <w:szCs w:val="21"/>
          <w:lang w:val="en-US" w:eastAsia="zh-CN"/>
        </w:rPr>
        <w:br w:type="textWrapping"/>
      </w:r>
      <w:r>
        <w:rPr>
          <w:rFonts w:hint="eastAsia"/>
          <w:lang w:val="en-US" w:eastAsia="zh-CN"/>
        </w:rPr>
        <w:drawing>
          <wp:inline distT="0" distB="0" distL="114300" distR="114300">
            <wp:extent cx="6158230" cy="7503795"/>
            <wp:effectExtent l="0" t="0" r="13970" b="1905"/>
            <wp:docPr id="1" name="图片 1" descr="7e4c3e8c96c43f617cef395f1894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e4c3e8c96c43f617cef395f1894b31"/>
                    <pic:cNvPicPr>
                      <a:picLocks noChangeAspect="1"/>
                    </pic:cNvPicPr>
                  </pic:nvPicPr>
                  <pic:blipFill>
                    <a:blip r:embed="rId12"/>
                    <a:stretch>
                      <a:fillRect/>
                    </a:stretch>
                  </pic:blipFill>
                  <pic:spPr>
                    <a:xfrm>
                      <a:off x="0" y="0"/>
                      <a:ext cx="6158230" cy="7503795"/>
                    </a:xfrm>
                    <a:prstGeom prst="rect">
                      <a:avLst/>
                    </a:prstGeom>
                  </pic:spPr>
                </pic:pic>
              </a:graphicData>
            </a:graphic>
          </wp:inline>
        </w:drawing>
      </w:r>
      <w:bookmarkEnd w:id="138"/>
    </w:p>
    <w:p>
      <w:pPr>
        <w:rPr>
          <w:rFonts w:hint="eastAsia" w:ascii="Arial" w:hAnsi="Arial" w:eastAsia="楷体" w:cs="Times New Roman"/>
          <w:b/>
          <w:kern w:val="2"/>
          <w:sz w:val="30"/>
          <w:szCs w:val="22"/>
          <w:lang w:val="en-US" w:eastAsia="zh-CN" w:bidi="ar-SA"/>
        </w:rPr>
      </w:pPr>
      <w:r>
        <w:rPr>
          <w:rFonts w:hint="eastAsia" w:ascii="Arial" w:hAnsi="Arial" w:eastAsia="楷体" w:cs="Times New Roman"/>
          <w:b/>
          <w:kern w:val="2"/>
          <w:sz w:val="30"/>
          <w:szCs w:val="22"/>
          <w:lang w:val="en-US" w:eastAsia="zh-CN" w:bidi="ar-SA"/>
        </w:rPr>
        <w:br w:type="page"/>
      </w:r>
    </w:p>
    <w:bookmarkEnd w:id="131"/>
    <w:bookmarkEnd w:id="132"/>
    <w:bookmarkEnd w:id="133"/>
    <w:bookmarkEnd w:id="134"/>
    <w:bookmarkEnd w:id="135"/>
    <w:bookmarkEnd w:id="136"/>
    <w:bookmarkEnd w:id="137"/>
    <w:p>
      <w:pPr>
        <w:pStyle w:val="4"/>
        <w:bidi w:val="0"/>
        <w:rPr>
          <w:rFonts w:hint="eastAsia"/>
          <w:sz w:val="28"/>
          <w:szCs w:val="21"/>
          <w:lang w:val="en-US" w:eastAsia="zh-CN"/>
        </w:rPr>
      </w:pPr>
      <w:bookmarkStart w:id="139" w:name="_Toc17374"/>
      <w:bookmarkStart w:id="140" w:name="_Toc25031"/>
      <w:bookmarkStart w:id="141" w:name="_Toc12766"/>
      <w:bookmarkStart w:id="142" w:name="_Toc23297"/>
      <w:bookmarkStart w:id="143" w:name="_Toc7823"/>
      <w:bookmarkStart w:id="144" w:name="_Toc4705"/>
      <w:bookmarkStart w:id="145" w:name="_Toc30300"/>
      <w:bookmarkStart w:id="146" w:name="_Toc31928"/>
      <w:bookmarkStart w:id="147" w:name="_Toc16973"/>
      <w:bookmarkStart w:id="148" w:name="_Toc25510"/>
      <w:bookmarkStart w:id="149" w:name="_Toc19287"/>
      <w:r>
        <w:rPr>
          <w:rFonts w:hint="eastAsia"/>
          <w:sz w:val="28"/>
          <w:szCs w:val="21"/>
          <w:lang w:val="en-US" w:eastAsia="zh-CN"/>
        </w:rPr>
        <w:t>附件3 各种规范化格式文本</w:t>
      </w:r>
      <w:bookmarkEnd w:id="139"/>
      <w:bookmarkEnd w:id="140"/>
      <w:bookmarkEnd w:id="141"/>
      <w:bookmarkEnd w:id="142"/>
      <w:bookmarkEnd w:id="143"/>
      <w:bookmarkEnd w:id="144"/>
      <w:bookmarkEnd w:id="145"/>
      <w:bookmarkEnd w:id="146"/>
      <w:bookmarkEnd w:id="147"/>
      <w:bookmarkEnd w:id="148"/>
      <w:bookmarkEnd w:id="149"/>
    </w:p>
    <w:p>
      <w:pPr>
        <w:keepNext w:val="0"/>
        <w:keepLines w:val="0"/>
        <w:widowControl w:val="0"/>
        <w:bidi w:val="0"/>
        <w:snapToGrid w:val="0"/>
        <w:spacing w:before="100" w:after="100" w:line="360" w:lineRule="auto"/>
        <w:ind w:firstLine="562" w:firstLineChars="200"/>
        <w:jc w:val="both"/>
        <w:outlineLvl w:val="2"/>
        <w:rPr>
          <w:rFonts w:hint="eastAsia" w:ascii="Calibri" w:hAnsi="Calibri" w:eastAsia="仿宋" w:cs="Times New Roman"/>
          <w:b/>
          <w:bCs/>
          <w:kern w:val="2"/>
          <w:sz w:val="28"/>
          <w:szCs w:val="32"/>
          <w:lang w:val="en-US" w:eastAsia="zh-CN" w:bidi="ar-SA"/>
        </w:rPr>
      </w:pPr>
      <w:bookmarkStart w:id="150" w:name="_Toc9493"/>
      <w:bookmarkStart w:id="151" w:name="_Toc6232"/>
      <w:bookmarkStart w:id="152" w:name="_Toc24131"/>
      <w:bookmarkStart w:id="153" w:name="_Toc14642"/>
      <w:bookmarkStart w:id="154" w:name="_Toc23404"/>
      <w:r>
        <w:rPr>
          <w:rFonts w:hint="eastAsia" w:ascii="Calibri" w:hAnsi="Calibri" w:eastAsia="仿宋" w:cs="Times New Roman"/>
          <w:b/>
          <w:bCs/>
          <w:kern w:val="2"/>
          <w:sz w:val="28"/>
          <w:szCs w:val="32"/>
          <w:lang w:val="en-US" w:eastAsia="zh-CN" w:bidi="ar-SA"/>
        </w:rPr>
        <w:t>F</w:t>
      </w:r>
      <w:r>
        <w:rPr>
          <w:rFonts w:hint="eastAsia" w:ascii="Calibri" w:hAnsi="Calibri" w:cs="Times New Roman"/>
          <w:b/>
          <w:bCs/>
          <w:kern w:val="2"/>
          <w:sz w:val="28"/>
          <w:szCs w:val="32"/>
          <w:lang w:val="en-US" w:eastAsia="zh-CN" w:bidi="ar-SA"/>
        </w:rPr>
        <w:t>3</w:t>
      </w:r>
      <w:r>
        <w:rPr>
          <w:rFonts w:hint="eastAsia" w:ascii="Calibri" w:hAnsi="Calibri" w:eastAsia="仿宋" w:cs="Times New Roman"/>
          <w:b/>
          <w:bCs/>
          <w:kern w:val="2"/>
          <w:sz w:val="28"/>
          <w:szCs w:val="32"/>
          <w:lang w:val="en-US" w:eastAsia="zh-CN" w:bidi="ar-SA"/>
        </w:rPr>
        <w:t>.1应急预警公告</w:t>
      </w:r>
      <w:bookmarkEnd w:id="150"/>
      <w:bookmarkEnd w:id="151"/>
      <w:bookmarkEnd w:id="152"/>
      <w:bookmarkEnd w:id="153"/>
      <w:bookmarkEnd w:id="154"/>
    </w:p>
    <w:p>
      <w:pPr>
        <w:ind w:firstLine="560"/>
        <w:rPr>
          <w:rFonts w:hint="eastAsia" w:ascii="Times New Roman" w:hAnsi="Times New Roman" w:cs="Times New Roman"/>
          <w:lang w:val="en-US" w:eastAsia="zh-CN"/>
        </w:rPr>
      </w:pPr>
    </w:p>
    <w:p>
      <w:pPr>
        <w:ind w:firstLine="560"/>
        <w:jc w:val="center"/>
        <w:rPr>
          <w:rFonts w:hint="eastAsia" w:ascii="仿宋" w:hAnsi="仿宋" w:eastAsia="仿宋" w:cs="仿宋"/>
          <w:b/>
          <w:bCs/>
          <w:sz w:val="44"/>
          <w:szCs w:val="36"/>
          <w:u w:val="none"/>
          <w:lang w:val="en-US" w:eastAsia="zh-CN"/>
        </w:rPr>
      </w:pPr>
      <w:r>
        <w:rPr>
          <w:rFonts w:hint="eastAsia" w:ascii="仿宋" w:hAnsi="仿宋" w:eastAsia="仿宋" w:cs="仿宋"/>
          <w:b/>
          <w:bCs/>
          <w:sz w:val="44"/>
          <w:szCs w:val="36"/>
          <w:u w:val="none"/>
          <w:lang w:val="en-US" w:eastAsia="zh-CN"/>
        </w:rPr>
        <w:t>（行政机关名称）</w:t>
      </w:r>
    </w:p>
    <w:p>
      <w:pPr>
        <w:ind w:left="0" w:leftChars="0" w:firstLine="0" w:firstLineChars="0"/>
        <w:jc w:val="center"/>
        <w:rPr>
          <w:rFonts w:hint="eastAsia" w:ascii="Times New Roman" w:hAnsi="Times New Roman" w:cs="Times New Roman"/>
          <w:b/>
          <w:bCs/>
          <w:sz w:val="44"/>
          <w:szCs w:val="36"/>
          <w:u w:val="none"/>
          <w:lang w:val="en-US" w:eastAsia="zh-CN"/>
        </w:rPr>
      </w:pPr>
      <w:r>
        <w:rPr>
          <w:rFonts w:hint="eastAsia" w:ascii="Times New Roman" w:hAnsi="Times New Roman" w:cs="Times New Roman"/>
          <w:b/>
          <w:bCs/>
          <w:sz w:val="44"/>
          <w:szCs w:val="36"/>
          <w:lang w:val="en-US" w:eastAsia="zh-CN"/>
        </w:rPr>
        <w:t>关于</w:t>
      </w:r>
      <w:r>
        <w:rPr>
          <w:rFonts w:hint="eastAsia" w:ascii="Times New Roman" w:hAnsi="Times New Roman" w:cs="Times New Roman"/>
          <w:b/>
          <w:bCs/>
          <w:sz w:val="44"/>
          <w:szCs w:val="36"/>
          <w:u w:val="single"/>
          <w:lang w:val="en-US" w:eastAsia="zh-CN"/>
        </w:rPr>
        <w:t xml:space="preserve">             </w:t>
      </w:r>
      <w:r>
        <w:rPr>
          <w:rFonts w:hint="eastAsia" w:ascii="Times New Roman" w:hAnsi="Times New Roman" w:cs="Times New Roman"/>
          <w:b/>
          <w:bCs/>
          <w:sz w:val="44"/>
          <w:szCs w:val="36"/>
          <w:u w:val="none"/>
          <w:lang w:val="en-US" w:eastAsia="zh-CN"/>
        </w:rPr>
        <w:t>（汛灾）预警公告</w:t>
      </w:r>
    </w:p>
    <w:p>
      <w:pPr>
        <w:ind w:firstLine="560"/>
        <w:jc w:val="center"/>
        <w:rPr>
          <w:rFonts w:hint="eastAsia" w:ascii="仿宋" w:hAnsi="仿宋" w:cs="仿宋"/>
          <w:u w:val="none"/>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字</w:t>
      </w:r>
      <w:r>
        <w:rPr>
          <w:rFonts w:hint="eastAsia" w:ascii="仿宋" w:hAnsi="仿宋" w:eastAsia="仿宋" w:cs="仿宋"/>
          <w:u w:val="none"/>
          <w:lang w:val="en-US" w:eastAsia="zh-CN"/>
        </w:rPr>
        <w:t>〔</w:t>
      </w:r>
      <w:r>
        <w:rPr>
          <w:rFonts w:hint="eastAsia" w:ascii="仿宋" w:hAnsi="仿宋" w:cs="仿宋"/>
          <w:u w:val="none"/>
          <w:lang w:val="en-US" w:eastAsia="zh-CN"/>
        </w:rPr>
        <w:t xml:space="preserve">    </w:t>
      </w:r>
      <w:r>
        <w:rPr>
          <w:rFonts w:hint="eastAsia" w:ascii="仿宋" w:hAnsi="仿宋" w:eastAsia="仿宋" w:cs="仿宋"/>
          <w:u w:val="none"/>
          <w:lang w:val="en-US" w:eastAsia="zh-CN"/>
        </w:rPr>
        <w:t>〕</w:t>
      </w:r>
      <w:r>
        <w:rPr>
          <w:rFonts w:hint="eastAsia" w:ascii="仿宋" w:hAnsi="仿宋" w:cs="仿宋"/>
          <w:u w:val="single"/>
          <w:lang w:val="en-US" w:eastAsia="zh-CN"/>
        </w:rPr>
        <w:t xml:space="preserve">       </w:t>
      </w:r>
      <w:r>
        <w:rPr>
          <w:rFonts w:hint="eastAsia" w:ascii="仿宋" w:hAnsi="仿宋" w:cs="仿宋"/>
          <w:u w:val="none"/>
          <w:lang w:val="en-US" w:eastAsia="zh-CN"/>
        </w:rPr>
        <w:t>号</w:t>
      </w:r>
    </w:p>
    <w:p>
      <w:pPr>
        <w:ind w:firstLine="560"/>
        <w:jc w:val="center"/>
        <w:rPr>
          <w:rFonts w:hint="eastAsia" w:ascii="仿宋" w:hAnsi="仿宋" w:cs="仿宋"/>
          <w:u w:val="none"/>
          <w:lang w:val="en-US" w:eastAsia="zh-CN"/>
        </w:rPr>
      </w:pPr>
    </w:p>
    <w:p>
      <w:pPr>
        <w:bidi w:val="0"/>
        <w:ind w:firstLine="560"/>
        <w:jc w:val="left"/>
        <w:rPr>
          <w:rFonts w:hint="eastAsia" w:ascii="Times New Roman" w:hAnsi="Times New Roman" w:cs="Times New Roman"/>
          <w:u w:val="single"/>
          <w:lang w:val="en-US" w:eastAsia="zh-CN"/>
        </w:rPr>
      </w:pPr>
      <w:r>
        <w:rPr>
          <w:rFonts w:hint="eastAsia" w:ascii="Times New Roman" w:hAnsi="Times New Roman" w:cs="Times New Roman"/>
          <w:lang w:val="en-US" w:eastAsia="zh-CN"/>
        </w:rPr>
        <w:t>根据</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（机关、部门、单位）预测（报告），</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年月</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日</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时，我县</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（地址位置），将有可能发生</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（汛灾）。</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r>
        <w:rPr>
          <w:rFonts w:hint="eastAsia" w:cs="Times New Roman"/>
          <w:u w:val="none"/>
          <w:lang w:val="en-US" w:eastAsia="zh-CN"/>
        </w:rPr>
        <w:t>镇防指</w:t>
      </w:r>
      <w:r>
        <w:rPr>
          <w:rFonts w:hint="eastAsia" w:ascii="Times New Roman" w:hAnsi="Times New Roman" w:cs="Times New Roman"/>
          <w:u w:val="none"/>
          <w:lang w:val="en-US" w:eastAsia="zh-CN"/>
        </w:rPr>
        <w:t>）将决定进入预警状态。各有关部门和单位务必按照</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（相关预案）确定的分工，认真履行职责，全力做好应急准备工作。</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（提示、指引有关单位、社会公众需注意、防范的问题和予以配合的内容）。</w:t>
      </w:r>
    </w:p>
    <w:p>
      <w:pPr>
        <w:bidi w:val="0"/>
        <w:ind w:firstLine="560"/>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特此公告</w:t>
      </w: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（盖章）</w:t>
      </w: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年    月    日</w:t>
      </w:r>
    </w:p>
    <w:p>
      <w:pPr>
        <w:bidi w:val="0"/>
        <w:ind w:firstLine="560"/>
        <w:jc w:val="both"/>
        <w:rPr>
          <w:rFonts w:hint="eastAsia" w:ascii="Times New Roman" w:hAnsi="Times New Roman" w:cs="Times New Roman"/>
          <w:u w:val="none"/>
          <w:lang w:val="en-US" w:eastAsia="zh-CN"/>
        </w:rPr>
      </w:pPr>
    </w:p>
    <w:p>
      <w:pPr>
        <w:rPr>
          <w:rFonts w:hint="eastAsia" w:ascii="Calibri" w:hAnsi="Calibri" w:eastAsia="仿宋" w:cs="Times New Roman"/>
          <w:b/>
          <w:bCs/>
          <w:kern w:val="2"/>
          <w:sz w:val="28"/>
          <w:szCs w:val="32"/>
          <w:lang w:val="en-US" w:eastAsia="zh-CN" w:bidi="ar-SA"/>
        </w:rPr>
      </w:pPr>
      <w:r>
        <w:rPr>
          <w:rFonts w:hint="eastAsia" w:ascii="Calibri" w:hAnsi="Calibri" w:eastAsia="仿宋" w:cs="Times New Roman"/>
          <w:b/>
          <w:bCs/>
          <w:kern w:val="2"/>
          <w:sz w:val="28"/>
          <w:szCs w:val="32"/>
          <w:lang w:val="en-US" w:eastAsia="zh-CN" w:bidi="ar-SA"/>
        </w:rPr>
        <w:br w:type="page"/>
      </w:r>
    </w:p>
    <w:p>
      <w:pPr>
        <w:keepNext w:val="0"/>
        <w:keepLines w:val="0"/>
        <w:widowControl w:val="0"/>
        <w:bidi w:val="0"/>
        <w:snapToGrid w:val="0"/>
        <w:spacing w:before="100" w:after="100" w:line="360" w:lineRule="auto"/>
        <w:ind w:firstLine="562" w:firstLineChars="200"/>
        <w:jc w:val="both"/>
        <w:outlineLvl w:val="2"/>
        <w:rPr>
          <w:rFonts w:hint="eastAsia" w:ascii="Calibri" w:hAnsi="Calibri" w:eastAsia="仿宋" w:cs="Times New Roman"/>
          <w:b/>
          <w:bCs/>
          <w:kern w:val="2"/>
          <w:sz w:val="28"/>
          <w:szCs w:val="32"/>
          <w:lang w:val="en-US" w:eastAsia="zh-CN" w:bidi="ar-SA"/>
        </w:rPr>
      </w:pPr>
      <w:r>
        <w:rPr>
          <w:rFonts w:hint="eastAsia" w:ascii="Calibri" w:hAnsi="Calibri" w:eastAsia="仿宋" w:cs="Times New Roman"/>
          <w:b/>
          <w:bCs/>
          <w:kern w:val="2"/>
          <w:sz w:val="28"/>
          <w:szCs w:val="32"/>
          <w:lang w:val="en-US" w:eastAsia="zh-CN" w:bidi="ar-SA"/>
        </w:rPr>
        <w:t>F</w:t>
      </w:r>
      <w:r>
        <w:rPr>
          <w:rFonts w:hint="eastAsia" w:ascii="Calibri" w:hAnsi="Calibri" w:cs="Times New Roman"/>
          <w:b/>
          <w:bCs/>
          <w:kern w:val="2"/>
          <w:sz w:val="28"/>
          <w:szCs w:val="32"/>
          <w:lang w:val="en-US" w:eastAsia="zh-CN" w:bidi="ar-SA"/>
        </w:rPr>
        <w:t>3</w:t>
      </w:r>
      <w:r>
        <w:rPr>
          <w:rFonts w:hint="eastAsia" w:ascii="Calibri" w:hAnsi="Calibri" w:eastAsia="仿宋" w:cs="Times New Roman"/>
          <w:b/>
          <w:bCs/>
          <w:kern w:val="2"/>
          <w:sz w:val="28"/>
          <w:szCs w:val="32"/>
          <w:lang w:val="en-US" w:eastAsia="zh-CN" w:bidi="ar-SA"/>
        </w:rPr>
        <w:t>.2应急预案启动通知</w:t>
      </w:r>
    </w:p>
    <w:p>
      <w:pPr>
        <w:ind w:firstLine="560"/>
        <w:rPr>
          <w:rFonts w:hint="default" w:ascii="Times New Roman" w:hAnsi="Times New Roman" w:cs="Times New Roman"/>
          <w:lang w:val="en-US" w:eastAsia="zh-CN"/>
        </w:rPr>
      </w:pPr>
    </w:p>
    <w:p>
      <w:pPr>
        <w:ind w:firstLine="560"/>
        <w:jc w:val="center"/>
        <w:rPr>
          <w:rFonts w:hint="eastAsia" w:ascii="仿宋" w:hAnsi="仿宋" w:eastAsia="仿宋" w:cs="仿宋"/>
          <w:b/>
          <w:bCs/>
          <w:sz w:val="44"/>
          <w:szCs w:val="36"/>
          <w:u w:val="none"/>
          <w:lang w:val="en-US" w:eastAsia="zh-CN"/>
        </w:rPr>
      </w:pPr>
      <w:r>
        <w:rPr>
          <w:rFonts w:hint="eastAsia" w:ascii="仿宋" w:hAnsi="仿宋" w:eastAsia="仿宋" w:cs="仿宋"/>
          <w:b/>
          <w:bCs/>
          <w:sz w:val="44"/>
          <w:szCs w:val="36"/>
          <w:u w:val="none"/>
          <w:lang w:val="en-US" w:eastAsia="zh-CN"/>
        </w:rPr>
        <w:t>（行政机关名称）</w:t>
      </w:r>
    </w:p>
    <w:p>
      <w:pPr>
        <w:ind w:left="0" w:leftChars="0" w:firstLine="0" w:firstLineChars="0"/>
        <w:jc w:val="center"/>
        <w:rPr>
          <w:rFonts w:hint="default" w:ascii="Times New Roman" w:hAnsi="Times New Roman" w:cs="Times New Roman"/>
          <w:b/>
          <w:bCs/>
          <w:sz w:val="44"/>
          <w:szCs w:val="36"/>
          <w:u w:val="none"/>
          <w:lang w:val="en-US" w:eastAsia="zh-CN"/>
        </w:rPr>
      </w:pPr>
      <w:r>
        <w:rPr>
          <w:rFonts w:hint="eastAsia" w:ascii="Times New Roman" w:hAnsi="Times New Roman" w:cs="Times New Roman"/>
          <w:b/>
          <w:bCs/>
          <w:sz w:val="44"/>
          <w:szCs w:val="36"/>
          <w:lang w:val="en-US" w:eastAsia="zh-CN"/>
        </w:rPr>
        <w:t>关于启动</w:t>
      </w:r>
      <w:r>
        <w:rPr>
          <w:rFonts w:hint="eastAsia" w:ascii="Times New Roman" w:hAnsi="Times New Roman" w:cs="Times New Roman"/>
          <w:b/>
          <w:bCs/>
          <w:sz w:val="44"/>
          <w:szCs w:val="36"/>
          <w:u w:val="single"/>
          <w:lang w:val="en-US" w:eastAsia="zh-CN"/>
        </w:rPr>
        <w:t xml:space="preserve">              </w:t>
      </w:r>
      <w:r>
        <w:rPr>
          <w:rFonts w:hint="eastAsia" w:ascii="Times New Roman" w:hAnsi="Times New Roman" w:cs="Times New Roman"/>
          <w:b/>
          <w:bCs/>
          <w:sz w:val="44"/>
          <w:szCs w:val="36"/>
          <w:u w:val="none"/>
          <w:lang w:val="en-US" w:eastAsia="zh-CN"/>
        </w:rPr>
        <w:t>（汛灾）应急预案的通知</w:t>
      </w:r>
    </w:p>
    <w:p>
      <w:pPr>
        <w:ind w:firstLine="560"/>
        <w:jc w:val="center"/>
        <w:rPr>
          <w:rFonts w:hint="eastAsia" w:ascii="仿宋" w:hAnsi="仿宋" w:cs="仿宋"/>
          <w:u w:val="none"/>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字</w:t>
      </w:r>
      <w:r>
        <w:rPr>
          <w:rFonts w:hint="eastAsia" w:ascii="仿宋" w:hAnsi="仿宋" w:eastAsia="仿宋" w:cs="仿宋"/>
          <w:u w:val="none"/>
          <w:lang w:val="en-US" w:eastAsia="zh-CN"/>
        </w:rPr>
        <w:t>〔</w:t>
      </w:r>
      <w:r>
        <w:rPr>
          <w:rFonts w:hint="eastAsia" w:ascii="仿宋" w:hAnsi="仿宋" w:cs="仿宋"/>
          <w:u w:val="none"/>
          <w:lang w:val="en-US" w:eastAsia="zh-CN"/>
        </w:rPr>
        <w:t xml:space="preserve">    </w:t>
      </w:r>
      <w:r>
        <w:rPr>
          <w:rFonts w:hint="eastAsia" w:ascii="仿宋" w:hAnsi="仿宋" w:eastAsia="仿宋" w:cs="仿宋"/>
          <w:u w:val="none"/>
          <w:lang w:val="en-US" w:eastAsia="zh-CN"/>
        </w:rPr>
        <w:t>〕</w:t>
      </w:r>
      <w:r>
        <w:rPr>
          <w:rFonts w:hint="eastAsia" w:ascii="仿宋" w:hAnsi="仿宋" w:cs="仿宋"/>
          <w:u w:val="single"/>
          <w:lang w:val="en-US" w:eastAsia="zh-CN"/>
        </w:rPr>
        <w:t xml:space="preserve">       </w:t>
      </w:r>
      <w:r>
        <w:rPr>
          <w:rFonts w:hint="eastAsia" w:ascii="仿宋" w:hAnsi="仿宋" w:cs="仿宋"/>
          <w:u w:val="none"/>
          <w:lang w:val="en-US" w:eastAsia="zh-CN"/>
        </w:rPr>
        <w:t>号</w:t>
      </w:r>
    </w:p>
    <w:p>
      <w:pPr>
        <w:ind w:firstLine="560"/>
        <w:jc w:val="center"/>
        <w:rPr>
          <w:rFonts w:hint="eastAsia" w:ascii="仿宋" w:hAnsi="仿宋" w:cs="仿宋"/>
          <w:u w:val="none"/>
          <w:lang w:val="en-US" w:eastAsia="zh-CN"/>
        </w:rPr>
      </w:pPr>
    </w:p>
    <w:p>
      <w:pPr>
        <w:bidi w:val="0"/>
        <w:ind w:left="0" w:leftChars="0" w:firstLine="0" w:firstLineChars="0"/>
        <w:jc w:val="both"/>
        <w:rPr>
          <w:rFonts w:hint="eastAsia" w:ascii="Times New Roman" w:hAnsi="Times New Roman" w:cs="Times New Roman"/>
          <w:u w:val="none"/>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p>
    <w:p>
      <w:pPr>
        <w:bidi w:val="0"/>
        <w:ind w:firstLine="560"/>
        <w:jc w:val="left"/>
        <w:rPr>
          <w:rFonts w:hint="eastAsia" w:ascii="Times New Roman" w:hAnsi="Times New Roman" w:cs="Times New Roman"/>
          <w:lang w:val="en-US" w:eastAsia="zh-CN"/>
        </w:rPr>
      </w:pPr>
      <w:r>
        <w:rPr>
          <w:rFonts w:hint="eastAsia" w:ascii="Times New Roman" w:hAnsi="Times New Roman" w:cs="Times New Roman"/>
          <w:u w:val="single"/>
          <w:lang w:val="en-US" w:eastAsia="zh-CN"/>
        </w:rPr>
        <w:t>年  月  日  时</w:t>
      </w:r>
      <w:r>
        <w:rPr>
          <w:rFonts w:hint="eastAsia" w:ascii="Times New Roman" w:hAnsi="Times New Roman" w:cs="Times New Roman"/>
          <w:u w:val="none"/>
          <w:lang w:val="en-US" w:eastAsia="zh-CN"/>
        </w:rPr>
        <w:t>，我县（镇）</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，发生了</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（汛灾）。到目前，已造成</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（人员伤亡数量、财产损失、汛灾规模等情况）。事件的原因是</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（或者原因正在调查），鉴于</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（事件的严重、紧急程度），根据有关法律和（相关的应急预案）规定，经研究，决定启动《</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应急预案》。</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 xml:space="preserve">（对有关部门和单位的工作提出要求）。   </w:t>
      </w:r>
      <w:r>
        <w:rPr>
          <w:rFonts w:hint="eastAsia" w:ascii="Times New Roman" w:hAnsi="Times New Roman" w:cs="Times New Roman"/>
          <w:lang w:val="en-US" w:eastAsia="zh-CN"/>
        </w:rPr>
        <w:t xml:space="preserve">      </w:t>
      </w:r>
    </w:p>
    <w:p>
      <w:pPr>
        <w:bidi w:val="0"/>
        <w:ind w:firstLine="560"/>
        <w:jc w:val="right"/>
        <w:rPr>
          <w:rFonts w:hint="eastAsia" w:ascii="Times New Roman" w:hAnsi="Times New Roman" w:cs="Times New Roman"/>
          <w:u w:val="none"/>
          <w:lang w:val="en-US" w:eastAsia="zh-CN"/>
        </w:rPr>
      </w:pP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（盖章）</w:t>
      </w: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年    月    日</w:t>
      </w:r>
    </w:p>
    <w:p>
      <w:pPr>
        <w:bidi w:val="0"/>
        <w:ind w:firstLine="560"/>
        <w:jc w:val="right"/>
        <w:rPr>
          <w:rFonts w:hint="eastAsia" w:ascii="Times New Roman" w:hAnsi="Times New Roman" w:cs="Times New Roman"/>
          <w:u w:val="none"/>
          <w:lang w:val="en-US" w:eastAsia="zh-CN"/>
        </w:rPr>
      </w:pPr>
    </w:p>
    <w:p>
      <w:pPr>
        <w:bidi w:val="0"/>
        <w:ind w:firstLine="560"/>
        <w:jc w:val="right"/>
        <w:rPr>
          <w:rFonts w:hint="eastAsia" w:ascii="Times New Roman" w:hAnsi="Times New Roman" w:cs="Times New Roman"/>
          <w:u w:val="none"/>
          <w:lang w:val="en-US" w:eastAsia="zh-CN"/>
        </w:rPr>
      </w:pPr>
    </w:p>
    <w:p>
      <w:pPr>
        <w:bidi w:val="0"/>
        <w:ind w:firstLine="560"/>
        <w:jc w:val="right"/>
        <w:rPr>
          <w:rFonts w:hint="eastAsia" w:ascii="Times New Roman" w:hAnsi="Times New Roman" w:cs="Times New Roman"/>
          <w:u w:val="none"/>
          <w:lang w:val="en-US" w:eastAsia="zh-CN"/>
        </w:rPr>
      </w:pPr>
    </w:p>
    <w:p>
      <w:pPr>
        <w:bidi w:val="0"/>
        <w:ind w:firstLine="560"/>
        <w:jc w:val="right"/>
        <w:rPr>
          <w:rFonts w:hint="eastAsia" w:ascii="Calibri" w:hAnsi="Calibri" w:eastAsia="仿宋" w:cs="Times New Roman"/>
          <w:b/>
          <w:bCs/>
          <w:kern w:val="2"/>
          <w:sz w:val="28"/>
          <w:szCs w:val="32"/>
          <w:lang w:val="en-US" w:eastAsia="zh-CN" w:bidi="ar-SA"/>
        </w:rPr>
      </w:pPr>
      <w:r>
        <w:rPr>
          <w:rFonts w:hint="eastAsia" w:ascii="Times New Roman" w:hAnsi="Times New Roman" w:cs="Times New Roman"/>
          <w:u w:val="none"/>
          <w:lang w:val="en-US" w:eastAsia="zh-CN"/>
        </w:rPr>
        <w:t>、</w:t>
      </w:r>
    </w:p>
    <w:p>
      <w:pPr>
        <w:rPr>
          <w:rFonts w:hint="eastAsia" w:ascii="Calibri" w:hAnsi="Calibri" w:eastAsia="仿宋" w:cs="Times New Roman"/>
          <w:b/>
          <w:bCs/>
          <w:kern w:val="2"/>
          <w:sz w:val="28"/>
          <w:szCs w:val="32"/>
          <w:lang w:val="en-US" w:eastAsia="zh-CN" w:bidi="ar-SA"/>
        </w:rPr>
      </w:pPr>
      <w:r>
        <w:rPr>
          <w:rFonts w:hint="eastAsia" w:ascii="Calibri" w:hAnsi="Calibri" w:eastAsia="仿宋" w:cs="Times New Roman"/>
          <w:b/>
          <w:bCs/>
          <w:kern w:val="2"/>
          <w:sz w:val="28"/>
          <w:szCs w:val="32"/>
          <w:lang w:val="en-US" w:eastAsia="zh-CN" w:bidi="ar-SA"/>
        </w:rPr>
        <w:br w:type="page"/>
      </w:r>
    </w:p>
    <w:p>
      <w:pPr>
        <w:keepNext w:val="0"/>
        <w:keepLines w:val="0"/>
        <w:widowControl w:val="0"/>
        <w:bidi w:val="0"/>
        <w:snapToGrid w:val="0"/>
        <w:spacing w:before="100" w:after="100" w:line="360" w:lineRule="auto"/>
        <w:ind w:left="0" w:leftChars="0" w:firstLine="0" w:firstLineChars="0"/>
        <w:jc w:val="both"/>
        <w:outlineLvl w:val="2"/>
        <w:rPr>
          <w:rFonts w:hint="default" w:ascii="Calibri" w:hAnsi="Calibri" w:eastAsia="仿宋" w:cs="Times New Roman"/>
          <w:b/>
          <w:bCs/>
          <w:kern w:val="2"/>
          <w:sz w:val="28"/>
          <w:szCs w:val="32"/>
          <w:lang w:val="en-US" w:eastAsia="zh-CN" w:bidi="ar-SA"/>
        </w:rPr>
      </w:pPr>
      <w:r>
        <w:rPr>
          <w:rFonts w:hint="eastAsia" w:ascii="Calibri" w:hAnsi="Calibri" w:eastAsia="仿宋" w:cs="Times New Roman"/>
          <w:b/>
          <w:bCs/>
          <w:kern w:val="2"/>
          <w:sz w:val="28"/>
          <w:szCs w:val="32"/>
          <w:lang w:val="en-US" w:eastAsia="zh-CN" w:bidi="ar-SA"/>
        </w:rPr>
        <w:t>F</w:t>
      </w:r>
      <w:r>
        <w:rPr>
          <w:rFonts w:hint="eastAsia" w:ascii="Calibri" w:hAnsi="Calibri" w:cs="Times New Roman"/>
          <w:b/>
          <w:bCs/>
          <w:kern w:val="2"/>
          <w:sz w:val="28"/>
          <w:szCs w:val="32"/>
          <w:lang w:val="en-US" w:eastAsia="zh-CN" w:bidi="ar-SA"/>
        </w:rPr>
        <w:t>3</w:t>
      </w:r>
      <w:r>
        <w:rPr>
          <w:rFonts w:hint="eastAsia" w:ascii="Calibri" w:hAnsi="Calibri" w:eastAsia="仿宋" w:cs="Times New Roman"/>
          <w:b/>
          <w:bCs/>
          <w:kern w:val="2"/>
          <w:sz w:val="28"/>
          <w:szCs w:val="32"/>
          <w:lang w:val="en-US" w:eastAsia="zh-CN" w:bidi="ar-SA"/>
        </w:rPr>
        <w:t>.</w:t>
      </w:r>
      <w:r>
        <w:rPr>
          <w:rFonts w:hint="eastAsia" w:ascii="Calibri" w:hAnsi="Calibri" w:cs="Times New Roman"/>
          <w:b/>
          <w:bCs/>
          <w:kern w:val="2"/>
          <w:sz w:val="28"/>
          <w:szCs w:val="32"/>
          <w:lang w:val="en-US" w:eastAsia="zh-CN" w:bidi="ar-SA"/>
        </w:rPr>
        <w:t>3</w:t>
      </w:r>
      <w:r>
        <w:rPr>
          <w:rFonts w:hint="eastAsia" w:ascii="Calibri" w:hAnsi="Calibri" w:eastAsia="仿宋" w:cs="Times New Roman"/>
          <w:b/>
          <w:bCs/>
          <w:kern w:val="2"/>
          <w:sz w:val="28"/>
          <w:szCs w:val="32"/>
          <w:lang w:val="en-US" w:eastAsia="zh-CN" w:bidi="ar-SA"/>
        </w:rPr>
        <w:t>应急情况报告</w:t>
      </w:r>
    </w:p>
    <w:p>
      <w:pPr>
        <w:bidi w:val="0"/>
        <w:ind w:left="0" w:leftChars="0" w:firstLine="0" w:firstLineChars="0"/>
        <w:jc w:val="both"/>
        <w:rPr>
          <w:rFonts w:hint="eastAsia" w:ascii="Times New Roman" w:hAnsi="Times New Roman" w:cs="Times New Roman"/>
          <w:u w:val="none"/>
          <w:lang w:val="en-US" w:eastAsia="zh-CN"/>
        </w:rPr>
      </w:pPr>
    </w:p>
    <w:p>
      <w:pPr>
        <w:ind w:firstLine="560"/>
        <w:jc w:val="center"/>
        <w:rPr>
          <w:rFonts w:hint="eastAsia" w:ascii="仿宋" w:hAnsi="仿宋" w:eastAsia="仿宋" w:cs="仿宋"/>
          <w:b/>
          <w:bCs/>
          <w:sz w:val="44"/>
          <w:szCs w:val="36"/>
          <w:u w:val="none"/>
          <w:lang w:val="en-US" w:eastAsia="zh-CN"/>
        </w:rPr>
      </w:pPr>
      <w:r>
        <w:rPr>
          <w:rFonts w:hint="eastAsia" w:ascii="仿宋" w:hAnsi="仿宋" w:eastAsia="仿宋" w:cs="仿宋"/>
          <w:b/>
          <w:bCs/>
          <w:sz w:val="44"/>
          <w:szCs w:val="36"/>
          <w:u w:val="none"/>
          <w:lang w:val="en-US" w:eastAsia="zh-CN"/>
        </w:rPr>
        <w:t>（行政机关名称）</w:t>
      </w:r>
    </w:p>
    <w:p>
      <w:pPr>
        <w:ind w:left="0" w:leftChars="0" w:firstLine="0" w:firstLineChars="0"/>
        <w:jc w:val="center"/>
        <w:rPr>
          <w:rFonts w:hint="default" w:ascii="Times New Roman" w:hAnsi="Times New Roman" w:cs="Times New Roman"/>
          <w:b/>
          <w:bCs/>
          <w:sz w:val="44"/>
          <w:szCs w:val="36"/>
          <w:u w:val="none"/>
          <w:lang w:val="en-US" w:eastAsia="zh-CN"/>
        </w:rPr>
      </w:pPr>
      <w:r>
        <w:rPr>
          <w:rFonts w:hint="eastAsia" w:ascii="Times New Roman" w:hAnsi="Times New Roman" w:cs="Times New Roman"/>
          <w:b/>
          <w:bCs/>
          <w:sz w:val="44"/>
          <w:szCs w:val="36"/>
          <w:lang w:val="en-US" w:eastAsia="zh-CN"/>
        </w:rPr>
        <w:t>关于</w:t>
      </w:r>
      <w:r>
        <w:rPr>
          <w:rFonts w:hint="eastAsia" w:ascii="Times New Roman" w:hAnsi="Times New Roman" w:cs="Times New Roman"/>
          <w:b/>
          <w:bCs/>
          <w:sz w:val="44"/>
          <w:szCs w:val="36"/>
          <w:u w:val="single"/>
          <w:lang w:val="en-US" w:eastAsia="zh-CN"/>
        </w:rPr>
        <w:t xml:space="preserve">              </w:t>
      </w:r>
      <w:r>
        <w:rPr>
          <w:rFonts w:hint="eastAsia" w:ascii="Times New Roman" w:hAnsi="Times New Roman" w:cs="Times New Roman"/>
          <w:b/>
          <w:bCs/>
          <w:sz w:val="44"/>
          <w:szCs w:val="36"/>
          <w:u w:val="none"/>
          <w:lang w:val="en-US" w:eastAsia="zh-CN"/>
        </w:rPr>
        <w:t>（汛灾）的情况报告</w:t>
      </w:r>
    </w:p>
    <w:p>
      <w:pPr>
        <w:ind w:firstLine="560"/>
        <w:jc w:val="center"/>
        <w:rPr>
          <w:rFonts w:hint="eastAsia" w:ascii="仿宋" w:hAnsi="仿宋" w:cs="仿宋"/>
          <w:u w:val="none"/>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字</w:t>
      </w:r>
      <w:r>
        <w:rPr>
          <w:rFonts w:hint="eastAsia" w:ascii="仿宋" w:hAnsi="仿宋" w:eastAsia="仿宋" w:cs="仿宋"/>
          <w:u w:val="none"/>
          <w:lang w:val="en-US" w:eastAsia="zh-CN"/>
        </w:rPr>
        <w:t>〔</w:t>
      </w:r>
      <w:r>
        <w:rPr>
          <w:rFonts w:hint="eastAsia" w:ascii="仿宋" w:hAnsi="仿宋" w:cs="仿宋"/>
          <w:u w:val="none"/>
          <w:lang w:val="en-US" w:eastAsia="zh-CN"/>
        </w:rPr>
        <w:t xml:space="preserve">    </w:t>
      </w:r>
      <w:r>
        <w:rPr>
          <w:rFonts w:hint="eastAsia" w:ascii="仿宋" w:hAnsi="仿宋" w:eastAsia="仿宋" w:cs="仿宋"/>
          <w:u w:val="none"/>
          <w:lang w:val="en-US" w:eastAsia="zh-CN"/>
        </w:rPr>
        <w:t>〕</w:t>
      </w:r>
      <w:r>
        <w:rPr>
          <w:rFonts w:hint="eastAsia" w:ascii="仿宋" w:hAnsi="仿宋" w:cs="仿宋"/>
          <w:u w:val="single"/>
          <w:lang w:val="en-US" w:eastAsia="zh-CN"/>
        </w:rPr>
        <w:t xml:space="preserve">       </w:t>
      </w:r>
      <w:r>
        <w:rPr>
          <w:rFonts w:hint="eastAsia" w:ascii="仿宋" w:hAnsi="仿宋" w:cs="仿宋"/>
          <w:u w:val="none"/>
          <w:lang w:val="en-US" w:eastAsia="zh-CN"/>
        </w:rPr>
        <w:t>号</w:t>
      </w:r>
    </w:p>
    <w:p>
      <w:pPr>
        <w:ind w:firstLine="560"/>
        <w:jc w:val="center"/>
        <w:rPr>
          <w:rFonts w:hint="eastAsia" w:ascii="仿宋" w:hAnsi="仿宋" w:cs="仿宋"/>
          <w:u w:val="none"/>
          <w:lang w:val="en-US" w:eastAsia="zh-CN"/>
        </w:rPr>
      </w:pPr>
    </w:p>
    <w:p>
      <w:pPr>
        <w:bidi w:val="0"/>
        <w:ind w:left="0" w:leftChars="0" w:firstLine="0" w:firstLineChars="0"/>
        <w:jc w:val="both"/>
        <w:rPr>
          <w:rFonts w:hint="eastAsia" w:ascii="Times New Roman" w:hAnsi="Times New Roman" w:cs="Times New Roman"/>
          <w:u w:val="none"/>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p>
    <w:p>
      <w:pPr>
        <w:bidi w:val="0"/>
        <w:ind w:firstLine="560"/>
        <w:jc w:val="left"/>
        <w:rPr>
          <w:rFonts w:hint="eastAsia" w:ascii="Times New Roman" w:hAnsi="Times New Roman" w:cs="Times New Roman"/>
          <w:u w:val="none"/>
          <w:lang w:val="en-US" w:eastAsia="zh-CN"/>
        </w:rPr>
      </w:pPr>
      <w:r>
        <w:rPr>
          <w:rFonts w:hint="eastAsia" w:ascii="Times New Roman" w:hAnsi="Times New Roman" w:cs="Times New Roman"/>
          <w:u w:val="single"/>
          <w:lang w:val="en-US" w:eastAsia="zh-CN"/>
        </w:rPr>
        <w:t>年  月  日  时</w:t>
      </w:r>
      <w:r>
        <w:rPr>
          <w:rFonts w:hint="eastAsia" w:ascii="Times New Roman" w:hAnsi="Times New Roman" w:cs="Times New Roman"/>
          <w:u w:val="none"/>
          <w:lang w:val="en-US" w:eastAsia="zh-CN"/>
        </w:rPr>
        <w:t>，我县（镇）</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，发生了</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（汛灾）。到目前，已造成</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（人员伤亡数量、财产损失、汛灾等情况）。事件的原因是</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（或者原因正在调查）。</w:t>
      </w:r>
    </w:p>
    <w:p>
      <w:pPr>
        <w:bidi w:val="0"/>
        <w:ind w:firstLine="560"/>
        <w:jc w:val="lef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事件的进展情况将持续报告。</w:t>
      </w:r>
    </w:p>
    <w:p>
      <w:pPr>
        <w:bidi w:val="0"/>
        <w:ind w:firstLine="560"/>
        <w:jc w:val="left"/>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专此报告</w:t>
      </w:r>
    </w:p>
    <w:p>
      <w:pPr>
        <w:bidi w:val="0"/>
        <w:ind w:firstLine="560"/>
        <w:jc w:val="left"/>
        <w:rPr>
          <w:rFonts w:hint="eastAsia" w:ascii="Times New Roman" w:hAnsi="Times New Roman" w:cs="Times New Roman"/>
          <w:lang w:val="en-US" w:eastAsia="zh-CN"/>
        </w:rPr>
      </w:pPr>
      <w:r>
        <w:rPr>
          <w:rFonts w:hint="eastAsia" w:ascii="Times New Roman" w:hAnsi="Times New Roman" w:cs="Times New Roman"/>
          <w:u w:val="none"/>
          <w:lang w:val="en-US" w:eastAsia="zh-CN"/>
        </w:rPr>
        <w:t xml:space="preserve">  </w:t>
      </w:r>
      <w:r>
        <w:rPr>
          <w:rFonts w:hint="eastAsia" w:ascii="Times New Roman" w:hAnsi="Times New Roman" w:cs="Times New Roman"/>
          <w:lang w:val="en-US" w:eastAsia="zh-CN"/>
        </w:rPr>
        <w:t xml:space="preserve">      </w:t>
      </w:r>
    </w:p>
    <w:p>
      <w:pPr>
        <w:bidi w:val="0"/>
        <w:ind w:firstLine="560"/>
        <w:jc w:val="right"/>
        <w:rPr>
          <w:rFonts w:hint="eastAsia" w:ascii="Times New Roman" w:hAnsi="Times New Roman" w:cs="Times New Roman"/>
          <w:u w:val="none"/>
          <w:lang w:val="en-US" w:eastAsia="zh-CN"/>
        </w:rPr>
      </w:pP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（盖章）</w:t>
      </w: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年    月    日</w:t>
      </w:r>
    </w:p>
    <w:p>
      <w:pPr>
        <w:bidi w:val="0"/>
        <w:ind w:firstLine="560"/>
        <w:rPr>
          <w:rFonts w:hint="default" w:ascii="Times New Roman" w:hAnsi="Times New Roman" w:cs="Times New Roman"/>
          <w:lang w:val="en-US" w:eastAsia="zh-CN"/>
        </w:rPr>
      </w:pPr>
    </w:p>
    <w:p>
      <w:pPr>
        <w:bidi w:val="0"/>
        <w:ind w:firstLine="560"/>
        <w:rPr>
          <w:rFonts w:hint="default" w:ascii="Times New Roman" w:hAnsi="Times New Roman" w:cs="Times New Roman"/>
          <w:lang w:val="en-US" w:eastAsia="zh-CN"/>
        </w:rPr>
      </w:pPr>
    </w:p>
    <w:p>
      <w:pPr>
        <w:bidi w:val="0"/>
        <w:ind w:left="0" w:leftChars="0" w:firstLine="0" w:firstLineChars="0"/>
        <w:rPr>
          <w:rFonts w:hint="default" w:ascii="Times New Roman" w:hAnsi="Times New Roman" w:cs="Times New Roman"/>
          <w:lang w:val="en-US" w:eastAsia="zh-CN"/>
        </w:rPr>
      </w:pPr>
    </w:p>
    <w:p>
      <w:pPr>
        <w:keepNext w:val="0"/>
        <w:keepLines w:val="0"/>
        <w:widowControl w:val="0"/>
        <w:bidi w:val="0"/>
        <w:snapToGrid w:val="0"/>
        <w:spacing w:before="100" w:after="100" w:line="360" w:lineRule="auto"/>
        <w:ind w:firstLine="562" w:firstLineChars="200"/>
        <w:jc w:val="both"/>
        <w:outlineLvl w:val="2"/>
        <w:rPr>
          <w:rFonts w:hint="eastAsia" w:ascii="Calibri" w:hAnsi="Calibri" w:eastAsia="仿宋" w:cs="Times New Roman"/>
          <w:b/>
          <w:bCs/>
          <w:kern w:val="2"/>
          <w:sz w:val="28"/>
          <w:szCs w:val="32"/>
          <w:lang w:val="en-US" w:eastAsia="zh-CN" w:bidi="ar-SA"/>
        </w:rPr>
      </w:pPr>
      <w:r>
        <w:rPr>
          <w:rFonts w:hint="eastAsia" w:ascii="Calibri" w:hAnsi="Calibri" w:eastAsia="仿宋" w:cs="Times New Roman"/>
          <w:b/>
          <w:bCs/>
          <w:kern w:val="2"/>
          <w:sz w:val="28"/>
          <w:szCs w:val="32"/>
          <w:lang w:val="en-US" w:eastAsia="zh-CN" w:bidi="ar-SA"/>
        </w:rPr>
        <w:br w:type="page"/>
      </w:r>
      <w:r>
        <w:rPr>
          <w:rFonts w:hint="eastAsia" w:ascii="Calibri" w:hAnsi="Calibri" w:eastAsia="仿宋" w:cs="Times New Roman"/>
          <w:b/>
          <w:bCs/>
          <w:kern w:val="2"/>
          <w:sz w:val="28"/>
          <w:szCs w:val="32"/>
          <w:lang w:val="en-US" w:eastAsia="zh-CN" w:bidi="ar-SA"/>
        </w:rPr>
        <w:t>F</w:t>
      </w:r>
      <w:r>
        <w:rPr>
          <w:rFonts w:hint="eastAsia" w:ascii="Calibri" w:hAnsi="Calibri" w:cs="Times New Roman"/>
          <w:b/>
          <w:bCs/>
          <w:kern w:val="2"/>
          <w:sz w:val="28"/>
          <w:szCs w:val="32"/>
          <w:lang w:val="en-US" w:eastAsia="zh-CN" w:bidi="ar-SA"/>
        </w:rPr>
        <w:t>3</w:t>
      </w:r>
      <w:r>
        <w:rPr>
          <w:rFonts w:hint="eastAsia" w:ascii="Calibri" w:hAnsi="Calibri" w:eastAsia="仿宋" w:cs="Times New Roman"/>
          <w:b/>
          <w:bCs/>
          <w:kern w:val="2"/>
          <w:sz w:val="28"/>
          <w:szCs w:val="32"/>
          <w:lang w:val="en-US" w:eastAsia="zh-CN" w:bidi="ar-SA"/>
        </w:rPr>
        <w:t>.</w:t>
      </w:r>
      <w:r>
        <w:rPr>
          <w:rFonts w:hint="eastAsia" w:ascii="Calibri" w:hAnsi="Calibri" w:cs="Times New Roman"/>
          <w:b/>
          <w:bCs/>
          <w:kern w:val="2"/>
          <w:sz w:val="28"/>
          <w:szCs w:val="32"/>
          <w:lang w:val="en-US" w:eastAsia="zh-CN" w:bidi="ar-SA"/>
        </w:rPr>
        <w:t>4</w:t>
      </w:r>
      <w:r>
        <w:rPr>
          <w:rFonts w:hint="eastAsia" w:ascii="Calibri" w:hAnsi="Calibri" w:eastAsia="仿宋" w:cs="Times New Roman"/>
          <w:b/>
          <w:bCs/>
          <w:kern w:val="2"/>
          <w:sz w:val="28"/>
          <w:szCs w:val="32"/>
          <w:lang w:val="en-US" w:eastAsia="zh-CN" w:bidi="ar-SA"/>
        </w:rPr>
        <w:t>应急情况续报</w:t>
      </w:r>
    </w:p>
    <w:p>
      <w:pPr>
        <w:ind w:firstLine="560"/>
        <w:rPr>
          <w:rFonts w:hint="eastAsia" w:ascii="Times New Roman" w:hAnsi="Times New Roman" w:cs="Times New Roman"/>
          <w:lang w:val="en-US" w:eastAsia="zh-CN"/>
        </w:rPr>
      </w:pPr>
    </w:p>
    <w:p>
      <w:pPr>
        <w:ind w:firstLine="560"/>
        <w:jc w:val="center"/>
        <w:rPr>
          <w:rFonts w:hint="eastAsia" w:ascii="仿宋" w:hAnsi="仿宋" w:eastAsia="仿宋" w:cs="仿宋"/>
          <w:b/>
          <w:bCs/>
          <w:sz w:val="44"/>
          <w:szCs w:val="36"/>
          <w:u w:val="none"/>
          <w:lang w:val="en-US" w:eastAsia="zh-CN"/>
        </w:rPr>
      </w:pPr>
      <w:r>
        <w:rPr>
          <w:rFonts w:hint="eastAsia" w:ascii="仿宋" w:hAnsi="仿宋" w:eastAsia="仿宋" w:cs="仿宋"/>
          <w:b/>
          <w:bCs/>
          <w:sz w:val="44"/>
          <w:szCs w:val="36"/>
          <w:u w:val="none"/>
          <w:lang w:val="en-US" w:eastAsia="zh-CN"/>
        </w:rPr>
        <w:t>（行政机关名称）</w:t>
      </w:r>
    </w:p>
    <w:p>
      <w:pPr>
        <w:ind w:left="0" w:leftChars="0" w:firstLine="0" w:firstLineChars="0"/>
        <w:jc w:val="center"/>
        <w:rPr>
          <w:rFonts w:hint="default" w:ascii="Times New Roman" w:hAnsi="Times New Roman" w:cs="Times New Roman"/>
          <w:b/>
          <w:bCs/>
          <w:sz w:val="44"/>
          <w:szCs w:val="36"/>
          <w:u w:val="none"/>
          <w:lang w:val="en-US" w:eastAsia="zh-CN"/>
        </w:rPr>
      </w:pPr>
      <w:r>
        <w:rPr>
          <w:rFonts w:hint="eastAsia" w:ascii="Times New Roman" w:hAnsi="Times New Roman" w:cs="Times New Roman"/>
          <w:b/>
          <w:bCs/>
          <w:sz w:val="44"/>
          <w:szCs w:val="36"/>
          <w:lang w:val="en-US" w:eastAsia="zh-CN"/>
        </w:rPr>
        <w:t>关于</w:t>
      </w:r>
      <w:r>
        <w:rPr>
          <w:rFonts w:hint="eastAsia" w:ascii="Times New Roman" w:hAnsi="Times New Roman" w:cs="Times New Roman"/>
          <w:b/>
          <w:bCs/>
          <w:sz w:val="44"/>
          <w:szCs w:val="36"/>
          <w:u w:val="single"/>
          <w:lang w:val="en-US" w:eastAsia="zh-CN"/>
        </w:rPr>
        <w:t xml:space="preserve">              </w:t>
      </w:r>
      <w:r>
        <w:rPr>
          <w:rFonts w:hint="eastAsia" w:ascii="Times New Roman" w:hAnsi="Times New Roman" w:cs="Times New Roman"/>
          <w:b/>
          <w:bCs/>
          <w:sz w:val="44"/>
          <w:szCs w:val="36"/>
          <w:u w:val="none"/>
          <w:lang w:val="en-US" w:eastAsia="zh-CN"/>
        </w:rPr>
        <w:t>（汛灾）的情况报告</w:t>
      </w:r>
    </w:p>
    <w:p>
      <w:pPr>
        <w:ind w:firstLine="560"/>
        <w:jc w:val="center"/>
        <w:rPr>
          <w:rFonts w:hint="eastAsia" w:ascii="仿宋" w:hAnsi="仿宋" w:cs="仿宋"/>
          <w:u w:val="none"/>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字</w:t>
      </w:r>
      <w:r>
        <w:rPr>
          <w:rFonts w:hint="eastAsia" w:ascii="仿宋" w:hAnsi="仿宋" w:eastAsia="仿宋" w:cs="仿宋"/>
          <w:u w:val="none"/>
          <w:lang w:val="en-US" w:eastAsia="zh-CN"/>
        </w:rPr>
        <w:t>〔</w:t>
      </w:r>
      <w:r>
        <w:rPr>
          <w:rFonts w:hint="eastAsia" w:ascii="仿宋" w:hAnsi="仿宋" w:cs="仿宋"/>
          <w:u w:val="none"/>
          <w:lang w:val="en-US" w:eastAsia="zh-CN"/>
        </w:rPr>
        <w:t xml:space="preserve">    </w:t>
      </w:r>
      <w:r>
        <w:rPr>
          <w:rFonts w:hint="eastAsia" w:ascii="仿宋" w:hAnsi="仿宋" w:eastAsia="仿宋" w:cs="仿宋"/>
          <w:u w:val="none"/>
          <w:lang w:val="en-US" w:eastAsia="zh-CN"/>
        </w:rPr>
        <w:t>〕</w:t>
      </w:r>
      <w:r>
        <w:rPr>
          <w:rFonts w:hint="eastAsia" w:ascii="仿宋" w:hAnsi="仿宋" w:cs="仿宋"/>
          <w:u w:val="single"/>
          <w:lang w:val="en-US" w:eastAsia="zh-CN"/>
        </w:rPr>
        <w:t xml:space="preserve">       </w:t>
      </w:r>
      <w:r>
        <w:rPr>
          <w:rFonts w:hint="eastAsia" w:ascii="仿宋" w:hAnsi="仿宋" w:cs="仿宋"/>
          <w:u w:val="none"/>
          <w:lang w:val="en-US" w:eastAsia="zh-CN"/>
        </w:rPr>
        <w:t>号</w:t>
      </w:r>
    </w:p>
    <w:p>
      <w:pPr>
        <w:ind w:firstLine="560"/>
        <w:jc w:val="center"/>
        <w:rPr>
          <w:rFonts w:hint="eastAsia" w:ascii="仿宋" w:hAnsi="仿宋" w:cs="仿宋"/>
          <w:u w:val="none"/>
          <w:lang w:val="en-US" w:eastAsia="zh-CN"/>
        </w:rPr>
      </w:pPr>
    </w:p>
    <w:p>
      <w:pPr>
        <w:bidi w:val="0"/>
        <w:ind w:left="0" w:leftChars="0" w:firstLine="0" w:firstLineChars="0"/>
        <w:jc w:val="both"/>
        <w:rPr>
          <w:rFonts w:hint="eastAsia" w:ascii="Times New Roman" w:hAnsi="Times New Roman" w:cs="Times New Roman"/>
          <w:u w:val="none"/>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p>
    <w:p>
      <w:pPr>
        <w:bidi w:val="0"/>
        <w:ind w:firstLine="560"/>
        <w:jc w:val="lef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现将</w:t>
      </w:r>
      <w:r>
        <w:rPr>
          <w:rFonts w:hint="eastAsia" w:ascii="Times New Roman" w:hAnsi="Times New Roman" w:cs="Times New Roman"/>
          <w:u w:val="single"/>
          <w:lang w:val="en-US" w:eastAsia="zh-CN"/>
        </w:rPr>
        <w:t xml:space="preserve">   年  月  日  时</w:t>
      </w:r>
      <w:r>
        <w:rPr>
          <w:rFonts w:hint="eastAsia" w:ascii="Times New Roman" w:hAnsi="Times New Roman" w:cs="Times New Roman"/>
          <w:u w:val="none"/>
          <w:lang w:val="en-US" w:eastAsia="zh-CN"/>
        </w:rPr>
        <w:t>，我镇</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，发生了</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（汛灾）的有关情况续报如下：</w:t>
      </w:r>
    </w:p>
    <w:p>
      <w:pPr>
        <w:bidi w:val="0"/>
        <w:ind w:firstLine="560"/>
        <w:jc w:val="lef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截止</w:t>
      </w:r>
      <w:r>
        <w:rPr>
          <w:rFonts w:hint="eastAsia" w:ascii="Times New Roman" w:hAnsi="Times New Roman" w:cs="Times New Roman"/>
          <w:u w:val="single"/>
          <w:lang w:val="en-US" w:eastAsia="zh-CN"/>
        </w:rPr>
        <w:t xml:space="preserve">   年  月  日  时</w:t>
      </w:r>
      <w:r>
        <w:rPr>
          <w:rFonts w:hint="eastAsia" w:ascii="Times New Roman" w:hAnsi="Times New Roman" w:cs="Times New Roman"/>
          <w:u w:val="none"/>
          <w:lang w:val="en-US" w:eastAsia="zh-CN"/>
        </w:rPr>
        <w:t>，</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（汛灾）已造成</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（人员伤亡数量、财产损失、环境污染等情况）。事件的原因是</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（或者原因正在调查）。</w:t>
      </w:r>
    </w:p>
    <w:p>
      <w:pPr>
        <w:bidi w:val="0"/>
        <w:ind w:firstLine="560"/>
        <w:jc w:val="left"/>
        <w:rPr>
          <w:rFonts w:hint="default" w:ascii="Times New Roman" w:hAnsi="Times New Roman" w:cs="Times New Roman"/>
          <w:u w:val="single"/>
          <w:lang w:val="en-US" w:eastAsia="zh-CN"/>
        </w:rPr>
      </w:pPr>
      <w:r>
        <w:rPr>
          <w:rFonts w:hint="eastAsia" w:ascii="Times New Roman" w:hAnsi="Times New Roman" w:cs="Times New Roman"/>
          <w:u w:val="none"/>
          <w:lang w:val="en-US" w:eastAsia="zh-CN"/>
        </w:rPr>
        <w:t>事件发生后，</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r>
        <w:rPr>
          <w:rFonts w:hint="eastAsia" w:cs="Times New Roman"/>
          <w:u w:val="none"/>
          <w:lang w:val="en-US" w:eastAsia="zh-CN"/>
        </w:rPr>
        <w:t>镇防指</w:t>
      </w:r>
      <w:r>
        <w:rPr>
          <w:rFonts w:hint="eastAsia" w:ascii="Times New Roman" w:hAnsi="Times New Roman" w:cs="Times New Roman"/>
          <w:u w:val="none"/>
          <w:lang w:val="en-US" w:eastAsia="zh-CN"/>
        </w:rPr>
        <w:t>）启动了预案，</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（采取的应急处置、救援措施等基本情况）。目前，</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（事态得到控制情况或者发展、蔓延趋势以及是否需要请求支援等）</w:t>
      </w:r>
    </w:p>
    <w:p>
      <w:pPr>
        <w:bidi w:val="0"/>
        <w:ind w:firstLine="560"/>
        <w:jc w:val="left"/>
        <w:rPr>
          <w:rFonts w:hint="eastAsia" w:ascii="Times New Roman" w:hAnsi="Times New Roman" w:cs="Times New Roman"/>
          <w:lang w:val="en-US" w:eastAsia="zh-CN"/>
        </w:rPr>
      </w:pPr>
      <w:r>
        <w:rPr>
          <w:rFonts w:hint="eastAsia" w:ascii="Times New Roman" w:hAnsi="Times New Roman" w:cs="Times New Roman"/>
          <w:u w:val="none"/>
          <w:lang w:val="en-US" w:eastAsia="zh-CN"/>
        </w:rPr>
        <w:t xml:space="preserve">  </w:t>
      </w:r>
      <w:r>
        <w:rPr>
          <w:rFonts w:hint="eastAsia" w:ascii="Times New Roman" w:hAnsi="Times New Roman" w:cs="Times New Roman"/>
          <w:lang w:val="en-US" w:eastAsia="zh-CN"/>
        </w:rPr>
        <w:t xml:space="preserve">      </w:t>
      </w:r>
    </w:p>
    <w:p>
      <w:pPr>
        <w:bidi w:val="0"/>
        <w:ind w:firstLine="560"/>
        <w:jc w:val="right"/>
        <w:rPr>
          <w:rFonts w:hint="eastAsia" w:ascii="Times New Roman" w:hAnsi="Times New Roman" w:cs="Times New Roman"/>
          <w:u w:val="none"/>
          <w:lang w:val="en-US" w:eastAsia="zh-CN"/>
        </w:rPr>
      </w:pP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（盖章）</w:t>
      </w: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年    月    日</w:t>
      </w:r>
    </w:p>
    <w:p>
      <w:pPr>
        <w:ind w:firstLine="560"/>
        <w:rPr>
          <w:rFonts w:hint="default" w:ascii="Times New Roman" w:hAnsi="Times New Roman" w:cs="Times New Roman"/>
          <w:lang w:val="en-US" w:eastAsia="zh-CN"/>
        </w:rPr>
      </w:pPr>
    </w:p>
    <w:p>
      <w:pPr>
        <w:widowControl w:val="0"/>
        <w:autoSpaceDE w:val="0"/>
        <w:autoSpaceDN w:val="0"/>
        <w:adjustRightInd w:val="0"/>
        <w:rPr>
          <w:rFonts w:hint="default" w:ascii="宋体" w:hAnsi="Calibri" w:eastAsia="宋体" w:cs="Times New Roman"/>
          <w:color w:val="000000"/>
          <w:sz w:val="24"/>
          <w:lang w:val="en-US" w:eastAsia="zh-CN" w:bidi="ar-SA"/>
        </w:rPr>
      </w:pPr>
    </w:p>
    <w:p>
      <w:pPr>
        <w:ind w:left="0" w:leftChars="0" w:firstLine="0" w:firstLineChars="0"/>
        <w:rPr>
          <w:rFonts w:hint="eastAsia" w:ascii="Calibri" w:hAnsi="Calibri" w:eastAsia="仿宋" w:cs="Times New Roman"/>
          <w:b/>
          <w:bCs/>
          <w:kern w:val="2"/>
          <w:sz w:val="28"/>
          <w:szCs w:val="32"/>
          <w:lang w:val="en-US" w:eastAsia="zh-CN" w:bidi="ar-SA"/>
        </w:rPr>
      </w:pPr>
    </w:p>
    <w:p>
      <w:pPr>
        <w:rPr>
          <w:rFonts w:hint="eastAsia" w:ascii="Calibri" w:hAnsi="Calibri" w:eastAsia="仿宋" w:cs="Times New Roman"/>
          <w:b/>
          <w:bCs/>
          <w:kern w:val="2"/>
          <w:sz w:val="28"/>
          <w:szCs w:val="32"/>
          <w:lang w:val="en-US" w:eastAsia="zh-CN" w:bidi="ar-SA"/>
        </w:rPr>
      </w:pPr>
      <w:r>
        <w:rPr>
          <w:rFonts w:hint="eastAsia" w:ascii="Calibri" w:hAnsi="Calibri" w:eastAsia="仿宋" w:cs="Times New Roman"/>
          <w:b/>
          <w:bCs/>
          <w:kern w:val="2"/>
          <w:sz w:val="28"/>
          <w:szCs w:val="32"/>
          <w:lang w:val="en-US" w:eastAsia="zh-CN" w:bidi="ar-SA"/>
        </w:rPr>
        <w:br w:type="page"/>
      </w:r>
    </w:p>
    <w:p>
      <w:pPr>
        <w:keepNext w:val="0"/>
        <w:keepLines w:val="0"/>
        <w:widowControl w:val="0"/>
        <w:bidi w:val="0"/>
        <w:snapToGrid w:val="0"/>
        <w:spacing w:before="100" w:after="100" w:line="360" w:lineRule="auto"/>
        <w:ind w:firstLine="562" w:firstLineChars="200"/>
        <w:jc w:val="both"/>
        <w:outlineLvl w:val="2"/>
        <w:rPr>
          <w:rFonts w:hint="eastAsia" w:ascii="Calibri" w:hAnsi="Calibri" w:eastAsia="仿宋" w:cs="Times New Roman"/>
          <w:b/>
          <w:bCs/>
          <w:kern w:val="2"/>
          <w:sz w:val="28"/>
          <w:szCs w:val="32"/>
          <w:lang w:val="en-US" w:eastAsia="zh-CN" w:bidi="ar-SA"/>
        </w:rPr>
      </w:pPr>
      <w:r>
        <w:rPr>
          <w:rFonts w:hint="eastAsia" w:ascii="Calibri" w:hAnsi="Calibri" w:eastAsia="仿宋" w:cs="Times New Roman"/>
          <w:b/>
          <w:bCs/>
          <w:kern w:val="2"/>
          <w:sz w:val="28"/>
          <w:szCs w:val="32"/>
          <w:lang w:val="en-US" w:eastAsia="zh-CN" w:bidi="ar-SA"/>
        </w:rPr>
        <w:t>F</w:t>
      </w:r>
      <w:r>
        <w:rPr>
          <w:rFonts w:hint="eastAsia" w:ascii="Calibri" w:hAnsi="Calibri" w:cs="Times New Roman"/>
          <w:b/>
          <w:bCs/>
          <w:kern w:val="2"/>
          <w:sz w:val="28"/>
          <w:szCs w:val="32"/>
          <w:lang w:val="en-US" w:eastAsia="zh-CN" w:bidi="ar-SA"/>
        </w:rPr>
        <w:t>3</w:t>
      </w:r>
      <w:r>
        <w:rPr>
          <w:rFonts w:hint="eastAsia" w:ascii="Calibri" w:hAnsi="Calibri" w:eastAsia="仿宋" w:cs="Times New Roman"/>
          <w:b/>
          <w:bCs/>
          <w:kern w:val="2"/>
          <w:sz w:val="28"/>
          <w:szCs w:val="32"/>
          <w:lang w:val="en-US" w:eastAsia="zh-CN" w:bidi="ar-SA"/>
        </w:rPr>
        <w:t>.5应急结束公告</w:t>
      </w:r>
    </w:p>
    <w:p>
      <w:pPr>
        <w:ind w:firstLine="560"/>
        <w:rPr>
          <w:rFonts w:hint="eastAsia" w:ascii="Times New Roman" w:hAnsi="Times New Roman" w:cs="Times New Roman"/>
          <w:lang w:val="en-US" w:eastAsia="zh-CN"/>
        </w:rPr>
      </w:pPr>
    </w:p>
    <w:p>
      <w:pPr>
        <w:ind w:firstLine="560"/>
        <w:jc w:val="center"/>
        <w:rPr>
          <w:rFonts w:hint="eastAsia" w:ascii="仿宋" w:hAnsi="仿宋" w:eastAsia="仿宋" w:cs="仿宋"/>
          <w:b/>
          <w:bCs/>
          <w:sz w:val="44"/>
          <w:szCs w:val="36"/>
          <w:u w:val="none"/>
          <w:lang w:val="en-US" w:eastAsia="zh-CN"/>
        </w:rPr>
      </w:pPr>
      <w:r>
        <w:rPr>
          <w:rFonts w:hint="eastAsia" w:ascii="仿宋" w:hAnsi="仿宋" w:eastAsia="仿宋" w:cs="仿宋"/>
          <w:b/>
          <w:bCs/>
          <w:sz w:val="44"/>
          <w:szCs w:val="36"/>
          <w:u w:val="none"/>
          <w:lang w:val="en-US" w:eastAsia="zh-CN"/>
        </w:rPr>
        <w:t>（行政机关名称）</w:t>
      </w:r>
    </w:p>
    <w:p>
      <w:pPr>
        <w:ind w:left="0" w:leftChars="0" w:firstLine="0" w:firstLineChars="0"/>
        <w:jc w:val="center"/>
        <w:rPr>
          <w:rFonts w:hint="default" w:ascii="Times New Roman" w:hAnsi="Times New Roman" w:cs="Times New Roman"/>
          <w:b/>
          <w:bCs/>
          <w:sz w:val="44"/>
          <w:szCs w:val="36"/>
          <w:u w:val="none"/>
          <w:lang w:val="en-US" w:eastAsia="zh-CN"/>
        </w:rPr>
      </w:pPr>
      <w:r>
        <w:rPr>
          <w:rFonts w:hint="eastAsia" w:ascii="Times New Roman" w:hAnsi="Times New Roman" w:cs="Times New Roman"/>
          <w:b/>
          <w:bCs/>
          <w:sz w:val="44"/>
          <w:szCs w:val="36"/>
          <w:lang w:val="en-US" w:eastAsia="zh-CN"/>
        </w:rPr>
        <w:t>关于</w:t>
      </w:r>
      <w:r>
        <w:rPr>
          <w:rFonts w:hint="eastAsia" w:ascii="Times New Roman" w:hAnsi="Times New Roman" w:cs="Times New Roman"/>
          <w:b/>
          <w:bCs/>
          <w:sz w:val="44"/>
          <w:szCs w:val="36"/>
          <w:u w:val="single"/>
          <w:lang w:val="en-US" w:eastAsia="zh-CN"/>
        </w:rPr>
        <w:t xml:space="preserve">              </w:t>
      </w:r>
      <w:r>
        <w:rPr>
          <w:rFonts w:hint="eastAsia" w:ascii="Times New Roman" w:hAnsi="Times New Roman" w:cs="Times New Roman"/>
          <w:b/>
          <w:bCs/>
          <w:sz w:val="44"/>
          <w:szCs w:val="36"/>
          <w:u w:val="none"/>
          <w:lang w:val="en-US" w:eastAsia="zh-CN"/>
        </w:rPr>
        <w:t>（汛灾）结束应急状态的公告</w:t>
      </w:r>
    </w:p>
    <w:p>
      <w:pPr>
        <w:ind w:firstLine="560"/>
        <w:jc w:val="center"/>
        <w:rPr>
          <w:rFonts w:hint="eastAsia" w:ascii="仿宋" w:hAnsi="仿宋" w:cs="仿宋"/>
          <w:u w:val="none"/>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字</w:t>
      </w:r>
      <w:r>
        <w:rPr>
          <w:rFonts w:hint="eastAsia" w:ascii="仿宋" w:hAnsi="仿宋" w:eastAsia="仿宋" w:cs="仿宋"/>
          <w:u w:val="none"/>
          <w:lang w:val="en-US" w:eastAsia="zh-CN"/>
        </w:rPr>
        <w:t>〔</w:t>
      </w:r>
      <w:r>
        <w:rPr>
          <w:rFonts w:hint="eastAsia" w:ascii="仿宋" w:hAnsi="仿宋" w:cs="仿宋"/>
          <w:u w:val="none"/>
          <w:lang w:val="en-US" w:eastAsia="zh-CN"/>
        </w:rPr>
        <w:t xml:space="preserve">    </w:t>
      </w:r>
      <w:r>
        <w:rPr>
          <w:rFonts w:hint="eastAsia" w:ascii="仿宋" w:hAnsi="仿宋" w:eastAsia="仿宋" w:cs="仿宋"/>
          <w:u w:val="none"/>
          <w:lang w:val="en-US" w:eastAsia="zh-CN"/>
        </w:rPr>
        <w:t>〕</w:t>
      </w:r>
      <w:r>
        <w:rPr>
          <w:rFonts w:hint="eastAsia" w:ascii="仿宋" w:hAnsi="仿宋" w:cs="仿宋"/>
          <w:u w:val="single"/>
          <w:lang w:val="en-US" w:eastAsia="zh-CN"/>
        </w:rPr>
        <w:t xml:space="preserve">       </w:t>
      </w:r>
      <w:r>
        <w:rPr>
          <w:rFonts w:hint="eastAsia" w:ascii="仿宋" w:hAnsi="仿宋" w:cs="仿宋"/>
          <w:u w:val="none"/>
          <w:lang w:val="en-US" w:eastAsia="zh-CN"/>
        </w:rPr>
        <w:t>号</w:t>
      </w:r>
    </w:p>
    <w:p>
      <w:pPr>
        <w:ind w:firstLine="560"/>
        <w:jc w:val="center"/>
        <w:rPr>
          <w:rFonts w:hint="eastAsia" w:ascii="仿宋" w:hAnsi="仿宋" w:cs="仿宋"/>
          <w:u w:val="none"/>
          <w:lang w:val="en-US" w:eastAsia="zh-CN"/>
        </w:rPr>
      </w:pPr>
    </w:p>
    <w:p>
      <w:pPr>
        <w:bidi w:val="0"/>
        <w:ind w:firstLine="560"/>
        <w:jc w:val="left"/>
        <w:rPr>
          <w:rFonts w:hint="eastAsia" w:ascii="Times New Roman" w:hAnsi="Times New Roman" w:cs="Times New Roman"/>
          <w:u w:val="none"/>
          <w:lang w:val="en-US" w:eastAsia="zh-CN"/>
        </w:rPr>
      </w:pPr>
      <w:r>
        <w:rPr>
          <w:rFonts w:hint="eastAsia" w:ascii="Times New Roman" w:hAnsi="Times New Roman" w:cs="Times New Roman"/>
          <w:u w:val="single"/>
          <w:lang w:val="en-US" w:eastAsia="zh-CN"/>
        </w:rPr>
        <w:t xml:space="preserve">   年  月  日  时</w:t>
      </w:r>
      <w:r>
        <w:rPr>
          <w:rFonts w:hint="eastAsia" w:ascii="Times New Roman" w:hAnsi="Times New Roman" w:cs="Times New Roman"/>
          <w:u w:val="none"/>
          <w:lang w:val="en-US" w:eastAsia="zh-CN"/>
        </w:rPr>
        <w:t>，我</w:t>
      </w:r>
      <w:r>
        <w:rPr>
          <w:rFonts w:hint="eastAsia" w:cs="Times New Roman"/>
          <w:u w:val="none"/>
          <w:lang w:val="en-US" w:eastAsia="zh-CN"/>
        </w:rPr>
        <w:t>镇</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，发生了</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（汛灾），到目前，</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（汛灾）已造成</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（人员伤亡数量、财产损失、环境污染等情况）。事件的原因是</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（或者原因正在调查）。</w:t>
      </w:r>
    </w:p>
    <w:p>
      <w:pPr>
        <w:bidi w:val="0"/>
        <w:ind w:firstLine="560"/>
        <w:jc w:val="left"/>
        <w:rPr>
          <w:rFonts w:hint="eastAsia" w:ascii="Times New Roman" w:hAnsi="Times New Roman" w:cs="Times New Roman"/>
          <w:lang w:val="en-US" w:eastAsia="zh-CN"/>
        </w:rPr>
      </w:pPr>
      <w:r>
        <w:rPr>
          <w:rFonts w:hint="eastAsia" w:ascii="Times New Roman" w:hAnsi="Times New Roman" w:cs="Times New Roman"/>
          <w:u w:val="none"/>
          <w:lang w:val="en-US" w:eastAsia="zh-CN"/>
        </w:rPr>
        <w:t>事件发生后，</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r>
        <w:rPr>
          <w:rFonts w:hint="eastAsia" w:cs="Times New Roman"/>
          <w:u w:val="none"/>
          <w:lang w:val="en-US" w:eastAsia="zh-CN"/>
        </w:rPr>
        <w:t>镇防指</w:t>
      </w:r>
      <w:r>
        <w:rPr>
          <w:rFonts w:hint="eastAsia" w:ascii="Times New Roman" w:hAnsi="Times New Roman" w:cs="Times New Roman"/>
          <w:u w:val="none"/>
          <w:lang w:val="en-US" w:eastAsia="zh-CN"/>
        </w:rPr>
        <w:t>）启动了预案，</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 xml:space="preserve">（采取的应急处置、救援措施等基本情况，事态得到控制的情况）。  </w:t>
      </w:r>
      <w:r>
        <w:rPr>
          <w:rFonts w:hint="eastAsia" w:ascii="Times New Roman" w:hAnsi="Times New Roman" w:cs="Times New Roman"/>
          <w:lang w:val="en-US" w:eastAsia="zh-CN"/>
        </w:rPr>
        <w:t xml:space="preserve"> </w:t>
      </w:r>
    </w:p>
    <w:p>
      <w:pPr>
        <w:bidi w:val="0"/>
        <w:ind w:firstLine="560"/>
        <w:jc w:val="left"/>
        <w:rPr>
          <w:rFonts w:hint="eastAsia" w:ascii="Times New Roman" w:hAnsi="Times New Roman" w:cs="Times New Roman"/>
          <w:lang w:val="en-US" w:eastAsia="zh-CN"/>
        </w:rPr>
      </w:pPr>
      <w:r>
        <w:rPr>
          <w:rFonts w:hint="eastAsia" w:ascii="Times New Roman" w:hAnsi="Times New Roman" w:cs="Times New Roman"/>
          <w:lang w:val="en-US" w:eastAsia="zh-CN"/>
        </w:rPr>
        <w:t>鉴于事件已得到有效控制（或者基本消除），根据《</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应急预案》的有关规定，经研究，现决定结束应急状态。请各有关部门、单位抓紧做好善后工作。</w:t>
      </w:r>
    </w:p>
    <w:p>
      <w:pPr>
        <w:bidi w:val="0"/>
        <w:ind w:firstLine="56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特此公告     </w:t>
      </w:r>
    </w:p>
    <w:p>
      <w:pPr>
        <w:bidi w:val="0"/>
        <w:ind w:firstLine="560"/>
        <w:jc w:val="right"/>
        <w:rPr>
          <w:rFonts w:hint="eastAsia" w:ascii="Times New Roman" w:hAnsi="Times New Roman" w:cs="Times New Roman"/>
          <w:u w:val="none"/>
          <w:lang w:val="en-US" w:eastAsia="zh-CN"/>
        </w:rPr>
      </w:pPr>
    </w:p>
    <w:p>
      <w:pPr>
        <w:bidi w:val="0"/>
        <w:ind w:firstLine="560"/>
        <w:jc w:val="righ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（盖章）</w:t>
      </w:r>
    </w:p>
    <w:p>
      <w:pPr>
        <w:bidi w:val="0"/>
        <w:ind w:firstLine="560"/>
        <w:jc w:val="right"/>
        <w:rPr>
          <w:rFonts w:hint="default"/>
          <w:u w:val="none"/>
          <w:lang w:val="en-US" w:eastAsia="zh-CN"/>
        </w:rPr>
        <w:sectPr>
          <w:footerReference r:id="rId8" w:type="default"/>
          <w:pgSz w:w="11906" w:h="16838"/>
          <w:pgMar w:top="1134" w:right="1134" w:bottom="1134" w:left="1134" w:header="624" w:footer="737"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s="Times New Roman"/>
          <w:u w:val="none"/>
          <w:lang w:val="en-US" w:eastAsia="zh-CN"/>
        </w:rPr>
        <w:t>年    月    日</w:t>
      </w:r>
    </w:p>
    <w:p>
      <w:pPr>
        <w:pStyle w:val="4"/>
        <w:bidi w:val="0"/>
        <w:rPr>
          <w:rFonts w:hint="eastAsia"/>
          <w:lang w:val="en-US" w:eastAsia="zh-CN"/>
        </w:rPr>
      </w:pPr>
      <w:bookmarkStart w:id="155" w:name="_Toc13186"/>
      <w:bookmarkStart w:id="156" w:name="_Toc12502"/>
      <w:bookmarkStart w:id="157" w:name="_Toc76"/>
      <w:bookmarkStart w:id="158" w:name="_Toc19868"/>
      <w:r>
        <w:rPr>
          <w:rFonts w:hint="eastAsia"/>
          <w:lang w:val="en-US" w:eastAsia="zh-CN"/>
        </w:rPr>
        <w:t>附件4 政府防汛抗旱应急相关文件</w:t>
      </w:r>
      <w:bookmarkEnd w:id="155"/>
      <w:bookmarkEnd w:id="156"/>
      <w:bookmarkEnd w:id="157"/>
      <w:bookmarkEnd w:id="158"/>
    </w:p>
    <w:p>
      <w:pPr>
        <w:spacing w:line="240" w:lineRule="auto"/>
        <w:ind w:firstLine="0" w:firstLineChars="0"/>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桃政</w:t>
      </w:r>
      <w:r>
        <w:rPr>
          <w:rFonts w:hint="eastAsia" w:ascii="仿宋_GB2312" w:hAnsi="Times New Roman" w:eastAsia="仿宋_GB2312" w:cs="Times New Roman"/>
          <w:sz w:val="32"/>
          <w:szCs w:val="32"/>
        </w:rPr>
        <w:t>发〔</w:t>
      </w:r>
      <w:r>
        <w:rPr>
          <w:rFonts w:hint="eastAsia" w:ascii="仿宋_GB2312" w:hAnsi="Times New Roman" w:eastAsia="仿宋_GB2312" w:cs="Times New Roman"/>
          <w:sz w:val="32"/>
          <w:szCs w:val="32"/>
          <w:lang w:eastAsia="zh-CN"/>
        </w:rPr>
        <w:t>20</w:t>
      </w:r>
      <w:r>
        <w:rPr>
          <w:rFonts w:hint="eastAsia" w:ascii="仿宋_GB2312" w:hAnsi="Times New Roman" w:eastAsia="仿宋_GB2312" w:cs="Times New Roman"/>
          <w:sz w:val="32"/>
          <w:szCs w:val="32"/>
          <w:lang w:val="en-US" w:eastAsia="zh-CN"/>
        </w:rPr>
        <w:t>20</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 xml:space="preserve">  </w:t>
      </w:r>
      <w:r>
        <w:rPr>
          <w:rFonts w:hint="eastAsia" w:ascii="仿宋_GB2312" w:hAnsi="Times New Roman" w:eastAsia="仿宋_GB2312" w:cs="Times New Roman"/>
          <w:sz w:val="32"/>
          <w:szCs w:val="32"/>
        </w:rPr>
        <w:t>号</w:t>
      </w:r>
    </w:p>
    <w:p>
      <w:pPr>
        <w:spacing w:line="240" w:lineRule="auto"/>
        <w:ind w:firstLine="0" w:firstLineChars="0"/>
        <w:jc w:val="center"/>
        <w:rPr>
          <w:rFonts w:hint="eastAsia" w:ascii="仿宋_GB2312" w:hAnsi="Times New Roman" w:eastAsia="仿宋_GB2312" w:cs="Times New Roman"/>
          <w:sz w:val="32"/>
          <w:szCs w:val="32"/>
        </w:rPr>
      </w:pPr>
    </w:p>
    <w:p>
      <w:pPr>
        <w:spacing w:line="240" w:lineRule="auto"/>
        <w:ind w:firstLine="0" w:firstLineChars="0"/>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中共桃花江镇委员会</w:t>
      </w:r>
    </w:p>
    <w:p>
      <w:pPr>
        <w:spacing w:line="240" w:lineRule="auto"/>
        <w:ind w:firstLine="0" w:firstLineChars="0"/>
        <w:jc w:val="center"/>
        <w:rPr>
          <w:rFonts w:hint="eastAsia" w:ascii="仿宋_GB2312" w:hAnsi="Times New Roman" w:eastAsia="仿宋_GB2312" w:cs="Times New Roman"/>
          <w:sz w:val="32"/>
          <w:szCs w:val="32"/>
        </w:rPr>
      </w:pPr>
      <w:r>
        <w:rPr>
          <w:rFonts w:hint="eastAsia" w:ascii="黑体" w:hAnsi="黑体" w:eastAsia="黑体" w:cs="黑体"/>
          <w:sz w:val="44"/>
          <w:szCs w:val="44"/>
          <w:lang w:eastAsia="zh-CN"/>
        </w:rPr>
        <w:t>桃花江镇人民政府</w:t>
      </w:r>
    </w:p>
    <w:p>
      <w:pPr>
        <w:spacing w:line="240" w:lineRule="auto"/>
        <w:ind w:firstLine="0" w:firstLineChars="0"/>
        <w:jc w:val="center"/>
        <w:rPr>
          <w:rFonts w:hint="default" w:ascii="黑体" w:hAnsi="黑体" w:eastAsia="黑体" w:cs="黑体"/>
          <w:sz w:val="44"/>
          <w:szCs w:val="44"/>
          <w:lang w:val="en-US"/>
        </w:rPr>
      </w:pPr>
      <w:r>
        <w:rPr>
          <w:rFonts w:hint="eastAsia" w:ascii="黑体" w:hAnsi="黑体" w:eastAsia="黑体" w:cs="黑体"/>
          <w:sz w:val="44"/>
          <w:szCs w:val="44"/>
          <w:lang w:eastAsia="zh-CN"/>
        </w:rPr>
        <w:t>关于成立桃花江镇应急委员会的通知</w:t>
      </w:r>
      <w:r>
        <w:rPr>
          <w:rFonts w:hint="eastAsia" w:ascii="黑体" w:hAnsi="黑体" w:eastAsia="黑体" w:cs="黑体"/>
          <w:sz w:val="44"/>
          <w:szCs w:val="44"/>
          <w:lang w:val="en-US" w:eastAsia="zh-CN"/>
        </w:rPr>
        <w:t xml:space="preserve">                                                                                                                                                                                                                                                                                                                                                                                                                                                                                                                                                                                                                                                                                                                                                                                                                                                                                                                                                                                                                                                                            </w:t>
      </w:r>
    </w:p>
    <w:p>
      <w:pPr>
        <w:spacing w:line="240" w:lineRule="auto"/>
        <w:ind w:firstLine="640" w:firstLineChars="200"/>
        <w:rPr>
          <w:rFonts w:hint="eastAsia" w:ascii="仿宋_GB2312" w:hAnsi="Times New Roman" w:eastAsia="仿宋_GB2312" w:cs="Times New Roman"/>
          <w:sz w:val="32"/>
          <w:szCs w:val="32"/>
        </w:rPr>
      </w:pPr>
    </w:p>
    <w:p>
      <w:pPr>
        <w:spacing w:line="580" w:lineRule="exact"/>
        <w:ind w:firstLine="0" w:firstLineChars="0"/>
        <w:rPr>
          <w:rFonts w:hint="eastAsia" w:ascii="仿宋_GB2312" w:hAnsi="宋体" w:eastAsia="仿宋_GB2312" w:cs="Times New Roman"/>
          <w:spacing w:val="-4"/>
          <w:sz w:val="32"/>
          <w:szCs w:val="32"/>
        </w:rPr>
      </w:pPr>
      <w:r>
        <w:rPr>
          <w:rFonts w:hint="eastAsia" w:ascii="仿宋_GB2312" w:hAnsi="宋体" w:eastAsia="仿宋_GB2312" w:cs="Times New Roman"/>
          <w:spacing w:val="-4"/>
          <w:sz w:val="32"/>
          <w:szCs w:val="32"/>
        </w:rPr>
        <w:t>各村（社区）</w:t>
      </w:r>
      <w:r>
        <w:rPr>
          <w:rFonts w:hint="eastAsia" w:ascii="仿宋_GB2312" w:hAnsi="宋体" w:eastAsia="仿宋_GB2312" w:cs="Times New Roman"/>
          <w:spacing w:val="-4"/>
          <w:sz w:val="32"/>
          <w:szCs w:val="32"/>
          <w:lang w:eastAsia="zh-CN"/>
        </w:rPr>
        <w:t>、机关各</w:t>
      </w:r>
      <w:r>
        <w:rPr>
          <w:rFonts w:hint="eastAsia" w:ascii="仿宋_GB2312" w:hAnsi="宋体" w:eastAsia="仿宋_GB2312" w:cs="Times New Roman"/>
          <w:spacing w:val="-4"/>
          <w:sz w:val="32"/>
          <w:szCs w:val="32"/>
        </w:rPr>
        <w:t>办</w:t>
      </w:r>
      <w:r>
        <w:rPr>
          <w:rFonts w:hint="eastAsia" w:ascii="仿宋_GB2312" w:hAnsi="宋体" w:eastAsia="仿宋_GB2312" w:cs="Times New Roman"/>
          <w:spacing w:val="-4"/>
          <w:sz w:val="32"/>
          <w:szCs w:val="32"/>
          <w:lang w:eastAsia="zh-CN"/>
        </w:rPr>
        <w:t>（</w:t>
      </w:r>
      <w:r>
        <w:rPr>
          <w:rFonts w:hint="eastAsia" w:ascii="仿宋_GB2312" w:hAnsi="宋体" w:eastAsia="仿宋_GB2312" w:cs="Times New Roman"/>
          <w:spacing w:val="-4"/>
          <w:sz w:val="32"/>
          <w:szCs w:val="32"/>
        </w:rPr>
        <w:t>站、</w:t>
      </w:r>
      <w:r>
        <w:rPr>
          <w:rFonts w:hint="eastAsia" w:ascii="仿宋_GB2312" w:hAnsi="宋体" w:eastAsia="仿宋_GB2312" w:cs="Times New Roman"/>
          <w:spacing w:val="-4"/>
          <w:sz w:val="32"/>
          <w:szCs w:val="32"/>
          <w:lang w:eastAsia="zh-CN"/>
        </w:rPr>
        <w:t>大队、中心）、</w:t>
      </w:r>
      <w:r>
        <w:rPr>
          <w:rFonts w:hint="eastAsia" w:ascii="仿宋_GB2312" w:hAnsi="宋体" w:eastAsia="仿宋_GB2312" w:cs="Times New Roman"/>
          <w:spacing w:val="-4"/>
          <w:sz w:val="32"/>
          <w:szCs w:val="32"/>
        </w:rPr>
        <w:t>镇直</w:t>
      </w:r>
      <w:r>
        <w:rPr>
          <w:rFonts w:hint="eastAsia" w:ascii="仿宋_GB2312" w:hAnsi="宋体" w:eastAsia="仿宋_GB2312" w:cs="Times New Roman"/>
          <w:spacing w:val="-4"/>
          <w:sz w:val="32"/>
          <w:szCs w:val="32"/>
          <w:lang w:eastAsia="zh-CN"/>
        </w:rPr>
        <w:t>相关单位</w:t>
      </w:r>
      <w:r>
        <w:rPr>
          <w:rFonts w:hint="eastAsia" w:ascii="仿宋_GB2312" w:hAnsi="宋体" w:eastAsia="仿宋_GB2312" w:cs="Times New Roman"/>
          <w:spacing w:val="-4"/>
          <w:sz w:val="32"/>
          <w:szCs w:val="32"/>
        </w:rPr>
        <w:t>：</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根据改革发展要求和新形势需要，为全面加强我镇应急能力建设，建立统一指挥、专常兼备、反应灵敏、上下联动的应急指挥体系，经镇党委、政府研究决定，成立</w:t>
      </w:r>
      <w:r>
        <w:rPr>
          <w:rFonts w:hint="eastAsia" w:ascii="仿宋_GB2312" w:hAnsi="Times New Roman" w:eastAsia="仿宋_GB2312" w:cs="Times New Roman"/>
          <w:sz w:val="32"/>
          <w:szCs w:val="32"/>
          <w:lang w:eastAsia="zh-CN"/>
        </w:rPr>
        <w:t>桃花江镇</w:t>
      </w:r>
      <w:r>
        <w:rPr>
          <w:rFonts w:hint="eastAsia" w:ascii="仿宋_GB2312" w:hAnsi="Times New Roman" w:eastAsia="仿宋_GB2312" w:cs="Times New Roman"/>
          <w:sz w:val="32"/>
          <w:szCs w:val="32"/>
        </w:rPr>
        <w:t>应急委员会（以下简称</w:t>
      </w:r>
      <w:r>
        <w:rPr>
          <w:rFonts w:hint="eastAsia" w:ascii="仿宋_GB2312" w:hAnsi="Times New Roman" w:eastAsia="仿宋_GB2312" w:cs="Times New Roman"/>
          <w:sz w:val="32"/>
          <w:szCs w:val="32"/>
          <w:lang w:eastAsia="zh-CN"/>
        </w:rPr>
        <w:t>镇</w:t>
      </w:r>
      <w:r>
        <w:rPr>
          <w:rFonts w:hint="eastAsia" w:ascii="仿宋_GB2312" w:hAnsi="Times New Roman" w:eastAsia="仿宋_GB2312" w:cs="Times New Roman"/>
          <w:sz w:val="32"/>
          <w:szCs w:val="32"/>
        </w:rPr>
        <w:t>应急委）。现将有关事项通知如下：</w:t>
      </w:r>
    </w:p>
    <w:p>
      <w:pPr>
        <w:spacing w:line="240" w:lineRule="auto"/>
        <w:ind w:firstLine="643" w:firstLineChars="200"/>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一、镇应急委的组成及职责</w:t>
      </w:r>
    </w:p>
    <w:p>
      <w:pPr>
        <w:spacing w:line="240" w:lineRule="auto"/>
        <w:ind w:firstLine="643" w:firstLineChars="200"/>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（一）</w:t>
      </w:r>
      <w:r>
        <w:rPr>
          <w:rFonts w:hint="eastAsia" w:ascii="仿宋_GB2312" w:hAnsi="Times New Roman" w:eastAsia="仿宋_GB2312" w:cs="Times New Roman"/>
          <w:b/>
          <w:bCs/>
          <w:sz w:val="32"/>
          <w:szCs w:val="32"/>
          <w:lang w:eastAsia="zh-CN"/>
        </w:rPr>
        <w:t>镇应急委</w:t>
      </w:r>
      <w:r>
        <w:rPr>
          <w:rFonts w:hint="eastAsia" w:ascii="仿宋_GB2312" w:hAnsi="Times New Roman" w:eastAsia="仿宋_GB2312" w:cs="Times New Roman"/>
          <w:b/>
          <w:bCs/>
          <w:sz w:val="32"/>
          <w:szCs w:val="32"/>
        </w:rPr>
        <w:t>成员名单</w:t>
      </w:r>
    </w:p>
    <w:p>
      <w:pPr>
        <w:spacing w:line="590" w:lineRule="exact"/>
        <w:ind w:firstLine="600" w:firstLineChars="0"/>
        <w:rPr>
          <w:rFonts w:hint="eastAsia" w:ascii="Times New Roman" w:hAnsi="Times New Roman" w:eastAsia="宋体" w:cs="Times New Roman"/>
          <w:sz w:val="21"/>
          <w:szCs w:val="24"/>
        </w:rPr>
      </w:pPr>
      <w:r>
        <w:rPr>
          <w:rFonts w:hint="eastAsia" w:ascii="仿宋_GB2312" w:hAnsi="仿宋_GB2312" w:eastAsia="仿宋_GB2312" w:cs="仿宋_GB2312"/>
          <w:spacing w:val="-10"/>
          <w:sz w:val="32"/>
          <w:szCs w:val="32"/>
          <w:lang w:eastAsia="zh-CN"/>
        </w:rPr>
        <w:t>第</w:t>
      </w:r>
      <w:r>
        <w:rPr>
          <w:rFonts w:hint="eastAsia" w:ascii="仿宋_GB2312" w:hAnsi="仿宋_GB2312" w:eastAsia="仿宋_GB2312" w:cs="仿宋_GB2312"/>
          <w:spacing w:val="-10"/>
          <w:sz w:val="32"/>
          <w:szCs w:val="32"/>
          <w:lang w:val="en-US" w:eastAsia="zh-CN"/>
        </w:rPr>
        <w:t xml:space="preserve"> </w:t>
      </w:r>
      <w:r>
        <w:rPr>
          <w:rFonts w:hint="eastAsia" w:ascii="仿宋_GB2312" w:hAnsi="仿宋_GB2312" w:eastAsia="仿宋_GB2312" w:cs="仿宋_GB2312"/>
          <w:spacing w:val="-10"/>
          <w:sz w:val="32"/>
          <w:szCs w:val="32"/>
          <w:lang w:eastAsia="zh-CN"/>
        </w:rPr>
        <w:t>一</w:t>
      </w:r>
      <w:r>
        <w:rPr>
          <w:rFonts w:hint="eastAsia" w:ascii="仿宋_GB2312" w:hAnsi="仿宋_GB2312" w:eastAsia="仿宋_GB2312" w:cs="仿宋_GB2312"/>
          <w:spacing w:val="-10"/>
          <w:sz w:val="32"/>
          <w:szCs w:val="32"/>
          <w:lang w:val="en-US" w:eastAsia="zh-CN"/>
        </w:rPr>
        <w:t xml:space="preserve"> </w:t>
      </w:r>
      <w:r>
        <w:rPr>
          <w:rFonts w:hint="eastAsia" w:ascii="仿宋_GB2312" w:hAnsi="仿宋_GB2312" w:eastAsia="仿宋_GB2312" w:cs="仿宋_GB2312"/>
          <w:spacing w:val="-10"/>
          <w:sz w:val="32"/>
          <w:szCs w:val="32"/>
          <w:lang w:eastAsia="zh-CN"/>
        </w:rPr>
        <w:t>主</w:t>
      </w:r>
      <w:r>
        <w:rPr>
          <w:rFonts w:hint="eastAsia" w:ascii="仿宋_GB2312" w:hAnsi="仿宋_GB2312" w:eastAsia="仿宋_GB2312" w:cs="仿宋_GB2312"/>
          <w:spacing w:val="-10"/>
          <w:sz w:val="32"/>
          <w:szCs w:val="32"/>
        </w:rPr>
        <w:t xml:space="preserve">任: </w:t>
      </w:r>
      <w:r>
        <w:rPr>
          <w:rFonts w:hint="eastAsia" w:ascii="仿宋_GB2312" w:hAnsi="仿宋_GB2312" w:eastAsia="仿宋_GB2312" w:cs="仿宋_GB2312"/>
          <w:spacing w:val="-10"/>
          <w:sz w:val="32"/>
          <w:szCs w:val="32"/>
          <w:lang w:eastAsia="zh-CN"/>
        </w:rPr>
        <w:t>文志军</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党委书记</w:t>
      </w:r>
    </w:p>
    <w:p>
      <w:pPr>
        <w:spacing w:line="590" w:lineRule="exact"/>
        <w:ind w:firstLine="600" w:firstLineChars="0"/>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 xml:space="preserve">主      任: </w:t>
      </w:r>
      <w:r>
        <w:rPr>
          <w:rFonts w:hint="eastAsia" w:ascii="仿宋_GB2312" w:hAnsi="仿宋_GB2312" w:eastAsia="仿宋_GB2312" w:cs="仿宋_GB2312"/>
          <w:spacing w:val="-10"/>
          <w:sz w:val="32"/>
          <w:szCs w:val="32"/>
          <w:lang w:eastAsia="zh-CN"/>
        </w:rPr>
        <w:t>熊</w:t>
      </w:r>
      <w:r>
        <w:rPr>
          <w:rFonts w:hint="eastAsia" w:ascii="仿宋_GB2312" w:hAnsi="仿宋_GB2312" w:eastAsia="仿宋_GB2312" w:cs="仿宋_GB2312"/>
          <w:spacing w:val="-10"/>
          <w:sz w:val="32"/>
          <w:szCs w:val="32"/>
          <w:lang w:val="en-US" w:eastAsia="zh-CN"/>
        </w:rPr>
        <w:t xml:space="preserve">  </w:t>
      </w:r>
      <w:r>
        <w:rPr>
          <w:rFonts w:hint="eastAsia" w:ascii="仿宋_GB2312" w:hAnsi="仿宋_GB2312" w:eastAsia="仿宋_GB2312" w:cs="仿宋_GB2312"/>
          <w:spacing w:val="-10"/>
          <w:sz w:val="32"/>
          <w:szCs w:val="32"/>
          <w:lang w:eastAsia="zh-CN"/>
        </w:rPr>
        <w:t>丹</w:t>
      </w:r>
      <w:r>
        <w:rPr>
          <w:rFonts w:hint="eastAsia" w:ascii="仿宋_GB2312" w:hAnsi="仿宋_GB2312" w:eastAsia="仿宋_GB2312" w:cs="仿宋_GB2312"/>
          <w:sz w:val="32"/>
          <w:szCs w:val="32"/>
        </w:rPr>
        <w:t xml:space="preserve">   党委副书记、镇长</w:t>
      </w:r>
    </w:p>
    <w:p>
      <w:pPr>
        <w:tabs>
          <w:tab w:val="left" w:pos="4830"/>
        </w:tabs>
        <w:spacing w:line="590" w:lineRule="exact"/>
        <w:ind w:firstLine="560"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20"/>
          <w:sz w:val="32"/>
          <w:szCs w:val="32"/>
        </w:rPr>
        <w:t>常务副主任：</w:t>
      </w:r>
      <w:r>
        <w:rPr>
          <w:rFonts w:hint="eastAsia" w:ascii="仿宋_GB2312" w:hAnsi="仿宋_GB2312" w:eastAsia="仿宋_GB2312" w:cs="仿宋_GB2312"/>
          <w:spacing w:val="-20"/>
          <w:sz w:val="32"/>
          <w:szCs w:val="32"/>
          <w:lang w:val="en-US" w:eastAsia="zh-CN"/>
        </w:rPr>
        <w:t xml:space="preserve"> </w:t>
      </w:r>
      <w:r>
        <w:rPr>
          <w:rFonts w:hint="eastAsia" w:ascii="仿宋_GB2312" w:hAnsi="仿宋_GB2312" w:eastAsia="仿宋_GB2312" w:cs="仿宋_GB2312"/>
          <w:sz w:val="32"/>
          <w:szCs w:val="32"/>
        </w:rPr>
        <w:t>符建安  党委委员、政协联工委主任</w:t>
      </w:r>
    </w:p>
    <w:p>
      <w:pPr>
        <w:spacing w:line="590" w:lineRule="exact"/>
        <w:ind w:firstLine="600" w:firstLineChars="200"/>
        <w:rPr>
          <w:rFonts w:hint="eastAsia" w:ascii="仿宋_GB2312" w:hAnsi="仿宋_GB2312" w:eastAsia="仿宋_GB2312" w:cs="仿宋_GB2312"/>
          <w:spacing w:val="-16"/>
          <w:sz w:val="32"/>
          <w:szCs w:val="32"/>
        </w:rPr>
      </w:pPr>
      <w:r>
        <w:rPr>
          <w:rFonts w:hint="eastAsia" w:ascii="仿宋_GB2312" w:hAnsi="仿宋_GB2312" w:eastAsia="仿宋_GB2312" w:cs="仿宋_GB2312"/>
          <w:spacing w:val="-10"/>
          <w:sz w:val="32"/>
          <w:szCs w:val="32"/>
        </w:rPr>
        <w:t xml:space="preserve">副  主  </w:t>
      </w:r>
      <w:r>
        <w:rPr>
          <w:rFonts w:hint="eastAsia" w:ascii="仿宋_GB2312" w:hAnsi="仿宋_GB2312" w:eastAsia="仿宋_GB2312" w:cs="仿宋_GB2312"/>
          <w:spacing w:val="-16"/>
          <w:sz w:val="32"/>
          <w:szCs w:val="32"/>
        </w:rPr>
        <w:t xml:space="preserve">任: 汤森林    </w:t>
      </w:r>
      <w:r>
        <w:rPr>
          <w:rFonts w:hint="eastAsia" w:ascii="仿宋_GB2312" w:hAnsi="仿宋_GB2312" w:eastAsia="仿宋_GB2312" w:cs="仿宋_GB2312"/>
          <w:spacing w:val="-20"/>
          <w:sz w:val="32"/>
          <w:szCs w:val="32"/>
        </w:rPr>
        <w:t>党委</w:t>
      </w:r>
      <w:r>
        <w:rPr>
          <w:rFonts w:hint="eastAsia" w:ascii="仿宋_GB2312" w:hAnsi="仿宋_GB2312" w:eastAsia="仿宋_GB2312" w:cs="仿宋_GB2312"/>
          <w:sz w:val="32"/>
          <w:szCs w:val="32"/>
        </w:rPr>
        <w:t>副书记</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  峰</w:t>
      </w:r>
      <w:r>
        <w:rPr>
          <w:rFonts w:hint="eastAsia" w:ascii="仿宋_GB2312" w:hAnsi="仿宋_GB2312" w:eastAsia="仿宋_GB2312" w:cs="仿宋_GB2312"/>
          <w:spacing w:val="-16"/>
          <w:sz w:val="32"/>
          <w:szCs w:val="32"/>
        </w:rPr>
        <w:t xml:space="preserve">    </w:t>
      </w:r>
      <w:r>
        <w:rPr>
          <w:rFonts w:hint="eastAsia" w:ascii="仿宋_GB2312" w:hAnsi="仿宋_GB2312" w:eastAsia="仿宋_GB2312" w:cs="仿宋_GB2312"/>
          <w:spacing w:val="-20"/>
          <w:sz w:val="32"/>
          <w:szCs w:val="32"/>
        </w:rPr>
        <w:t>党委</w:t>
      </w:r>
      <w:r>
        <w:rPr>
          <w:rFonts w:hint="eastAsia" w:ascii="仿宋_GB2312" w:hAnsi="仿宋_GB2312" w:eastAsia="仿宋_GB2312" w:cs="仿宋_GB2312"/>
          <w:sz w:val="32"/>
          <w:szCs w:val="32"/>
        </w:rPr>
        <w:t>副书记</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贺立辉   党委委员、人大主席</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贺龙辉   党委委员、副镇长</w:t>
      </w:r>
    </w:p>
    <w:p>
      <w:pPr>
        <w:tabs>
          <w:tab w:val="left" w:pos="4830"/>
        </w:tabs>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刘觉哉   党委委员、纪委书记</w:t>
      </w:r>
    </w:p>
    <w:p>
      <w:pPr>
        <w:tabs>
          <w:tab w:val="left" w:pos="4830"/>
        </w:tabs>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刘丰华   党委委员、武装部长</w:t>
      </w:r>
    </w:p>
    <w:p>
      <w:pPr>
        <w:tabs>
          <w:tab w:val="left" w:pos="4830"/>
        </w:tabs>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曾佳琼   党委委员、副镇长</w:t>
      </w:r>
    </w:p>
    <w:p>
      <w:pPr>
        <w:tabs>
          <w:tab w:val="left" w:pos="4830"/>
        </w:tabs>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吴婕芳   党委委员、组织委员</w:t>
      </w:r>
    </w:p>
    <w:p>
      <w:pPr>
        <w:tabs>
          <w:tab w:val="left" w:pos="4830"/>
        </w:tabs>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文吉安   副镇长</w:t>
      </w:r>
    </w:p>
    <w:p>
      <w:pPr>
        <w:tabs>
          <w:tab w:val="left" w:pos="4830"/>
        </w:tabs>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李芩芹   副镇长</w:t>
      </w:r>
    </w:p>
    <w:p>
      <w:pPr>
        <w:tabs>
          <w:tab w:val="left" w:pos="4830"/>
        </w:tabs>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袁立华   人大副主席</w:t>
      </w:r>
    </w:p>
    <w:p>
      <w:pPr>
        <w:widowControl w:val="0"/>
        <w:ind w:firstLine="420" w:firstLineChars="200"/>
        <w:jc w:val="both"/>
        <w:rPr>
          <w:rFonts w:hint="eastAsia" w:ascii="Calibri" w:hAnsi="Calibri" w:eastAsia="宋体" w:cs="Calibri"/>
          <w:color w:val="000000"/>
          <w:kern w:val="2"/>
          <w:sz w:val="21"/>
          <w:szCs w:val="21"/>
          <w:lang w:val="en-US" w:eastAsia="zh-CN" w:bidi="ar-SA"/>
        </w:rPr>
      </w:pPr>
    </w:p>
    <w:p>
      <w:pPr>
        <w:spacing w:line="400" w:lineRule="exact"/>
        <w:ind w:firstLine="0" w:firstLineChars="0"/>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 xml:space="preserve">委    员：     </w:t>
      </w:r>
      <w:r>
        <w:rPr>
          <w:rFonts w:hint="eastAsia" w:ascii="仿宋_GB2312" w:hAnsi="仿宋_GB2312" w:eastAsia="仿宋_GB2312" w:cs="仿宋_GB2312"/>
          <w:spacing w:val="-10"/>
          <w:sz w:val="32"/>
          <w:szCs w:val="32"/>
          <w:lang w:val="en-US" w:eastAsia="zh-CN"/>
        </w:rPr>
        <w:t xml:space="preserve"> </w:t>
      </w:r>
      <w:r>
        <w:rPr>
          <w:rFonts w:hint="eastAsia" w:ascii="仿宋_GB2312" w:hAnsi="仿宋_GB2312" w:eastAsia="仿宋_GB2312" w:cs="仿宋_GB2312"/>
          <w:spacing w:val="-10"/>
          <w:sz w:val="32"/>
          <w:szCs w:val="32"/>
        </w:rPr>
        <w:t xml:space="preserve">徐拥军   </w:t>
      </w:r>
      <w:r>
        <w:rPr>
          <w:rFonts w:hint="eastAsia" w:ascii="仿宋_GB2312" w:hAnsi="仿宋_GB2312" w:eastAsia="仿宋_GB2312" w:cs="仿宋_GB2312"/>
          <w:sz w:val="32"/>
          <w:szCs w:val="32"/>
        </w:rPr>
        <w:t>社会治安和应急管理办公室支书</w:t>
      </w:r>
    </w:p>
    <w:p>
      <w:pPr>
        <w:tabs>
          <w:tab w:val="left" w:pos="1985"/>
          <w:tab w:val="left" w:pos="2127"/>
          <w:tab w:val="left" w:pos="2410"/>
        </w:tabs>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熊跃洲   社会治安和应急管理办公室主任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夏  凡   党政办公室支书、主任</w:t>
      </w:r>
    </w:p>
    <w:p>
      <w:pPr>
        <w:spacing w:line="590" w:lineRule="exact"/>
        <w:ind w:firstLine="2240" w:firstLineChars="700"/>
        <w:rPr>
          <w:rFonts w:hint="eastAsia" w:ascii="仿宋_GB2312" w:hAnsi="仿宋_GB2312" w:eastAsia="仿宋_GB2312" w:cs="仿宋_GB2312"/>
          <w:spacing w:val="-4"/>
          <w:sz w:val="32"/>
          <w:szCs w:val="32"/>
        </w:rPr>
      </w:pPr>
      <w:r>
        <w:rPr>
          <w:rFonts w:hint="eastAsia" w:ascii="仿宋_GB2312" w:hAnsi="仿宋_GB2312" w:eastAsia="仿宋_GB2312" w:cs="仿宋_GB2312"/>
          <w:sz w:val="32"/>
          <w:szCs w:val="32"/>
        </w:rPr>
        <w:t>郭春燕   党建办公室（镇纪委）支书</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刘冬春   财政财务管理办公室支书、主任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郭有林   经济发展办公室支书</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  利   经济发展办公室主任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刘朝阳   社会事务办公室支书 </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刘创恩   社会事务办公室主任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  燕  “双创”办公室支书、主任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彭  盛   自然资源和生态环境办公室支书</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刘</w:t>
      </w:r>
      <w:r>
        <w:rPr>
          <w:rFonts w:hint="eastAsia" w:ascii="仿宋_GB2312" w:hAnsi="仿宋_GB2312" w:eastAsia="仿宋_GB2312" w:cs="仿宋_GB2312"/>
          <w:sz w:val="32"/>
          <w:szCs w:val="32"/>
          <w:lang w:val="en-US" w:eastAsia="zh-CN"/>
        </w:rPr>
        <w:t xml:space="preserve">  锋</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自然资源和生态环境办公室主任  </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钟德新   综合行政执法大队支书</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罗小毛   综合行政执法大队主任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曾  域   社会事务综合服务中心支书</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胡钧波   社会事务综合服务中心主任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夏正清   农业综合服务中心支书</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张建军   农业综合服务中心主任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孙志强   退役军人服务站支书</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龚  福   退役军人服务站主任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徐  杨   党群和政务服务中心支书、主任</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丁振华   武装部副部长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陈奇勋   桃花江交管所所长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曹志强   桃花江供电所所长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胡志成   桃花江派出所所长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陶吉辉   凤凰山派出所所长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  昭   花果山派出所所长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陈湘超   牛潭河派出所所长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马  威   桃花江市监所所长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  军   开发区市监所所长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胡重喜   桃花江镇中心校校长</w:t>
      </w:r>
    </w:p>
    <w:p>
      <w:pPr>
        <w:spacing w:line="590" w:lineRule="exact"/>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王永贵   桃花江中心医院院长</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Times New Roman" w:eastAsia="仿宋_GB2312" w:cs="Times New Roman"/>
          <w:sz w:val="32"/>
          <w:szCs w:val="32"/>
          <w:lang w:eastAsia="zh-CN"/>
        </w:rPr>
        <w:t>镇应急委</w:t>
      </w:r>
      <w:r>
        <w:rPr>
          <w:rFonts w:hint="eastAsia" w:ascii="仿宋_GB2312" w:hAnsi="Times New Roman" w:eastAsia="仿宋_GB2312" w:cs="Times New Roman"/>
          <w:sz w:val="32"/>
          <w:szCs w:val="32"/>
        </w:rPr>
        <w:t>员会</w:t>
      </w:r>
      <w:r>
        <w:rPr>
          <w:rFonts w:hint="eastAsia" w:ascii="仿宋_GB2312" w:hAnsi="仿宋_GB2312" w:eastAsia="仿宋_GB2312" w:cs="仿宋_GB2312"/>
          <w:sz w:val="32"/>
          <w:szCs w:val="32"/>
        </w:rPr>
        <w:t>下设办公室，由熊跃洲兼任办公室主任，办公地点设镇社会治安和应急管理办，办公室电话：8822359。</w:t>
      </w:r>
    </w:p>
    <w:p>
      <w:pPr>
        <w:spacing w:line="240" w:lineRule="auto"/>
        <w:ind w:firstLine="643" w:firstLineChars="200"/>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（二）</w:t>
      </w:r>
      <w:r>
        <w:rPr>
          <w:rFonts w:hint="eastAsia" w:ascii="仿宋_GB2312" w:hAnsi="Times New Roman" w:eastAsia="仿宋_GB2312" w:cs="Times New Roman"/>
          <w:b/>
          <w:bCs/>
          <w:sz w:val="32"/>
          <w:szCs w:val="32"/>
          <w:lang w:eastAsia="zh-CN"/>
        </w:rPr>
        <w:t>镇应急委</w:t>
      </w:r>
      <w:r>
        <w:rPr>
          <w:rFonts w:hint="eastAsia" w:ascii="仿宋_GB2312" w:hAnsi="Times New Roman" w:eastAsia="仿宋_GB2312" w:cs="Times New Roman"/>
          <w:b/>
          <w:bCs/>
          <w:sz w:val="32"/>
          <w:szCs w:val="32"/>
        </w:rPr>
        <w:t>主要职责</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贯彻落实上级党委和政府关于应急管理工作的重大决策部署，制定全镇应急管理政策措施，研究解决全镇应急管理的重大问题。</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定期（每季度召开一次全体会议）和适时分析研判全镇</w:t>
      </w:r>
      <w:r>
        <w:rPr>
          <w:rFonts w:hint="eastAsia" w:ascii="仿宋_GB2312" w:hAnsi="Times New Roman" w:eastAsia="仿宋_GB2312" w:cs="Times New Roman"/>
          <w:sz w:val="32"/>
          <w:szCs w:val="32"/>
          <w:lang w:eastAsia="zh-CN"/>
        </w:rPr>
        <w:t>安全生产及自然灾害</w:t>
      </w:r>
      <w:r>
        <w:rPr>
          <w:rFonts w:hint="eastAsia" w:ascii="仿宋_GB2312" w:hAnsi="Times New Roman" w:eastAsia="仿宋_GB2312" w:cs="Times New Roman"/>
          <w:sz w:val="32"/>
          <w:szCs w:val="32"/>
        </w:rPr>
        <w:t>形势，部署突发事件防范应对工作。</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按照“党政同责、ᅳ岗双责”、“分级负责、属地为主、层级响应”的原则，组织指挥、指导协调村（社区）和辖区各单位应对处置自然灾害、事故灾难、公共卫生等领域突发事件。根据突发事件情况按程序宣布启动应急响应，组织指挥、指导协调各方力量参与一般及以上突发事件的应急处置工作。</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4</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根据应急救援实际需要，镇应急委员成立战时专项应急救援指挥机构，负责自然灾害和事故灾难的应对处置工作。</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5</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负责编制全镇突发事件总体应急预案，指导和督促检查各专项应急指挥机构、村（社区）、部门单位(企业)突发事件应急预案编制、修订和实施；负责全镇突发事件应急体系建设，统一规划、调配全镇应急处置资源。</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6</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督促检查村（社区）及辖区内各有关单位(企业)应急管理工作任务和责任落实情况，并将其纳入目标绩效考核。</w:t>
      </w:r>
    </w:p>
    <w:p>
      <w:pPr>
        <w:spacing w:line="240" w:lineRule="auto"/>
        <w:ind w:firstLine="643" w:firstLineChars="200"/>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w:t>
      </w:r>
      <w:r>
        <w:rPr>
          <w:rFonts w:hint="eastAsia" w:ascii="仿宋_GB2312" w:hAnsi="Times New Roman" w:eastAsia="仿宋_GB2312" w:cs="Times New Roman"/>
          <w:b/>
          <w:bCs/>
          <w:sz w:val="32"/>
          <w:szCs w:val="32"/>
          <w:lang w:eastAsia="zh-CN"/>
        </w:rPr>
        <w:t>三</w:t>
      </w:r>
      <w:r>
        <w:rPr>
          <w:rFonts w:hint="eastAsia" w:ascii="仿宋_GB2312" w:hAnsi="Times New Roman" w:eastAsia="仿宋_GB2312" w:cs="Times New Roman"/>
          <w:b/>
          <w:bCs/>
          <w:sz w:val="32"/>
          <w:szCs w:val="32"/>
        </w:rPr>
        <w:t>）</w:t>
      </w:r>
      <w:r>
        <w:rPr>
          <w:rFonts w:hint="eastAsia" w:ascii="仿宋_GB2312" w:hAnsi="Times New Roman" w:eastAsia="仿宋_GB2312" w:cs="Times New Roman"/>
          <w:b/>
          <w:bCs/>
          <w:sz w:val="32"/>
          <w:szCs w:val="32"/>
          <w:lang w:eastAsia="zh-CN"/>
        </w:rPr>
        <w:t>镇应急委办公室</w:t>
      </w:r>
      <w:r>
        <w:rPr>
          <w:rFonts w:hint="eastAsia" w:ascii="仿宋_GB2312" w:hAnsi="Times New Roman" w:eastAsia="仿宋_GB2312" w:cs="Times New Roman"/>
          <w:b/>
          <w:bCs/>
          <w:sz w:val="32"/>
          <w:szCs w:val="32"/>
        </w:rPr>
        <w:t>主要职责</w:t>
      </w:r>
    </w:p>
    <w:p>
      <w:pPr>
        <w:widowControl w:val="0"/>
        <w:ind w:firstLine="640" w:firstLineChars="200"/>
        <w:jc w:val="both"/>
        <w:rPr>
          <w:rFonts w:hint="eastAsia" w:ascii="仿宋_GB2312" w:hAnsi="Calibri" w:eastAsia="仿宋_GB2312" w:cs="Calibri"/>
          <w:color w:val="000000"/>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负责督促落实镇应急委工作部署，承办镇应急委日常工作；负责衔接县应急委员会等议事协调机构工作，统筹向各专项指挥部传达部署并督促落实县应急委员会等议事协调机构和镇党委、镇政府有关工作要求；指导协调、监督检查、巡查考核镇应急委成员单位和各村（社区）安全生产、自然灾害综合防灾减灾救灾及应急救援工作；按照分级负责的原则，指导生产安全事故、自然灾害应急救援，负责事故调查、灾情收集汇总和信息发布工作；协调组织社会力量有序参与应急救援工作；协助镇党委、镇政府指定的负责人组织重特大事故灾害应急处置工作，并按权限作出决定。</w:t>
      </w:r>
    </w:p>
    <w:p>
      <w:pPr>
        <w:spacing w:line="240" w:lineRule="auto"/>
        <w:ind w:firstLine="643" w:firstLineChars="200"/>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二、镇应急委的工作机制</w:t>
      </w:r>
    </w:p>
    <w:p>
      <w:pPr>
        <w:spacing w:line="240" w:lineRule="auto"/>
        <w:ind w:firstLine="643" w:firstLineChars="200"/>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（一）日常工作机制</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按照镇应急委的总体部署，</w:t>
      </w:r>
      <w:r>
        <w:rPr>
          <w:rFonts w:hint="eastAsia" w:ascii="仿宋_GB2312" w:hAnsi="Times New Roman" w:eastAsia="仿宋_GB2312" w:cs="Times New Roman"/>
          <w:sz w:val="32"/>
          <w:szCs w:val="32"/>
          <w:lang w:val="en-US" w:eastAsia="zh-CN"/>
        </w:rPr>
        <w:t>各成员单位</w:t>
      </w:r>
      <w:r>
        <w:rPr>
          <w:rFonts w:hint="eastAsia" w:ascii="仿宋_GB2312" w:hAnsi="Times New Roman" w:eastAsia="仿宋_GB2312" w:cs="Times New Roman"/>
          <w:sz w:val="32"/>
          <w:szCs w:val="32"/>
        </w:rPr>
        <w:t>分类管理所负责的突发事件，协调组织排查、治理和监控突发事件风险隐患，落实突发事件预防、预警措施；编制和执行相关应急预案，组织预案演练活动；开展业务培训和科普宣教工作。</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镇应急委办公室负责监督检查各成员单位对镇应急委重大决策部署的落实情况，组织协调开展“一案三制”和应急体系建设，指导应急管理科普宣教、业务培训、应急演练活动，督办、检查各地各部门值守应急工作。</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（二）应对突发事件的工作机制</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在应对突发事件过程中，镇、村逐级启动本级相关应急预案，开展先期防范和处置工作；事件达到一定等级需要镇级响应时，镇应急委相关专项</w:t>
      </w:r>
      <w:r>
        <w:rPr>
          <w:rFonts w:hint="eastAsia" w:ascii="仿宋_GB2312" w:hAnsi="Times New Roman" w:eastAsia="仿宋_GB2312" w:cs="Times New Roman"/>
          <w:sz w:val="32"/>
          <w:szCs w:val="32"/>
          <w:lang w:eastAsia="zh-CN"/>
        </w:rPr>
        <w:t>战时</w:t>
      </w:r>
      <w:r>
        <w:rPr>
          <w:rFonts w:hint="eastAsia" w:ascii="仿宋_GB2312" w:hAnsi="Times New Roman" w:eastAsia="仿宋_GB2312" w:cs="Times New Roman"/>
          <w:sz w:val="32"/>
          <w:szCs w:val="32"/>
        </w:rPr>
        <w:t>应急指挥部负责启动相应应急预案，组织指挥应对处置工作，同时将情况上报镇应急委，事件达到需要区级响应的等级时，由镇应急委向</w:t>
      </w:r>
      <w:r>
        <w:rPr>
          <w:rFonts w:hint="eastAsia" w:ascii="仿宋_GB2312" w:hAnsi="Times New Roman" w:eastAsia="仿宋_GB2312" w:cs="Times New Roman"/>
          <w:sz w:val="32"/>
          <w:szCs w:val="32"/>
          <w:lang w:eastAsia="zh-CN"/>
        </w:rPr>
        <w:t>县</w:t>
      </w:r>
      <w:r>
        <w:rPr>
          <w:rFonts w:hint="eastAsia" w:ascii="仿宋_GB2312" w:hAnsi="Times New Roman" w:eastAsia="仿宋_GB2312" w:cs="Times New Roman"/>
          <w:sz w:val="32"/>
          <w:szCs w:val="32"/>
        </w:rPr>
        <w:t>应急委报告，再由</w:t>
      </w:r>
      <w:r>
        <w:rPr>
          <w:rFonts w:hint="eastAsia" w:ascii="仿宋_GB2312" w:hAnsi="Times New Roman" w:eastAsia="仿宋_GB2312" w:cs="Times New Roman"/>
          <w:sz w:val="32"/>
          <w:szCs w:val="32"/>
          <w:lang w:eastAsia="zh-CN"/>
        </w:rPr>
        <w:t>县</w:t>
      </w:r>
      <w:r>
        <w:rPr>
          <w:rFonts w:hint="eastAsia" w:ascii="仿宋_GB2312" w:hAnsi="Times New Roman" w:eastAsia="仿宋_GB2312" w:cs="Times New Roman"/>
          <w:sz w:val="32"/>
          <w:szCs w:val="32"/>
        </w:rPr>
        <w:t>应急委启动相应应急预案；镇应急委办公室密切关注事态发展，掌握情况、研判形势，适时提出处置意见报镇应急委。</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当突发事件扩大或复杂化，超出了专项</w:t>
      </w:r>
      <w:r>
        <w:rPr>
          <w:rFonts w:hint="eastAsia" w:ascii="仿宋_GB2312" w:hAnsi="Times New Roman" w:eastAsia="仿宋_GB2312" w:cs="Times New Roman"/>
          <w:sz w:val="32"/>
          <w:szCs w:val="32"/>
          <w:lang w:eastAsia="zh-CN"/>
        </w:rPr>
        <w:t>战时</w:t>
      </w:r>
      <w:r>
        <w:rPr>
          <w:rFonts w:hint="eastAsia" w:ascii="仿宋_GB2312" w:hAnsi="Times New Roman" w:eastAsia="仿宋_GB2312" w:cs="Times New Roman"/>
          <w:sz w:val="32"/>
          <w:szCs w:val="32"/>
        </w:rPr>
        <w:t>应急指挥部处置能力或职责时，经专项</w:t>
      </w:r>
      <w:r>
        <w:rPr>
          <w:rFonts w:hint="eastAsia" w:ascii="仿宋_GB2312" w:hAnsi="Times New Roman" w:eastAsia="仿宋_GB2312" w:cs="Times New Roman"/>
          <w:sz w:val="32"/>
          <w:szCs w:val="32"/>
          <w:lang w:eastAsia="zh-CN"/>
        </w:rPr>
        <w:t>战时</w:t>
      </w:r>
      <w:r>
        <w:rPr>
          <w:rFonts w:hint="eastAsia" w:ascii="仿宋_GB2312" w:hAnsi="Times New Roman" w:eastAsia="仿宋_GB2312" w:cs="Times New Roman"/>
          <w:sz w:val="32"/>
          <w:szCs w:val="32"/>
        </w:rPr>
        <w:t>应急指挥部申请，由镇应急委组织协调或直接指挥处置工作，镇应急委办公室会同有关方面提出处置方案；当出现新类型或混合型突发事件，无法明确由哪个专项应急指挥机构负责处置时，由镇应急委办公室提出建议，镇应急委指定某个专项</w:t>
      </w:r>
      <w:r>
        <w:rPr>
          <w:rFonts w:hint="eastAsia" w:ascii="仿宋_GB2312" w:hAnsi="Times New Roman" w:eastAsia="仿宋_GB2312" w:cs="Times New Roman"/>
          <w:sz w:val="32"/>
          <w:szCs w:val="32"/>
          <w:lang w:eastAsia="zh-CN"/>
        </w:rPr>
        <w:t>战时</w:t>
      </w:r>
      <w:r>
        <w:rPr>
          <w:rFonts w:hint="eastAsia" w:ascii="仿宋_GB2312" w:hAnsi="Times New Roman" w:eastAsia="仿宋_GB2312" w:cs="Times New Roman"/>
          <w:sz w:val="32"/>
          <w:szCs w:val="32"/>
        </w:rPr>
        <w:t>应急指挥部牵头处置，或成立新的临时性</w:t>
      </w:r>
      <w:r>
        <w:rPr>
          <w:rFonts w:hint="eastAsia" w:ascii="仿宋_GB2312" w:hAnsi="Times New Roman" w:eastAsia="仿宋_GB2312" w:cs="Times New Roman"/>
          <w:sz w:val="32"/>
          <w:szCs w:val="32"/>
          <w:lang w:eastAsia="zh-CN"/>
        </w:rPr>
        <w:t>战时</w:t>
      </w:r>
      <w:r>
        <w:rPr>
          <w:rFonts w:hint="eastAsia" w:ascii="仿宋_GB2312" w:hAnsi="Times New Roman" w:eastAsia="仿宋_GB2312" w:cs="Times New Roman"/>
          <w:sz w:val="32"/>
          <w:szCs w:val="32"/>
        </w:rPr>
        <w:t>指挥机构负责处置工作，或由镇应急委直接指挥处置工作。</w:t>
      </w:r>
    </w:p>
    <w:p>
      <w:pPr>
        <w:numPr>
          <w:ilvl w:val="0"/>
          <w:numId w:val="11"/>
        </w:numPr>
        <w:spacing w:line="240" w:lineRule="auto"/>
        <w:ind w:left="480" w:leftChars="0" w:firstLine="0" w:firstLineChars="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战时总指挥部组成人员及职责</w:t>
      </w:r>
    </w:p>
    <w:p>
      <w:pPr>
        <w:widowControl w:val="0"/>
        <w:numPr>
          <w:ilvl w:val="0"/>
          <w:numId w:val="0"/>
        </w:numPr>
        <w:tabs>
          <w:tab w:val="left" w:pos="0"/>
        </w:tabs>
        <w:ind w:firstLine="600" w:firstLineChars="200"/>
        <w:jc w:val="both"/>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0"/>
          <w:szCs w:val="30"/>
          <w:lang w:val="en-US" w:eastAsia="zh-CN" w:bidi="ar-SA"/>
        </w:rPr>
        <w:t>战时总指挥部组成人员由镇应急委员会成员担任，</w:t>
      </w:r>
      <w:r>
        <w:rPr>
          <w:rFonts w:hint="eastAsia" w:ascii="仿宋" w:hAnsi="仿宋" w:eastAsia="仿宋" w:cs="仿宋"/>
          <w:color w:val="000000"/>
          <w:kern w:val="2"/>
          <w:sz w:val="32"/>
          <w:szCs w:val="32"/>
          <w:lang w:val="en-US" w:eastAsia="zh-CN" w:bidi="ar-SA"/>
        </w:rPr>
        <w:t>其职责为镇应急委办公室的主要职责。</w:t>
      </w:r>
    </w:p>
    <w:p>
      <w:pPr>
        <w:tabs>
          <w:tab w:val="left" w:pos="219"/>
        </w:tabs>
        <w:spacing w:line="240" w:lineRule="auto"/>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四、专项战时指挥部组成人员及工作职责</w:t>
      </w:r>
    </w:p>
    <w:p>
      <w:pPr>
        <w:spacing w:line="24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根据应急救援实际需要，</w:t>
      </w:r>
      <w:r>
        <w:rPr>
          <w:rFonts w:hint="eastAsia" w:ascii="仿宋_GB2312" w:hAnsi="Times New Roman" w:eastAsia="仿宋_GB2312" w:cs="Times New Roman"/>
          <w:sz w:val="32"/>
          <w:szCs w:val="32"/>
          <w:lang w:eastAsia="zh-CN"/>
        </w:rPr>
        <w:t>镇应急委</w:t>
      </w:r>
      <w:r>
        <w:rPr>
          <w:rFonts w:hint="eastAsia" w:ascii="仿宋_GB2312" w:hAnsi="Times New Roman" w:eastAsia="仿宋_GB2312" w:cs="Times New Roman"/>
          <w:sz w:val="32"/>
          <w:szCs w:val="32"/>
        </w:rPr>
        <w:t>成立</w:t>
      </w:r>
      <w:r>
        <w:rPr>
          <w:rFonts w:hint="eastAsia" w:ascii="仿宋_GB2312" w:hAnsi="Times New Roman" w:eastAsia="仿宋_GB2312" w:cs="Times New Roman"/>
          <w:sz w:val="32"/>
          <w:szCs w:val="32"/>
          <w:lang w:val="en-US" w:eastAsia="zh-CN"/>
        </w:rPr>
        <w:t>11</w:t>
      </w:r>
      <w:r>
        <w:rPr>
          <w:rFonts w:hint="eastAsia" w:ascii="仿宋_GB2312" w:hAnsi="Times New Roman" w:eastAsia="仿宋_GB2312" w:cs="Times New Roman"/>
          <w:sz w:val="32"/>
          <w:szCs w:val="32"/>
        </w:rPr>
        <w:t>个</w:t>
      </w:r>
      <w:r>
        <w:rPr>
          <w:rFonts w:hint="eastAsia" w:ascii="仿宋_GB2312" w:hAnsi="Times New Roman" w:eastAsia="仿宋_GB2312" w:cs="Times New Roman"/>
          <w:sz w:val="32"/>
          <w:szCs w:val="32"/>
          <w:lang w:eastAsia="zh-CN"/>
        </w:rPr>
        <w:t>专项</w:t>
      </w:r>
      <w:r>
        <w:rPr>
          <w:rFonts w:hint="eastAsia" w:ascii="仿宋" w:hAnsi="仿宋" w:eastAsia="仿宋" w:cs="仿宋"/>
          <w:sz w:val="32"/>
          <w:szCs w:val="32"/>
          <w:lang w:eastAsia="zh-CN"/>
        </w:rPr>
        <w:t>战时应急指挥部</w:t>
      </w:r>
      <w:r>
        <w:rPr>
          <w:rFonts w:hint="eastAsia" w:ascii="仿宋" w:hAnsi="仿宋" w:eastAsia="仿宋" w:cs="仿宋"/>
          <w:sz w:val="32"/>
          <w:szCs w:val="32"/>
        </w:rPr>
        <w:t>，</w:t>
      </w:r>
      <w:r>
        <w:rPr>
          <w:rFonts w:hint="eastAsia" w:ascii="仿宋_GB2312" w:hAnsi="Times New Roman" w:eastAsia="仿宋_GB2312" w:cs="Times New Roman"/>
          <w:sz w:val="32"/>
          <w:szCs w:val="32"/>
        </w:rPr>
        <w:t>主要负责相关突发事件的应对处置，对自然灾害和事故灾难进行第一时间应急救援，按程序启动应急响应，控制事态、营救人员；对现场潜在重大危险进行分析和风险评估；协调事故应急救援期间各个部门的运作和应急物资装备调配；做好秩序稳定和善后安抚工作；统一发布事故和救援信息。</w:t>
      </w:r>
      <w:r>
        <w:rPr>
          <w:rFonts w:hint="eastAsia" w:ascii="仿宋_GB2312" w:hAnsi="Times New Roman" w:eastAsia="仿宋_GB2312" w:cs="Times New Roman"/>
          <w:sz w:val="32"/>
          <w:szCs w:val="32"/>
          <w:lang w:eastAsia="zh-CN"/>
        </w:rPr>
        <w:t>专项</w:t>
      </w:r>
      <w:r>
        <w:rPr>
          <w:rFonts w:hint="eastAsia" w:ascii="仿宋_GB2312" w:hAnsi="Times New Roman" w:eastAsia="仿宋_GB2312" w:cs="Times New Roman"/>
          <w:sz w:val="32"/>
          <w:szCs w:val="32"/>
        </w:rPr>
        <w:t>指挥部在突发事件发生后立即启动，不需另行发文。</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（一）消防安全战时应急指挥部</w:t>
      </w:r>
    </w:p>
    <w:p>
      <w:pPr>
        <w:spacing w:line="240" w:lineRule="auto"/>
        <w:ind w:firstLine="640" w:firstLineChars="0"/>
        <w:rPr>
          <w:rFonts w:hint="eastAsia" w:ascii="仿宋" w:hAnsi="仿宋" w:eastAsia="仿宋" w:cs="仿宋"/>
          <w:sz w:val="30"/>
          <w:szCs w:val="30"/>
          <w:lang w:val="en-US" w:eastAsia="zh-CN"/>
        </w:rPr>
      </w:pPr>
      <w:r>
        <w:rPr>
          <w:rFonts w:hint="eastAsia" w:ascii="仿宋" w:hAnsi="仿宋" w:eastAsia="仿宋" w:cs="仿宋"/>
          <w:sz w:val="30"/>
          <w:szCs w:val="30"/>
          <w:lang w:eastAsia="zh-CN"/>
        </w:rPr>
        <w:t>指 挥 长：符建安（党委委员、政协联工委主任）</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副指挥长：徐拥军（</w:t>
      </w:r>
      <w:r>
        <w:rPr>
          <w:rFonts w:hint="eastAsia" w:ascii="仿宋" w:hAnsi="仿宋" w:eastAsia="仿宋" w:cs="仿宋"/>
          <w:sz w:val="30"/>
          <w:szCs w:val="30"/>
          <w:lang w:val="en-US" w:eastAsia="zh-CN"/>
        </w:rPr>
        <w:t>社会治安和应急管理办支书</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消防安全战时应急指挥部下设办公室在镇社会治安和应急管理办，汪泽宇任办公室主任。</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的统一领导、指挥协调下，负责全镇消防安全有关工作；牵头做好一般火灾事故应急处置工作；配合做好较大及以上火灾事故应急处置工作；指导村（社区）及乡镇有关部门做好一般火灾事故应急处置工作；查明火灾发生原因、影响范围等情况，确定应急处置与灭火工作方案；向镇应急委报送相关信息；完成省、市、县相关指挥机构和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（二）危险化学品和烟花爆竹安全战时应急指挥部</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指 挥 长：符建安（党委委员、政协联工委主任）</w:t>
      </w:r>
      <w:r>
        <w:rPr>
          <w:rFonts w:hint="eastAsia" w:ascii="仿宋" w:hAnsi="仿宋" w:eastAsia="仿宋" w:cs="仿宋"/>
          <w:sz w:val="30"/>
          <w:szCs w:val="30"/>
          <w:lang w:val="en-US" w:eastAsia="zh-CN"/>
        </w:rPr>
        <w:t xml:space="preserve"> </w:t>
      </w:r>
    </w:p>
    <w:p>
      <w:pPr>
        <w:spacing w:line="240" w:lineRule="auto"/>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eastAsia="zh-CN"/>
        </w:rPr>
        <w:t>副指挥长：熊跃洲（社会治安和应急管理办主任）</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危险化学品和烟花爆竹安全战时应急指挥部下设办公室在镇社会治安和应急管理办，丁振华兼任办公室主任。</w:t>
      </w:r>
      <w:r>
        <w:rPr>
          <w:rFonts w:hint="eastAsia" w:ascii="仿宋" w:hAnsi="仿宋" w:eastAsia="仿宋" w:cs="仿宋"/>
          <w:sz w:val="30"/>
          <w:szCs w:val="30"/>
          <w:lang w:val="en-US" w:eastAsia="zh-CN"/>
        </w:rPr>
        <w:t xml:space="preserve"> </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的统一领导、指挥协调下，负责全镇危险化学品和烟花爆竹应急管理有关工作；牵头做好一般危险化学品和烟花爆竹事故应急处置工作；配合做好较大及以上危险化学品和烟花爆竹事故应急处置工作；指导村（社区）及镇有关部门做好一般危险化学品和烟花爆竹事故应急处置工作；查明事故原因，确定应急救援工作方案；向镇应急委报送相关信息；完成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（三）生态环境安全战时应急指挥部</w:t>
      </w:r>
    </w:p>
    <w:p>
      <w:pPr>
        <w:spacing w:line="240" w:lineRule="auto"/>
        <w:ind w:firstLine="640" w:firstLineChars="0"/>
        <w:rPr>
          <w:rFonts w:hint="eastAsia" w:ascii="仿宋" w:hAnsi="仿宋" w:eastAsia="仿宋" w:cs="仿宋"/>
          <w:sz w:val="30"/>
          <w:szCs w:val="30"/>
          <w:lang w:val="en-US" w:eastAsia="zh-CN"/>
        </w:rPr>
      </w:pPr>
      <w:r>
        <w:rPr>
          <w:rFonts w:hint="eastAsia" w:ascii="仿宋" w:hAnsi="仿宋" w:eastAsia="仿宋" w:cs="仿宋"/>
          <w:sz w:val="30"/>
          <w:szCs w:val="30"/>
          <w:lang w:eastAsia="zh-CN"/>
        </w:rPr>
        <w:t>指 挥 长：刘丰华（党委委员、武装部长）</w:t>
      </w:r>
      <w:r>
        <w:rPr>
          <w:rFonts w:hint="eastAsia" w:ascii="仿宋" w:hAnsi="仿宋" w:eastAsia="仿宋" w:cs="仿宋"/>
          <w:sz w:val="30"/>
          <w:szCs w:val="30"/>
          <w:lang w:val="en-US" w:eastAsia="zh-CN"/>
        </w:rPr>
        <w:t xml:space="preserve">  </w:t>
      </w:r>
    </w:p>
    <w:p>
      <w:pPr>
        <w:spacing w:line="240" w:lineRule="auto"/>
        <w:ind w:firstLine="640" w:firstLineChars="0"/>
        <w:rPr>
          <w:rFonts w:hint="eastAsia" w:ascii="仿宋" w:hAnsi="仿宋" w:eastAsia="仿宋" w:cs="仿宋"/>
          <w:sz w:val="30"/>
          <w:szCs w:val="30"/>
          <w:lang w:val="en-US" w:eastAsia="zh-CN"/>
        </w:rPr>
      </w:pPr>
      <w:r>
        <w:rPr>
          <w:rFonts w:hint="eastAsia" w:ascii="仿宋" w:hAnsi="仿宋" w:eastAsia="仿宋" w:cs="仿宋"/>
          <w:sz w:val="30"/>
          <w:szCs w:val="30"/>
          <w:lang w:eastAsia="zh-CN"/>
        </w:rPr>
        <w:t>副指挥长：彭盛（</w:t>
      </w:r>
      <w:r>
        <w:rPr>
          <w:rFonts w:hint="eastAsia" w:ascii="仿宋" w:hAnsi="仿宋" w:eastAsia="仿宋" w:cs="仿宋"/>
          <w:sz w:val="30"/>
          <w:szCs w:val="30"/>
          <w:lang w:val="en-US" w:eastAsia="zh-CN"/>
        </w:rPr>
        <w:t>自然资源和生态环境办支书</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生态环境安全战时应急指挥部下设办公室，办公室设在镇</w:t>
      </w:r>
      <w:r>
        <w:rPr>
          <w:rFonts w:hint="eastAsia" w:ascii="仿宋" w:hAnsi="仿宋" w:eastAsia="仿宋" w:cs="仿宋"/>
          <w:sz w:val="30"/>
          <w:szCs w:val="30"/>
          <w:lang w:val="en-US" w:eastAsia="zh-CN"/>
        </w:rPr>
        <w:t>自然资源和生态环境办</w:t>
      </w:r>
      <w:r>
        <w:rPr>
          <w:rFonts w:hint="eastAsia" w:ascii="仿宋" w:hAnsi="仿宋" w:eastAsia="仿宋" w:cs="仿宋"/>
          <w:sz w:val="30"/>
          <w:szCs w:val="30"/>
          <w:lang w:eastAsia="zh-CN"/>
        </w:rPr>
        <w:t>，刘锋任办公室主任。</w:t>
      </w:r>
      <w:r>
        <w:rPr>
          <w:rFonts w:hint="eastAsia" w:ascii="仿宋" w:hAnsi="仿宋" w:eastAsia="仿宋" w:cs="仿宋"/>
          <w:sz w:val="30"/>
          <w:szCs w:val="30"/>
          <w:lang w:val="en-US" w:eastAsia="zh-CN"/>
        </w:rPr>
        <w:t xml:space="preserve"> </w:t>
      </w:r>
    </w:p>
    <w:p>
      <w:pPr>
        <w:spacing w:line="240" w:lineRule="auto"/>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工作职责：在镇应急委统一领导、指挥协调下，负责全镇生态环境应急管理有关工作；牵头做好一般生态环境事故应急处置 工作；配合做好较大及以上生态环境事故应急处置工作；指导村（社区）及镇有关单位做好一般生态环境事故应急处置工作；查明事故原因，确定应急救援处置工作方案；向镇应急委报送相关信息；完成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（四）公共卫生战时应急指挥部</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指 挥 长：李岑芹（副镇长）</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副指挥长：王永贵（</w:t>
      </w:r>
      <w:r>
        <w:rPr>
          <w:rFonts w:hint="eastAsia" w:ascii="仿宋" w:hAnsi="仿宋" w:eastAsia="仿宋" w:cs="仿宋"/>
          <w:sz w:val="30"/>
          <w:szCs w:val="30"/>
          <w:lang w:val="en-US" w:eastAsia="zh-CN"/>
        </w:rPr>
        <w:t>中心医院院长</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公共卫生战时应急指挥部下设办公室在镇中心医院，曾域兼任办公室主任。</w:t>
      </w:r>
      <w:r>
        <w:rPr>
          <w:rFonts w:hint="eastAsia" w:ascii="仿宋" w:hAnsi="仿宋" w:eastAsia="仿宋" w:cs="仿宋"/>
          <w:sz w:val="30"/>
          <w:szCs w:val="30"/>
          <w:lang w:val="en-US" w:eastAsia="zh-CN"/>
        </w:rPr>
        <w:t xml:space="preserve"> </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工作职责：在镇应急委统一领导、指挥协调下，负责全镇公共卫生应急管理有关工作；牵头做好一般公共卫生事件应急处置 工作；配合做好较大及以上公共卫生事件应急处置工作；指导村（社区）及有关部门做好一般公共卫生事件应急处置工作；查明事件原因，确定应急处置工作方案；向镇应急委报送相关信息；完成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（五）工贸行业安全生产战时应急指挥部</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指 挥 长：汤森林（党委副书记）</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Times New Roman" w:hAnsi="Times New Roman" w:eastAsia="宋体" w:cs="Times New Roman"/>
          <w:sz w:val="21"/>
          <w:szCs w:val="24"/>
          <w:lang w:val="en-US" w:eastAsia="zh-CN"/>
        </w:rPr>
      </w:pPr>
      <w:r>
        <w:rPr>
          <w:rFonts w:hint="eastAsia" w:ascii="仿宋" w:hAnsi="仿宋" w:eastAsia="仿宋" w:cs="仿宋"/>
          <w:sz w:val="30"/>
          <w:szCs w:val="30"/>
          <w:lang w:eastAsia="zh-CN"/>
        </w:rPr>
        <w:t>副指挥长：</w:t>
      </w:r>
      <w:r>
        <w:rPr>
          <w:rFonts w:hint="eastAsia" w:ascii="仿宋_GB2312" w:hAnsi="仿宋_GB2312" w:eastAsia="仿宋_GB2312" w:cs="仿宋_GB2312"/>
          <w:spacing w:val="-4"/>
          <w:kern w:val="0"/>
          <w:sz w:val="28"/>
          <w:szCs w:val="28"/>
        </w:rPr>
        <w:t>郭有林</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经济发展办支书</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工贸行业安全生产战时应急指挥部下设办公室在镇经济发展办，胡峰玉兼任办公室主任。</w:t>
      </w:r>
      <w:r>
        <w:rPr>
          <w:rFonts w:hint="eastAsia" w:ascii="仿宋" w:hAnsi="仿宋" w:eastAsia="仿宋" w:cs="仿宋"/>
          <w:sz w:val="30"/>
          <w:szCs w:val="30"/>
          <w:lang w:val="en-US" w:eastAsia="zh-CN"/>
        </w:rPr>
        <w:t xml:space="preserve"> </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的统一领导、指挥协调下，负责全镇工贸行业安全生产应急有关工作；牵头做好工贸行业一般生产安全事故应急处置工作；配合做好较大及以上工贸行业生产安全事故应急处置工作；指导村（社区）及镇有关部门做好一般工贸行业生产安全事故应急处置工作；查明事故原因、人员伤亡等情况，确定应急救援工作方案；向镇应急委报送相关信息；完成县相关指挥机构和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（六）综合交通运输安全战时应急指挥部</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指 挥 长：汤森林（党委副书记）</w:t>
      </w:r>
      <w:r>
        <w:rPr>
          <w:rFonts w:hint="eastAsia" w:ascii="仿宋" w:hAnsi="仿宋" w:eastAsia="仿宋" w:cs="仿宋"/>
          <w:sz w:val="30"/>
          <w:szCs w:val="30"/>
          <w:lang w:val="en-US" w:eastAsia="zh-CN"/>
        </w:rPr>
        <w:t xml:space="preserve">   </w:t>
      </w:r>
    </w:p>
    <w:p>
      <w:pPr>
        <w:spacing w:line="24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eastAsia="zh-CN"/>
        </w:rPr>
        <w:t>副指挥长：</w:t>
      </w:r>
      <w:r>
        <w:rPr>
          <w:rFonts w:hint="eastAsia" w:ascii="仿宋_GB2312" w:hAnsi="仿宋_GB2312" w:eastAsia="仿宋_GB2312" w:cs="仿宋_GB2312"/>
          <w:spacing w:val="-4"/>
          <w:kern w:val="0"/>
          <w:sz w:val="28"/>
          <w:szCs w:val="28"/>
        </w:rPr>
        <w:t>郭有林</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经济发展办支书</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widowControl w:val="0"/>
        <w:ind w:firstLine="600" w:firstLineChars="200"/>
        <w:jc w:val="both"/>
        <w:rPr>
          <w:rFonts w:hint="default" w:ascii="Calibri" w:hAnsi="Calibri" w:eastAsia="仿宋" w:cs="Calibri"/>
          <w:color w:val="000000"/>
          <w:kern w:val="2"/>
          <w:sz w:val="21"/>
          <w:szCs w:val="21"/>
          <w:lang w:val="en-US" w:eastAsia="zh-CN" w:bidi="ar-SA"/>
        </w:rPr>
      </w:pPr>
      <w:r>
        <w:rPr>
          <w:rFonts w:hint="eastAsia" w:ascii="仿宋" w:hAnsi="仿宋" w:eastAsia="仿宋" w:cs="仿宋"/>
          <w:color w:val="000000"/>
          <w:kern w:val="2"/>
          <w:sz w:val="30"/>
          <w:szCs w:val="30"/>
          <w:lang w:val="en-US" w:eastAsia="zh-CN" w:bidi="ar-SA"/>
        </w:rPr>
        <w:t xml:space="preserve">副指挥长：文 利 （经济发展办主任）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综合交通运输安全战时应急指挥部下设办公室在镇经济发展办，文吉春兼任办公室主任。</w:t>
      </w:r>
      <w:r>
        <w:rPr>
          <w:rFonts w:hint="eastAsia" w:ascii="仿宋" w:hAnsi="仿宋" w:eastAsia="仿宋" w:cs="仿宋"/>
          <w:sz w:val="30"/>
          <w:szCs w:val="30"/>
          <w:lang w:val="en-US" w:eastAsia="zh-CN"/>
        </w:rPr>
        <w:t xml:space="preserve"> </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工作职责：在镇应急委的统一领导、指挥协调下，负责全镇除道路交通以外（主要包括水上、邮政&lt;含快递&gt; 等）的其他综合交通运输安全应急管理有关工作；牵头做好一般综合交通事故应急处置工作；配合做好较大及以上综合交通事故应急处置工作；指导村（社区）及镇有关部门做好一般综合交通运输安全事故应急处置工作；查明事故原因，确定应急救援工作方案；向镇应急委报送相关信息；完成镇党委、镇政府及应急委安排的其他工作。</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b/>
          <w:bCs/>
          <w:sz w:val="30"/>
          <w:szCs w:val="30"/>
          <w:lang w:eastAsia="zh-CN"/>
        </w:rPr>
        <w:t>（七）自然灾害战时应急指挥部</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指 挥 长：刘丰华（党委委员、武装部长</w:t>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副指挥长：彭盛（</w:t>
      </w:r>
      <w:r>
        <w:rPr>
          <w:rFonts w:hint="eastAsia" w:ascii="仿宋" w:hAnsi="仿宋" w:eastAsia="仿宋" w:cs="仿宋"/>
          <w:sz w:val="30"/>
          <w:szCs w:val="30"/>
          <w:lang w:val="en-US" w:eastAsia="zh-CN"/>
        </w:rPr>
        <w:t>自然资源和生态环境办支书</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eastAsia="zh-CN"/>
        </w:rPr>
        <w:t>自然灾害战时应急指挥部下设办公室在镇自然资源</w:t>
      </w:r>
      <w:r>
        <w:rPr>
          <w:rFonts w:hint="eastAsia" w:ascii="仿宋" w:hAnsi="仿宋" w:eastAsia="仿宋" w:cs="仿宋"/>
          <w:sz w:val="30"/>
          <w:szCs w:val="30"/>
          <w:lang w:val="en-US" w:eastAsia="zh-CN"/>
        </w:rPr>
        <w:t>和生态环境办，刘锋</w:t>
      </w:r>
      <w:r>
        <w:rPr>
          <w:rFonts w:hint="eastAsia" w:ascii="仿宋" w:hAnsi="仿宋" w:eastAsia="仿宋" w:cs="仿宋"/>
          <w:sz w:val="30"/>
          <w:szCs w:val="30"/>
          <w:lang w:eastAsia="zh-CN"/>
        </w:rPr>
        <w:t>任办公室主任。</w:t>
      </w:r>
      <w:r>
        <w:rPr>
          <w:rFonts w:hint="eastAsia" w:ascii="仿宋" w:hAnsi="仿宋" w:eastAsia="仿宋" w:cs="仿宋"/>
          <w:sz w:val="30"/>
          <w:szCs w:val="30"/>
          <w:lang w:val="en-US" w:eastAsia="zh-CN"/>
        </w:rPr>
        <w:t xml:space="preserve"> </w:t>
      </w:r>
    </w:p>
    <w:p>
      <w:pPr>
        <w:spacing w:line="240" w:lineRule="auto"/>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的统一领导、指挥协调下，负责全镇自然灾害防治有关工作；牵头做好一般自然灾害应急处置工作；配合做好较大及以上自然灾害应急处置工作；指导村（社区）及镇有关部门做好一般自然灾害应急处置工作；查明自然灾害发生原因、影响范围等情况，确定应急防治与救灾工作方案；向镇应急委报送相关信息；完成县相关指挥机构和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（八）社会安全战时应急指挥部</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指 挥 长：符建安（党委委员、政协联工委主任）</w:t>
      </w:r>
      <w:r>
        <w:rPr>
          <w:rFonts w:hint="eastAsia" w:ascii="仿宋" w:hAnsi="仿宋" w:eastAsia="仿宋" w:cs="仿宋"/>
          <w:sz w:val="30"/>
          <w:szCs w:val="30"/>
          <w:lang w:val="en-US" w:eastAsia="zh-CN"/>
        </w:rPr>
        <w:t xml:space="preserve"> </w:t>
      </w:r>
    </w:p>
    <w:p>
      <w:pPr>
        <w:spacing w:line="240" w:lineRule="auto"/>
        <w:ind w:firstLine="640" w:firstLineChars="0"/>
        <w:rPr>
          <w:rFonts w:hint="eastAsia" w:ascii="仿宋" w:hAnsi="仿宋" w:eastAsia="仿宋" w:cs="仿宋"/>
          <w:sz w:val="30"/>
          <w:szCs w:val="30"/>
          <w:lang w:val="en-US" w:eastAsia="zh-CN"/>
        </w:rPr>
      </w:pPr>
      <w:r>
        <w:rPr>
          <w:rFonts w:hint="eastAsia" w:ascii="仿宋" w:hAnsi="仿宋" w:eastAsia="仿宋" w:cs="仿宋"/>
          <w:sz w:val="30"/>
          <w:szCs w:val="30"/>
          <w:lang w:eastAsia="zh-CN"/>
        </w:rPr>
        <w:t>副指挥长：徐拥军（</w:t>
      </w:r>
      <w:r>
        <w:rPr>
          <w:rFonts w:hint="eastAsia" w:ascii="仿宋" w:hAnsi="仿宋" w:eastAsia="仿宋" w:cs="仿宋"/>
          <w:sz w:val="30"/>
          <w:szCs w:val="30"/>
          <w:lang w:val="en-US" w:eastAsia="zh-CN"/>
        </w:rPr>
        <w:t>社会治安和应急管理办支书</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1929" w:firstLineChars="603"/>
        <w:rPr>
          <w:rFonts w:hint="default" w:ascii="仿宋" w:hAnsi="仿宋" w:eastAsia="仿宋" w:cs="仿宋"/>
          <w:sz w:val="30"/>
          <w:szCs w:val="30"/>
          <w:lang w:val="en-US" w:eastAsia="zh-CN"/>
        </w:rPr>
      </w:pPr>
      <w:r>
        <w:rPr>
          <w:rFonts w:hint="eastAsia" w:ascii="仿宋_GB2312" w:hAnsi="仿宋_GB2312" w:eastAsia="仿宋_GB2312" w:cs="仿宋_GB2312"/>
          <w:sz w:val="32"/>
          <w:szCs w:val="32"/>
        </w:rPr>
        <w:t>胡志成</w:t>
      </w:r>
      <w:r>
        <w:rPr>
          <w:rFonts w:hint="eastAsia" w:ascii="仿宋" w:hAnsi="仿宋" w:eastAsia="仿宋" w:cs="仿宋"/>
          <w:sz w:val="30"/>
          <w:szCs w:val="30"/>
          <w:lang w:val="en-US" w:eastAsia="zh-CN"/>
        </w:rPr>
        <w:t xml:space="preserve">（桃花江派出所所长） </w:t>
      </w:r>
    </w:p>
    <w:p>
      <w:pPr>
        <w:widowControl w:val="0"/>
        <w:ind w:firstLine="600" w:firstLineChars="200"/>
        <w:jc w:val="both"/>
        <w:rPr>
          <w:rFonts w:hint="default" w:ascii="Calibri" w:hAnsi="Calibri" w:eastAsia="宋体" w:cs="Calibri"/>
          <w:color w:val="000000"/>
          <w:kern w:val="2"/>
          <w:sz w:val="21"/>
          <w:szCs w:val="21"/>
          <w:lang w:val="en-US" w:eastAsia="zh-CN" w:bidi="ar-SA"/>
        </w:rPr>
      </w:pPr>
      <w:r>
        <w:rPr>
          <w:rFonts w:hint="eastAsia" w:ascii="仿宋" w:hAnsi="仿宋" w:eastAsia="仿宋" w:cs="仿宋"/>
          <w:color w:val="000000"/>
          <w:kern w:val="2"/>
          <w:sz w:val="30"/>
          <w:szCs w:val="30"/>
          <w:lang w:val="en-US" w:eastAsia="zh-CN" w:bidi="ar-SA"/>
        </w:rPr>
        <w:t xml:space="preserve">         陶吉辉（凤凰山派出所所长）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 xml:space="preserve">         张  昭（花果山派出所所长） </w:t>
      </w:r>
    </w:p>
    <w:p>
      <w:pPr>
        <w:widowControl w:val="0"/>
        <w:ind w:firstLine="600" w:firstLineChars="200"/>
        <w:jc w:val="both"/>
        <w:rPr>
          <w:rFonts w:hint="default" w:ascii="仿宋" w:hAnsi="仿宋" w:eastAsia="仿宋" w:cs="仿宋"/>
          <w:color w:val="000000"/>
          <w:kern w:val="2"/>
          <w:sz w:val="30"/>
          <w:szCs w:val="30"/>
          <w:lang w:val="en-US" w:eastAsia="zh-CN" w:bidi="ar-SA"/>
        </w:rPr>
      </w:pPr>
      <w:r>
        <w:rPr>
          <w:rFonts w:hint="eastAsia" w:ascii="仿宋" w:hAnsi="仿宋" w:eastAsia="仿宋" w:cs="仿宋"/>
          <w:color w:val="000000"/>
          <w:kern w:val="2"/>
          <w:sz w:val="30"/>
          <w:szCs w:val="30"/>
          <w:lang w:val="en-US" w:eastAsia="zh-CN" w:bidi="ar-SA"/>
        </w:rPr>
        <w:t xml:space="preserve">         陈湘超（牛潭河派出所所长） </w:t>
      </w:r>
    </w:p>
    <w:p>
      <w:pPr>
        <w:spacing w:line="240" w:lineRule="auto"/>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社会安全战时应急指挥部下设办公室在镇社会治安和应急管理办，徐拥军兼任办公室主任。</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统一领导、指挥协调下，负责全镇社会治安领域应急管理有关工作；牵头做好一般社会治安领域安全事件应急处置工作；配合做好较大及以上社会治安领域安全事件应急处置工作；指导村（社区）及镇有关部门做好一般社会治安安全事件应急处置工作；查明事件原因，确定应急处置工作方案；向镇应急委报送相关信息；完成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（九）教育安全战时应急指挥部</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指 挥 长：李岑芹（副镇长）</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副指挥长：</w:t>
      </w:r>
      <w:r>
        <w:rPr>
          <w:rFonts w:hint="eastAsia" w:ascii="仿宋_GB2312" w:hAnsi="仿宋_GB2312" w:eastAsia="仿宋_GB2312" w:cs="仿宋_GB2312"/>
          <w:sz w:val="32"/>
          <w:szCs w:val="32"/>
        </w:rPr>
        <w:t>胡重喜</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中心学校校长</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教育安全战时应急指挥部下设办公室在中心学校，陶立军兼任办公室主任。</w:t>
      </w:r>
      <w:r>
        <w:rPr>
          <w:rFonts w:hint="eastAsia" w:ascii="仿宋" w:hAnsi="仿宋" w:eastAsia="仿宋" w:cs="仿宋"/>
          <w:sz w:val="30"/>
          <w:szCs w:val="30"/>
          <w:lang w:val="en-US" w:eastAsia="zh-CN"/>
        </w:rPr>
        <w:t xml:space="preserve"> </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统一领导、指挥协调下，负责全镇学校（含幼儿园）安全应急管理有关工作；牵头做好一般教育安全事故应急处置工作；配合做好较大及以上教育安全事故应急处置工作；指导村（社区）及镇有关部门做好一般教育安全事故应急处置工作；查明事故原因，确定应急处置工作方案；向镇应急委报送相关信息；完成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（十）防汛抗旱战时应急指挥部</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指 挥 长：袁立华（人大副主席）</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副指挥长：张建军（农业综合服务中心主任）</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防汛抗旱战时应急指挥部下设办公室在镇农业综合服务中心，张建军兼任办公室主任。</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的统一领导、协调指挥下，负责全镇防汛抗旱有关工作；牵头做好一般水旱灾害应急处置工作；配合做好较大及以上水旱灾害应急处置工作；指导各村（社区）及镇有关部门做好一般水旱灾害应急处置工作；做好强降水防范和山洪灾害防御工作，督促指导防洪工作；承担水情旱情预警工作；向镇应急委报送相关信息；完成镇党委、镇政府及应急委安排的其他工作。</w:t>
      </w:r>
    </w:p>
    <w:p>
      <w:pPr>
        <w:spacing w:line="240" w:lineRule="auto"/>
        <w:ind w:firstLine="640" w:firstLineChars="0"/>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（十一）森林防灭火战时应急指挥部</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指 挥 长：袁立华（人大副主席）</w:t>
      </w:r>
      <w:r>
        <w:rPr>
          <w:rFonts w:hint="eastAsia" w:ascii="仿宋" w:hAnsi="仿宋" w:eastAsia="仿宋" w:cs="仿宋"/>
          <w:sz w:val="30"/>
          <w:szCs w:val="30"/>
          <w:lang w:val="en-US" w:eastAsia="zh-CN"/>
        </w:rPr>
        <w:t xml:space="preserve"> </w:t>
      </w:r>
    </w:p>
    <w:p>
      <w:pPr>
        <w:spacing w:line="24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eastAsia="zh-CN"/>
        </w:rPr>
        <w:t>副指挥长：夏正清（农业综合服务中心支书）</w:t>
      </w:r>
      <w:r>
        <w:rPr>
          <w:rFonts w:hint="eastAsia" w:ascii="仿宋" w:hAnsi="仿宋" w:eastAsia="仿宋" w:cs="仿宋"/>
          <w:sz w:val="30"/>
          <w:szCs w:val="30"/>
          <w:lang w:val="en-US" w:eastAsia="zh-CN"/>
        </w:rPr>
        <w:t xml:space="preserve"> </w:t>
      </w:r>
    </w:p>
    <w:p>
      <w:pPr>
        <w:spacing w:line="240" w:lineRule="auto"/>
        <w:ind w:firstLine="640" w:firstLineChars="0"/>
        <w:rPr>
          <w:rFonts w:hint="default" w:ascii="仿宋" w:hAnsi="仿宋" w:eastAsia="仿宋" w:cs="仿宋"/>
          <w:sz w:val="30"/>
          <w:szCs w:val="30"/>
          <w:lang w:val="en-US" w:eastAsia="zh-CN"/>
        </w:rPr>
      </w:pPr>
      <w:r>
        <w:rPr>
          <w:rFonts w:hint="eastAsia" w:ascii="仿宋" w:hAnsi="仿宋" w:eastAsia="仿宋" w:cs="仿宋"/>
          <w:sz w:val="30"/>
          <w:szCs w:val="30"/>
          <w:lang w:eastAsia="zh-CN"/>
        </w:rPr>
        <w:t>副指挥长：徐拥军（</w:t>
      </w:r>
      <w:r>
        <w:rPr>
          <w:rFonts w:hint="eastAsia" w:ascii="仿宋" w:hAnsi="仿宋" w:eastAsia="仿宋" w:cs="仿宋"/>
          <w:sz w:val="30"/>
          <w:szCs w:val="30"/>
          <w:lang w:val="en-US" w:eastAsia="zh-CN"/>
        </w:rPr>
        <w:t>社会治安和应急管理办支书</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 xml:space="preserve"> </w:t>
      </w:r>
    </w:p>
    <w:p>
      <w:pPr>
        <w:spacing w:line="24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eastAsia="zh-CN"/>
        </w:rPr>
        <w:t>副指挥长：熊跃洲（社会治安和应急管理办主任）</w:t>
      </w:r>
      <w:r>
        <w:rPr>
          <w:rFonts w:hint="eastAsia" w:ascii="仿宋" w:hAnsi="仿宋" w:eastAsia="仿宋" w:cs="仿宋"/>
          <w:sz w:val="30"/>
          <w:szCs w:val="30"/>
          <w:lang w:val="en-US" w:eastAsia="zh-CN"/>
        </w:rPr>
        <w:t xml:space="preserve"> </w:t>
      </w:r>
    </w:p>
    <w:p>
      <w:pPr>
        <w:spacing w:line="240" w:lineRule="auto"/>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eastAsia="zh-CN"/>
        </w:rPr>
        <w:t>森林防灭火战时应急指挥部下设办公室在镇农业综合服务中心，刘穹兼任办公室主任。</w:t>
      </w:r>
      <w:r>
        <w:rPr>
          <w:rFonts w:hint="eastAsia" w:ascii="仿宋" w:hAnsi="仿宋" w:eastAsia="仿宋" w:cs="仿宋"/>
          <w:sz w:val="30"/>
          <w:szCs w:val="30"/>
          <w:lang w:val="en-US" w:eastAsia="zh-CN"/>
        </w:rPr>
        <w:t xml:space="preserve"> </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工作职责：在镇应急委统一领导、指挥协调下，负责全镇森林防灭火有关工作；牵头做好一般森林火灾应急处置工作；配合做好较大及以上森林火灾应急处置工作；指导各村（社区）及镇有关部门做好一般森林火灾应急处置工作；查明火灾发生原因、影响范围等情况，确定应急处置与救援工作方案；向镇应急委报送相关信息、情况；完成县相关指挥机构和镇党委、镇政府及应急委指安排的其他工作。</w:t>
      </w:r>
    </w:p>
    <w:p>
      <w:pPr>
        <w:spacing w:line="240" w:lineRule="auto"/>
        <w:ind w:firstLine="640" w:firstLineChars="0"/>
        <w:rPr>
          <w:rFonts w:hint="eastAsia" w:ascii="仿宋" w:hAnsi="仿宋" w:eastAsia="仿宋" w:cs="仿宋"/>
          <w:sz w:val="30"/>
          <w:szCs w:val="30"/>
          <w:lang w:eastAsia="zh-CN"/>
        </w:rPr>
      </w:pPr>
      <w:r>
        <w:rPr>
          <w:rFonts w:hint="eastAsia" w:ascii="仿宋" w:hAnsi="仿宋" w:eastAsia="仿宋" w:cs="仿宋"/>
          <w:sz w:val="30"/>
          <w:szCs w:val="30"/>
          <w:lang w:eastAsia="zh-CN"/>
        </w:rPr>
        <w:t>战时总指挥部、专项指挥部及办公室不刻制印章，因工作需要印发有关文件，由各办公室所在单位代章。</w:t>
      </w:r>
    </w:p>
    <w:p>
      <w:pPr>
        <w:wordWrap w:val="0"/>
        <w:spacing w:line="240" w:lineRule="auto"/>
        <w:ind w:left="0" w:leftChars="0" w:firstLine="0" w:firstLineChars="0"/>
        <w:jc w:val="right"/>
        <w:rPr>
          <w:rFonts w:hint="default" w:ascii="仿宋" w:hAnsi="仿宋" w:eastAsia="仿宋" w:cs="仿宋"/>
          <w:sz w:val="30"/>
          <w:szCs w:val="30"/>
          <w:lang w:val="en-US" w:eastAsia="zh-CN"/>
        </w:rPr>
      </w:pPr>
      <w:r>
        <w:rPr>
          <w:rFonts w:hint="eastAsia" w:ascii="仿宋" w:hAnsi="仿宋" w:eastAsia="仿宋" w:cs="仿宋"/>
          <w:sz w:val="30"/>
          <w:szCs w:val="30"/>
          <w:lang w:eastAsia="zh-CN"/>
        </w:rPr>
        <w:t>中共桃花江镇委员会</w:t>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zh-CN"/>
        </w:rPr>
        <w:t>桃花江镇人民政府</w:t>
      </w:r>
      <w:r>
        <w:rPr>
          <w:rFonts w:hint="eastAsia" w:ascii="仿宋" w:hAnsi="仿宋" w:eastAsia="仿宋" w:cs="仿宋"/>
          <w:sz w:val="30"/>
          <w:szCs w:val="30"/>
          <w:lang w:val="en-US" w:eastAsia="zh-CN"/>
        </w:rPr>
        <w:t xml:space="preserve"> </w:t>
      </w:r>
    </w:p>
    <w:p>
      <w:pPr>
        <w:widowControl w:val="0"/>
        <w:numPr>
          <w:ilvl w:val="0"/>
          <w:numId w:val="0"/>
        </w:numPr>
        <w:tabs>
          <w:tab w:val="left" w:pos="0"/>
        </w:tabs>
        <w:ind w:left="480" w:leftChars="0" w:firstLine="640" w:firstLineChars="200"/>
        <w:jc w:val="both"/>
        <w:rPr>
          <w:rFonts w:hint="eastAsia" w:ascii="Calibri" w:hAnsi="Calibri" w:eastAsia="宋体" w:cs="Calibri"/>
          <w:color w:val="000000"/>
          <w:kern w:val="2"/>
          <w:sz w:val="32"/>
          <w:szCs w:val="32"/>
          <w:lang w:val="en-US" w:eastAsia="zh-CN" w:bidi="ar-SA"/>
        </w:rPr>
        <w:sectPr>
          <w:headerReference r:id="rId9" w:type="default"/>
          <w:footerReference r:id="rId10" w:type="default"/>
          <w:pgSz w:w="11850" w:h="16783"/>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Calibri" w:hAnsi="Calibri" w:eastAsia="宋体" w:cs="Calibri"/>
          <w:color w:val="000000"/>
          <w:kern w:val="2"/>
          <w:sz w:val="32"/>
          <w:szCs w:val="32"/>
          <w:lang w:val="en-US" w:eastAsia="zh-CN" w:bidi="ar-SA"/>
        </w:rPr>
        <w:t xml:space="preserve">                        </w:t>
      </w:r>
    </w:p>
    <w:p>
      <w:pPr>
        <w:pStyle w:val="4"/>
        <w:bidi w:val="0"/>
        <w:rPr>
          <w:rFonts w:hint="eastAsia"/>
          <w:lang w:val="en-US" w:eastAsia="zh-CN"/>
        </w:rPr>
      </w:pPr>
      <w:bookmarkStart w:id="159" w:name="_Toc11373"/>
      <w:r>
        <w:rPr>
          <w:rFonts w:hint="eastAsia"/>
          <w:lang w:val="en-US" w:eastAsia="zh-CN"/>
        </w:rPr>
        <w:t>附件5 桃花江镇小型水库度汛方案</w:t>
      </w:r>
      <w:bookmarkEnd w:id="159"/>
    </w:p>
    <w:tbl>
      <w:tblPr>
        <w:tblStyle w:val="17"/>
        <w:tblW w:w="5000" w:type="pct"/>
        <w:jc w:val="center"/>
        <w:shd w:val="clear" w:color="auto" w:fill="auto"/>
        <w:tblLayout w:type="fixed"/>
        <w:tblCellMar>
          <w:top w:w="0" w:type="dxa"/>
          <w:left w:w="0" w:type="dxa"/>
          <w:bottom w:w="0" w:type="dxa"/>
          <w:right w:w="0" w:type="dxa"/>
        </w:tblCellMar>
      </w:tblPr>
      <w:tblGrid>
        <w:gridCol w:w="1882"/>
        <w:gridCol w:w="975"/>
        <w:gridCol w:w="690"/>
        <w:gridCol w:w="690"/>
        <w:gridCol w:w="796"/>
        <w:gridCol w:w="574"/>
        <w:gridCol w:w="1558"/>
        <w:gridCol w:w="1613"/>
        <w:gridCol w:w="1332"/>
        <w:gridCol w:w="1344"/>
        <w:gridCol w:w="1233"/>
        <w:gridCol w:w="1246"/>
      </w:tblGrid>
      <w:tr>
        <w:tblPrEx>
          <w:shd w:val="clear" w:color="auto" w:fill="auto"/>
          <w:tblCellMar>
            <w:top w:w="0" w:type="dxa"/>
            <w:left w:w="0" w:type="dxa"/>
            <w:bottom w:w="0" w:type="dxa"/>
            <w:right w:w="0" w:type="dxa"/>
          </w:tblCellMar>
        </w:tblPrEx>
        <w:trPr>
          <w:trHeight w:val="820" w:hRule="atLeast"/>
          <w:jc w:val="center"/>
        </w:trPr>
        <w:tc>
          <w:tcPr>
            <w:tcW w:w="5000" w:type="pct"/>
            <w:gridSpan w:val="12"/>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黑体" w:hAnsi="宋体" w:eastAsia="黑体" w:cs="黑体"/>
                <w:i w:val="0"/>
                <w:color w:val="000000"/>
                <w:sz w:val="48"/>
                <w:szCs w:val="48"/>
                <w:u w:val="none"/>
              </w:rPr>
            </w:pPr>
            <w:r>
              <w:rPr>
                <w:rFonts w:hint="eastAsia" w:ascii="黑体" w:hAnsi="宋体" w:eastAsia="黑体" w:cs="黑体"/>
                <w:i w:val="0"/>
                <w:color w:val="000000"/>
                <w:kern w:val="0"/>
                <w:sz w:val="40"/>
                <w:szCs w:val="40"/>
                <w:u w:val="none"/>
                <w:lang w:val="en-US" w:eastAsia="zh-CN" w:bidi="ar"/>
              </w:rPr>
              <w:t>桃江江镇小型水库渡汛方案及防守责任人</w:t>
            </w:r>
          </w:p>
        </w:tc>
      </w:tr>
      <w:tr>
        <w:tblPrEx>
          <w:shd w:val="clear" w:color="auto" w:fill="auto"/>
          <w:tblCellMar>
            <w:top w:w="0" w:type="dxa"/>
            <w:left w:w="0" w:type="dxa"/>
            <w:bottom w:w="0" w:type="dxa"/>
            <w:right w:w="0" w:type="dxa"/>
          </w:tblCellMar>
        </w:tblPrEx>
        <w:trPr>
          <w:trHeight w:val="540" w:hRule="atLeast"/>
          <w:jc w:val="center"/>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责任办</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水库       名称</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所在乡镇村</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总库容 (万m³)</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集雨面积(km²)</w:t>
            </w: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坝高  (m)</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存在问题</w:t>
            </w:r>
          </w:p>
        </w:tc>
        <w:tc>
          <w:tcPr>
            <w:tcW w:w="578"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度汛措施</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镇级责任人</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村级责任人</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技术责任人</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防守责任人</w:t>
            </w:r>
          </w:p>
        </w:tc>
      </w:tr>
      <w:tr>
        <w:tblPrEx>
          <w:shd w:val="clear" w:color="auto" w:fill="auto"/>
          <w:tblCellMar>
            <w:top w:w="0" w:type="dxa"/>
            <w:left w:w="0" w:type="dxa"/>
            <w:bottom w:w="0" w:type="dxa"/>
            <w:right w:w="0" w:type="dxa"/>
          </w:tblCellMar>
        </w:tblPrEx>
        <w:trPr>
          <w:trHeight w:val="687"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478" w:type="pc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姓  名 </w:t>
            </w:r>
            <w:r>
              <w:rPr>
                <w:rFonts w:hint="eastAsia" w:ascii="宋体" w:hAnsi="宋体" w:eastAsia="宋体" w:cs="宋体"/>
                <w:i w:val="0"/>
                <w:color w:val="000000"/>
                <w:kern w:val="0"/>
                <w:sz w:val="21"/>
                <w:szCs w:val="21"/>
                <w:u w:val="none"/>
                <w:lang w:val="en-US" w:eastAsia="zh-CN" w:bidi="ar"/>
              </w:rPr>
              <w:br w:type="textWrapping"/>
            </w:r>
          </w:p>
        </w:tc>
        <w:tc>
          <w:tcPr>
            <w:tcW w:w="482" w:type="pc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姓  名</w:t>
            </w:r>
            <w:r>
              <w:rPr>
                <w:rFonts w:hint="eastAsia" w:ascii="宋体" w:hAnsi="宋体" w:eastAsia="宋体" w:cs="宋体"/>
                <w:i w:val="0"/>
                <w:color w:val="000000"/>
                <w:kern w:val="0"/>
                <w:sz w:val="21"/>
                <w:szCs w:val="21"/>
                <w:u w:val="none"/>
                <w:lang w:val="en-US" w:eastAsia="zh-CN" w:bidi="ar"/>
              </w:rPr>
              <w:br w:type="textWrapping"/>
            </w:r>
          </w:p>
        </w:tc>
        <w:tc>
          <w:tcPr>
            <w:tcW w:w="442" w:type="pc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姓  名</w:t>
            </w:r>
            <w:r>
              <w:rPr>
                <w:rFonts w:hint="eastAsia" w:ascii="宋体" w:hAnsi="宋体" w:eastAsia="宋体" w:cs="宋体"/>
                <w:i w:val="0"/>
                <w:color w:val="000000"/>
                <w:kern w:val="0"/>
                <w:sz w:val="21"/>
                <w:szCs w:val="21"/>
                <w:u w:val="none"/>
                <w:lang w:val="en-US" w:eastAsia="zh-CN" w:bidi="ar"/>
              </w:rPr>
              <w:br w:type="textWrapping"/>
            </w:r>
          </w:p>
        </w:tc>
        <w:tc>
          <w:tcPr>
            <w:tcW w:w="447" w:type="pc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210" w:firstLineChars="10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姓   名</w:t>
            </w:r>
          </w:p>
        </w:tc>
      </w:tr>
      <w:tr>
        <w:tblPrEx>
          <w:shd w:val="clear" w:color="auto" w:fill="auto"/>
          <w:tblCellMar>
            <w:top w:w="0" w:type="dxa"/>
            <w:left w:w="0" w:type="dxa"/>
            <w:bottom w:w="0" w:type="dxa"/>
            <w:right w:w="0" w:type="dxa"/>
          </w:tblCellMar>
        </w:tblPrEx>
        <w:trPr>
          <w:trHeight w:val="1100" w:hRule="atLeast"/>
          <w:jc w:val="center"/>
        </w:trPr>
        <w:tc>
          <w:tcPr>
            <w:tcW w:w="6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社会事务综合服务中心</w:t>
            </w: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黄金塘</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崆峒</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0.86</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14.5</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控蓄1.5米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胡钧波</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莫铁兵</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张建军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莫国生</w:t>
            </w:r>
          </w:p>
        </w:tc>
      </w:tr>
      <w:tr>
        <w:tblPrEx>
          <w:shd w:val="clear" w:color="auto" w:fill="auto"/>
          <w:tblCellMar>
            <w:top w:w="0" w:type="dxa"/>
            <w:left w:w="0" w:type="dxa"/>
            <w:bottom w:w="0" w:type="dxa"/>
            <w:right w:w="0" w:type="dxa"/>
          </w:tblCellMar>
        </w:tblPrEx>
        <w:trPr>
          <w:trHeight w:val="1109" w:hRule="atLeast"/>
          <w:jc w:val="center"/>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社会事务综合服务中心</w:t>
            </w: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花果山</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花果山</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434</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3.03</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22.7</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已除险加固，但卧管严重裂缝、渗漏</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曾域</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高细保</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彭建勋</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龚卫兵</w:t>
            </w:r>
          </w:p>
        </w:tc>
      </w:tr>
      <w:tr>
        <w:tblPrEx>
          <w:shd w:val="clear" w:color="auto" w:fill="auto"/>
          <w:tblCellMar>
            <w:top w:w="0" w:type="dxa"/>
            <w:left w:w="0" w:type="dxa"/>
            <w:bottom w:w="0" w:type="dxa"/>
            <w:right w:w="0" w:type="dxa"/>
          </w:tblCellMar>
        </w:tblPrEx>
        <w:trPr>
          <w:trHeight w:val="1109"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石子村</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花果山</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13.4</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0.6</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杨慧宏</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汤军</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彭建勋</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汤军</w:t>
            </w:r>
          </w:p>
        </w:tc>
      </w:tr>
      <w:tr>
        <w:tblPrEx>
          <w:shd w:val="clear" w:color="auto" w:fill="auto"/>
          <w:tblCellMar>
            <w:top w:w="0" w:type="dxa"/>
            <w:left w:w="0" w:type="dxa"/>
            <w:bottom w:w="0" w:type="dxa"/>
            <w:right w:w="0" w:type="dxa"/>
          </w:tblCellMar>
        </w:tblPrEx>
        <w:trPr>
          <w:trHeight w:val="1019" w:hRule="atLeast"/>
          <w:jc w:val="center"/>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财政财务管理办公室</w:t>
            </w: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六房村</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横木</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21.1</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0.4</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已维修处险</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控蓄1.5米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刘佳</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吴飞军</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蒋曙明</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李小耕</w:t>
            </w:r>
          </w:p>
        </w:tc>
      </w:tr>
      <w:tr>
        <w:tblPrEx>
          <w:shd w:val="clear" w:color="auto" w:fill="auto"/>
          <w:tblCellMar>
            <w:top w:w="0" w:type="dxa"/>
            <w:left w:w="0" w:type="dxa"/>
            <w:bottom w:w="0" w:type="dxa"/>
            <w:right w:w="0" w:type="dxa"/>
          </w:tblCellMar>
        </w:tblPrEx>
        <w:trPr>
          <w:trHeight w:val="1109"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太阳村</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横木</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9.8</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已维修处险</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控蓄2米、三类坝</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江斌</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曾令珍</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蒋曙明</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刘凯松</w:t>
            </w:r>
          </w:p>
        </w:tc>
      </w:tr>
      <w:tr>
        <w:tblPrEx>
          <w:shd w:val="clear" w:color="auto" w:fill="auto"/>
          <w:tblCellMar>
            <w:top w:w="0" w:type="dxa"/>
            <w:left w:w="0" w:type="dxa"/>
            <w:bottom w:w="0" w:type="dxa"/>
            <w:right w:w="0" w:type="dxa"/>
          </w:tblCellMar>
        </w:tblPrEx>
        <w:trPr>
          <w:trHeight w:val="1109" w:hRule="atLeast"/>
          <w:jc w:val="center"/>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社会治安和应急管理办公室</w:t>
            </w: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芭茅村</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罗家潭</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17.8</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10.1</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熊跃洲</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彭年保</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蒋曙明</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曾利军</w:t>
            </w:r>
          </w:p>
        </w:tc>
      </w:tr>
      <w:tr>
        <w:tblPrEx>
          <w:shd w:val="clear" w:color="auto" w:fill="auto"/>
          <w:tblCellMar>
            <w:top w:w="0" w:type="dxa"/>
            <w:left w:w="0" w:type="dxa"/>
            <w:bottom w:w="0" w:type="dxa"/>
            <w:right w:w="0" w:type="dxa"/>
          </w:tblCellMar>
        </w:tblPrEx>
        <w:trPr>
          <w:trHeight w:val="1109"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小冲</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罗家潭</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14.3</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12.4</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控蓄2米、三类坝</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夏楠</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赵寅初</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蒋曙明</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刘奎章</w:t>
            </w:r>
          </w:p>
        </w:tc>
      </w:tr>
      <w:tr>
        <w:tblPrEx>
          <w:shd w:val="clear" w:color="auto" w:fill="auto"/>
          <w:tblCellMar>
            <w:top w:w="0" w:type="dxa"/>
            <w:left w:w="0" w:type="dxa"/>
            <w:bottom w:w="0" w:type="dxa"/>
            <w:right w:w="0" w:type="dxa"/>
          </w:tblCellMar>
        </w:tblPrEx>
        <w:trPr>
          <w:trHeight w:val="1100" w:hRule="atLeast"/>
          <w:jc w:val="center"/>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经济发展办公室</w:t>
            </w: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郭家村</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栗树咀</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32.5</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0.7</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已维修处险，但坝脚渗漏严重</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控蓄2米、三类坝</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詹业成</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张其才</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潘红军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邓育华</w:t>
            </w:r>
          </w:p>
        </w:tc>
      </w:tr>
      <w:tr>
        <w:tblPrEx>
          <w:shd w:val="clear" w:color="auto" w:fill="auto"/>
          <w:tblCellMar>
            <w:top w:w="0" w:type="dxa"/>
            <w:left w:w="0" w:type="dxa"/>
            <w:bottom w:w="0" w:type="dxa"/>
            <w:right w:w="0" w:type="dxa"/>
          </w:tblCellMar>
        </w:tblPrEx>
        <w:trPr>
          <w:trHeight w:val="1094"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上七里</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大华</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17.9</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曾俊</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何建章</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张建军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秦建辉</w:t>
            </w:r>
          </w:p>
        </w:tc>
      </w:tr>
      <w:tr>
        <w:tblPrEx>
          <w:shd w:val="clear" w:color="auto" w:fill="auto"/>
          <w:tblCellMar>
            <w:top w:w="0" w:type="dxa"/>
            <w:left w:w="0" w:type="dxa"/>
            <w:bottom w:w="0" w:type="dxa"/>
            <w:right w:w="0" w:type="dxa"/>
          </w:tblCellMar>
        </w:tblPrEx>
        <w:trPr>
          <w:trHeight w:val="1094"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枫树村</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大华</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47.6</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0.8</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19.5</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肖益</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胡兵华</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张建军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莫汉文</w:t>
            </w:r>
          </w:p>
        </w:tc>
      </w:tr>
      <w:tr>
        <w:tblPrEx>
          <w:shd w:val="clear" w:color="auto" w:fill="auto"/>
          <w:tblCellMar>
            <w:top w:w="0" w:type="dxa"/>
            <w:left w:w="0" w:type="dxa"/>
            <w:bottom w:w="0" w:type="dxa"/>
            <w:right w:w="0" w:type="dxa"/>
          </w:tblCellMar>
        </w:tblPrEx>
        <w:trPr>
          <w:trHeight w:val="1094"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石岩</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花园洞</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已维修处险</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胡峰玉</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涂光华</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潘红军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莫建国</w:t>
            </w:r>
          </w:p>
        </w:tc>
      </w:tr>
      <w:tr>
        <w:tblPrEx>
          <w:shd w:val="clear" w:color="auto" w:fill="auto"/>
          <w:tblCellMar>
            <w:top w:w="0" w:type="dxa"/>
            <w:left w:w="0" w:type="dxa"/>
            <w:bottom w:w="0" w:type="dxa"/>
            <w:right w:w="0" w:type="dxa"/>
          </w:tblCellMar>
        </w:tblPrEx>
        <w:trPr>
          <w:trHeight w:val="1094"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野鸭塘</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花园洞</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10.1</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0.1外0.5</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8.5</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已维修处险，但坝中渗漏</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控蓄1.5米、三类坝</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张勇</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文新明</w:t>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潘红军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王正光</w:t>
            </w:r>
          </w:p>
        </w:tc>
      </w:tr>
      <w:tr>
        <w:tblPrEx>
          <w:shd w:val="clear" w:color="auto" w:fill="auto"/>
          <w:tblCellMar>
            <w:top w:w="0" w:type="dxa"/>
            <w:left w:w="0" w:type="dxa"/>
            <w:bottom w:w="0" w:type="dxa"/>
            <w:right w:w="0" w:type="dxa"/>
          </w:tblCellMar>
        </w:tblPrEx>
        <w:trPr>
          <w:trHeight w:val="1094" w:hRule="atLeast"/>
          <w:jc w:val="center"/>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农业综合服务中心</w:t>
            </w: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横石村</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石高桥</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0.8</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15.6</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习立民</w:t>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刘万丰</w:t>
            </w:r>
            <w:r>
              <w:rPr>
                <w:rFonts w:hint="eastAsia" w:ascii="宋体" w:hAnsi="宋体" w:eastAsia="宋体" w:cs="宋体"/>
                <w:i w:val="0"/>
                <w:color w:val="000000"/>
                <w:kern w:val="0"/>
                <w:sz w:val="21"/>
                <w:szCs w:val="21"/>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张建军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莫忠良</w:t>
            </w:r>
            <w:r>
              <w:rPr>
                <w:rFonts w:hint="eastAsia" w:ascii="宋体" w:hAnsi="宋体" w:eastAsia="宋体" w:cs="宋体"/>
                <w:i w:val="0"/>
                <w:color w:val="000000"/>
                <w:kern w:val="0"/>
                <w:sz w:val="21"/>
                <w:szCs w:val="21"/>
                <w:u w:val="none"/>
                <w:lang w:val="en-US" w:eastAsia="zh-CN" w:bidi="ar"/>
              </w:rPr>
              <w:br w:type="textWrapping"/>
            </w:r>
          </w:p>
        </w:tc>
      </w:tr>
      <w:tr>
        <w:tblPrEx>
          <w:shd w:val="clear" w:color="auto" w:fill="auto"/>
          <w:tblCellMar>
            <w:top w:w="0" w:type="dxa"/>
            <w:left w:w="0" w:type="dxa"/>
            <w:bottom w:w="0" w:type="dxa"/>
            <w:right w:w="0" w:type="dxa"/>
          </w:tblCellMar>
        </w:tblPrEx>
        <w:trPr>
          <w:trHeight w:val="1094"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永忠</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石高桥</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36.8</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19.8</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陈碧强</w:t>
            </w:r>
            <w:r>
              <w:rPr>
                <w:rFonts w:hint="eastAsia" w:ascii="宋体" w:hAnsi="宋体" w:eastAsia="宋体" w:cs="宋体"/>
                <w:i w:val="0"/>
                <w:color w:val="000000"/>
                <w:kern w:val="0"/>
                <w:sz w:val="21"/>
                <w:szCs w:val="21"/>
                <w:u w:val="none"/>
                <w:lang w:val="en-US" w:eastAsia="zh-CN" w:bidi="ar"/>
              </w:rPr>
              <w:br w:type="textWrapping"/>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雷梦佳</w:t>
            </w:r>
            <w:r>
              <w:rPr>
                <w:rFonts w:hint="eastAsia" w:ascii="宋体" w:hAnsi="宋体" w:eastAsia="宋体" w:cs="宋体"/>
                <w:i w:val="0"/>
                <w:color w:val="000000"/>
                <w:kern w:val="0"/>
                <w:sz w:val="21"/>
                <w:szCs w:val="21"/>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张建军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莫正华</w:t>
            </w:r>
            <w:r>
              <w:rPr>
                <w:rFonts w:hint="eastAsia" w:ascii="宋体" w:hAnsi="宋体" w:eastAsia="宋体" w:cs="宋体"/>
                <w:i w:val="0"/>
                <w:color w:val="000000"/>
                <w:kern w:val="0"/>
                <w:sz w:val="21"/>
                <w:szCs w:val="21"/>
                <w:u w:val="none"/>
                <w:lang w:val="en-US" w:eastAsia="zh-CN" w:bidi="ar"/>
              </w:rPr>
              <w:br w:type="textWrapping"/>
            </w:r>
          </w:p>
        </w:tc>
      </w:tr>
      <w:tr>
        <w:tblPrEx>
          <w:shd w:val="clear" w:color="auto" w:fill="auto"/>
          <w:tblCellMar>
            <w:top w:w="0" w:type="dxa"/>
            <w:left w:w="0" w:type="dxa"/>
            <w:bottom w:w="0" w:type="dxa"/>
            <w:right w:w="0" w:type="dxa"/>
          </w:tblCellMar>
        </w:tblPrEx>
        <w:trPr>
          <w:trHeight w:val="1140"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跃进</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金花桥</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0.1外0.5</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6.5</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已除险加固</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控蓄0.5米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胡建文</w:t>
            </w:r>
            <w:r>
              <w:rPr>
                <w:rFonts w:hint="eastAsia" w:ascii="宋体" w:hAnsi="宋体" w:eastAsia="宋体" w:cs="宋体"/>
                <w:i w:val="0"/>
                <w:color w:val="000000"/>
                <w:kern w:val="0"/>
                <w:sz w:val="21"/>
                <w:szCs w:val="21"/>
                <w:u w:val="none"/>
                <w:lang w:val="en-US" w:eastAsia="zh-CN" w:bidi="ar"/>
              </w:rPr>
              <w:br w:type="textWrapping"/>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马五力</w:t>
            </w:r>
            <w:r>
              <w:rPr>
                <w:rFonts w:hint="eastAsia" w:ascii="宋体" w:hAnsi="宋体" w:eastAsia="宋体" w:cs="宋体"/>
                <w:i w:val="0"/>
                <w:color w:val="000000"/>
                <w:kern w:val="0"/>
                <w:sz w:val="21"/>
                <w:szCs w:val="21"/>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潘红军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邓如意</w:t>
            </w:r>
            <w:r>
              <w:rPr>
                <w:rFonts w:hint="eastAsia" w:ascii="宋体" w:hAnsi="宋体" w:eastAsia="宋体" w:cs="宋体"/>
                <w:i w:val="0"/>
                <w:color w:val="000000"/>
                <w:kern w:val="0"/>
                <w:sz w:val="21"/>
                <w:szCs w:val="21"/>
                <w:u w:val="none"/>
                <w:lang w:val="en-US" w:eastAsia="zh-CN" w:bidi="ar"/>
              </w:rPr>
              <w:br w:type="textWrapping"/>
            </w:r>
          </w:p>
        </w:tc>
      </w:tr>
      <w:tr>
        <w:tblPrEx>
          <w:shd w:val="clear" w:color="auto" w:fill="auto"/>
          <w:tblCellMar>
            <w:top w:w="0" w:type="dxa"/>
            <w:left w:w="0" w:type="dxa"/>
            <w:bottom w:w="0" w:type="dxa"/>
            <w:right w:w="0" w:type="dxa"/>
          </w:tblCellMar>
        </w:tblPrEx>
        <w:trPr>
          <w:trHeight w:val="1140"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1"/>
                <w:szCs w:val="21"/>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西村</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金花桥</w:t>
            </w:r>
          </w:p>
        </w:tc>
        <w:tc>
          <w:tcPr>
            <w:tcW w:w="2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8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w:t>
            </w:r>
          </w:p>
        </w:tc>
        <w:tc>
          <w:tcPr>
            <w:tcW w:w="20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6.5</w:t>
            </w:r>
          </w:p>
        </w:tc>
        <w:tc>
          <w:tcPr>
            <w:tcW w:w="55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已维修处险</w:t>
            </w:r>
          </w:p>
        </w:tc>
        <w:tc>
          <w:tcPr>
            <w:tcW w:w="578" w:type="pct"/>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控蓄0.5米</w:t>
            </w:r>
          </w:p>
        </w:tc>
        <w:tc>
          <w:tcPr>
            <w:tcW w:w="47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李放林</w:t>
            </w:r>
            <w:r>
              <w:rPr>
                <w:rFonts w:hint="eastAsia" w:ascii="宋体" w:hAnsi="宋体" w:eastAsia="宋体" w:cs="宋体"/>
                <w:i w:val="0"/>
                <w:color w:val="000000"/>
                <w:kern w:val="0"/>
                <w:sz w:val="21"/>
                <w:szCs w:val="21"/>
                <w:u w:val="none"/>
                <w:lang w:val="en-US" w:eastAsia="zh-CN" w:bidi="ar"/>
              </w:rPr>
              <w:br w:type="textWrapping"/>
            </w:r>
          </w:p>
        </w:tc>
        <w:tc>
          <w:tcPr>
            <w:tcW w:w="48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何建风</w:t>
            </w:r>
            <w:r>
              <w:rPr>
                <w:rFonts w:hint="eastAsia" w:ascii="宋体" w:hAnsi="宋体" w:eastAsia="宋体" w:cs="宋体"/>
                <w:i w:val="0"/>
                <w:color w:val="000000"/>
                <w:kern w:val="0"/>
                <w:sz w:val="21"/>
                <w:szCs w:val="21"/>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潘红军</w:t>
            </w:r>
          </w:p>
        </w:tc>
        <w:tc>
          <w:tcPr>
            <w:tcW w:w="44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万任毛</w:t>
            </w:r>
            <w:r>
              <w:rPr>
                <w:rFonts w:hint="eastAsia" w:ascii="宋体" w:hAnsi="宋体" w:eastAsia="宋体" w:cs="宋体"/>
                <w:i w:val="0"/>
                <w:color w:val="000000"/>
                <w:kern w:val="0"/>
                <w:sz w:val="21"/>
                <w:szCs w:val="21"/>
                <w:u w:val="none"/>
                <w:lang w:val="en-US" w:eastAsia="zh-CN" w:bidi="ar"/>
              </w:rPr>
              <w:br w:type="textWrapping"/>
            </w:r>
          </w:p>
        </w:tc>
      </w:tr>
      <w:tr>
        <w:tblPrEx>
          <w:shd w:val="clear" w:color="auto" w:fill="auto"/>
          <w:tblCellMar>
            <w:top w:w="0" w:type="dxa"/>
            <w:left w:w="0" w:type="dxa"/>
            <w:bottom w:w="0" w:type="dxa"/>
            <w:right w:w="0" w:type="dxa"/>
          </w:tblCellMar>
        </w:tblPrEx>
        <w:trPr>
          <w:trHeight w:val="920" w:hRule="atLeast"/>
          <w:jc w:val="center"/>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综合行政执法大队</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道关山</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道关山</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0.62</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已除险加固</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熊义杰</w:t>
            </w:r>
            <w:r>
              <w:rPr>
                <w:rFonts w:hint="eastAsia" w:ascii="宋体" w:hAnsi="宋体" w:eastAsia="宋体" w:cs="宋体"/>
                <w:i w:val="0"/>
                <w:color w:val="000000"/>
                <w:kern w:val="0"/>
                <w:sz w:val="22"/>
                <w:szCs w:val="22"/>
                <w:u w:val="none"/>
                <w:lang w:val="en-US" w:eastAsia="zh-CN" w:bidi="ar"/>
              </w:rPr>
              <w:br w:type="textWrapping"/>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李建华</w:t>
            </w:r>
            <w:r>
              <w:rPr>
                <w:rFonts w:hint="eastAsia" w:ascii="宋体" w:hAnsi="宋体" w:eastAsia="宋体" w:cs="宋体"/>
                <w:i w:val="0"/>
                <w:color w:val="000000"/>
                <w:kern w:val="0"/>
                <w:sz w:val="22"/>
                <w:szCs w:val="22"/>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彭建勋</w:t>
            </w:r>
          </w:p>
        </w:tc>
        <w:tc>
          <w:tcPr>
            <w:tcW w:w="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李建华</w:t>
            </w:r>
          </w:p>
        </w:tc>
      </w:tr>
      <w:tr>
        <w:tblPrEx>
          <w:shd w:val="clear" w:color="auto" w:fill="auto"/>
          <w:tblCellMar>
            <w:top w:w="0" w:type="dxa"/>
            <w:left w:w="0" w:type="dxa"/>
            <w:bottom w:w="0" w:type="dxa"/>
            <w:right w:w="0" w:type="dxa"/>
          </w:tblCellMar>
        </w:tblPrEx>
        <w:trPr>
          <w:trHeight w:val="920"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2"/>
                <w:szCs w:val="22"/>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毛栗村</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道关山</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0.8</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已维修处险</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控蓄2米、三类坝</w:t>
            </w:r>
          </w:p>
        </w:tc>
        <w:tc>
          <w:tcPr>
            <w:tcW w:w="4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习湘军</w:t>
            </w:r>
            <w:r>
              <w:rPr>
                <w:rFonts w:hint="eastAsia" w:ascii="宋体" w:hAnsi="宋体" w:eastAsia="宋体" w:cs="宋体"/>
                <w:i w:val="0"/>
                <w:color w:val="000000"/>
                <w:kern w:val="0"/>
                <w:sz w:val="22"/>
                <w:szCs w:val="22"/>
                <w:u w:val="none"/>
                <w:lang w:val="en-US" w:eastAsia="zh-CN" w:bidi="ar"/>
              </w:rPr>
              <w:br w:type="textWrapping"/>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吴少兵</w:t>
            </w:r>
            <w:r>
              <w:rPr>
                <w:rFonts w:hint="eastAsia" w:ascii="宋体" w:hAnsi="宋体" w:eastAsia="宋体" w:cs="宋体"/>
                <w:i w:val="0"/>
                <w:color w:val="000000"/>
                <w:kern w:val="0"/>
                <w:sz w:val="22"/>
                <w:szCs w:val="22"/>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彭建勋</w:t>
            </w:r>
          </w:p>
        </w:tc>
        <w:tc>
          <w:tcPr>
            <w:tcW w:w="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贾海丰</w:t>
            </w:r>
          </w:p>
        </w:tc>
      </w:tr>
      <w:tr>
        <w:tblPrEx>
          <w:shd w:val="clear" w:color="auto" w:fill="auto"/>
          <w:tblCellMar>
            <w:top w:w="0" w:type="dxa"/>
            <w:left w:w="0" w:type="dxa"/>
            <w:bottom w:w="0" w:type="dxa"/>
            <w:right w:w="0" w:type="dxa"/>
          </w:tblCellMar>
        </w:tblPrEx>
        <w:trPr>
          <w:trHeight w:val="920" w:hRule="atLeast"/>
          <w:jc w:val="center"/>
        </w:trPr>
        <w:tc>
          <w:tcPr>
            <w:tcW w:w="6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双创办公室</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邓家村</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团山</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0.17</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已维修处险</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控蓄3米、三类坝</w:t>
            </w:r>
          </w:p>
        </w:tc>
        <w:tc>
          <w:tcPr>
            <w:tcW w:w="4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习群麟</w:t>
            </w:r>
            <w:r>
              <w:rPr>
                <w:rFonts w:hint="eastAsia" w:ascii="宋体" w:hAnsi="宋体" w:eastAsia="宋体" w:cs="宋体"/>
                <w:i w:val="0"/>
                <w:color w:val="000000"/>
                <w:kern w:val="0"/>
                <w:sz w:val="22"/>
                <w:szCs w:val="22"/>
                <w:u w:val="none"/>
                <w:lang w:val="en-US" w:eastAsia="zh-CN" w:bidi="ar"/>
              </w:rPr>
              <w:br w:type="textWrapping"/>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郭正军</w:t>
            </w:r>
            <w:r>
              <w:rPr>
                <w:rFonts w:hint="eastAsia" w:ascii="宋体" w:hAnsi="宋体" w:eastAsia="宋体" w:cs="宋体"/>
                <w:i w:val="0"/>
                <w:color w:val="000000"/>
                <w:kern w:val="0"/>
                <w:sz w:val="22"/>
                <w:szCs w:val="22"/>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潘红军</w:t>
            </w:r>
          </w:p>
        </w:tc>
        <w:tc>
          <w:tcPr>
            <w:tcW w:w="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文谷群</w:t>
            </w:r>
            <w:r>
              <w:rPr>
                <w:rFonts w:hint="eastAsia" w:ascii="宋体" w:hAnsi="宋体" w:eastAsia="宋体" w:cs="宋体"/>
                <w:i w:val="0"/>
                <w:color w:val="000000"/>
                <w:kern w:val="0"/>
                <w:sz w:val="22"/>
                <w:szCs w:val="22"/>
                <w:u w:val="none"/>
                <w:lang w:val="en-US" w:eastAsia="zh-CN" w:bidi="ar"/>
              </w:rPr>
              <w:br w:type="textWrapping"/>
            </w:r>
          </w:p>
        </w:tc>
      </w:tr>
      <w:tr>
        <w:tblPrEx>
          <w:shd w:val="clear" w:color="auto" w:fill="auto"/>
          <w:tblCellMar>
            <w:top w:w="0" w:type="dxa"/>
            <w:left w:w="0" w:type="dxa"/>
            <w:bottom w:w="0" w:type="dxa"/>
            <w:right w:w="0" w:type="dxa"/>
          </w:tblCellMar>
        </w:tblPrEx>
        <w:trPr>
          <w:trHeight w:val="918" w:hRule="atLeast"/>
          <w:jc w:val="center"/>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县征拆办</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肖家村</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打石湾</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19. 5</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己除险加固</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控蓄2米</w:t>
            </w:r>
          </w:p>
        </w:tc>
        <w:tc>
          <w:tcPr>
            <w:tcW w:w="4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詹平</w:t>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徐小明</w:t>
            </w:r>
            <w:r>
              <w:rPr>
                <w:rFonts w:hint="eastAsia" w:ascii="宋体" w:hAnsi="宋体" w:eastAsia="宋体" w:cs="宋体"/>
                <w:i w:val="0"/>
                <w:color w:val="000000"/>
                <w:kern w:val="0"/>
                <w:sz w:val="22"/>
                <w:szCs w:val="22"/>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潘红军</w:t>
            </w:r>
          </w:p>
        </w:tc>
        <w:tc>
          <w:tcPr>
            <w:tcW w:w="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曾正科</w:t>
            </w:r>
            <w:r>
              <w:rPr>
                <w:rFonts w:hint="eastAsia" w:ascii="宋体" w:hAnsi="宋体" w:eastAsia="宋体" w:cs="宋体"/>
                <w:i w:val="0"/>
                <w:color w:val="000000"/>
                <w:kern w:val="0"/>
                <w:sz w:val="22"/>
                <w:szCs w:val="22"/>
                <w:u w:val="none"/>
                <w:lang w:val="en-US" w:eastAsia="zh-CN" w:bidi="ar"/>
              </w:rPr>
              <w:br w:type="textWrapping"/>
            </w:r>
          </w:p>
        </w:tc>
      </w:tr>
      <w:tr>
        <w:tblPrEx>
          <w:tblCellMar>
            <w:top w:w="0" w:type="dxa"/>
            <w:left w:w="0" w:type="dxa"/>
            <w:bottom w:w="0" w:type="dxa"/>
            <w:right w:w="0" w:type="dxa"/>
          </w:tblCellMar>
        </w:tblPrEx>
        <w:trPr>
          <w:trHeight w:val="920" w:hRule="atLeast"/>
          <w:jc w:val="center"/>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color w:val="000000"/>
                <w:sz w:val="22"/>
                <w:szCs w:val="22"/>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马头村</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桃谷山</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0.6</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已除险加固</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控蓄1.5米</w:t>
            </w:r>
          </w:p>
        </w:tc>
        <w:tc>
          <w:tcPr>
            <w:tcW w:w="4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吴昀毅</w:t>
            </w:r>
            <w:r>
              <w:rPr>
                <w:rFonts w:hint="eastAsia" w:ascii="宋体" w:hAnsi="宋体" w:eastAsia="宋体" w:cs="宋体"/>
                <w:i w:val="0"/>
                <w:color w:val="000000"/>
                <w:kern w:val="0"/>
                <w:sz w:val="22"/>
                <w:szCs w:val="22"/>
                <w:u w:val="none"/>
                <w:lang w:val="en-US" w:eastAsia="zh-CN" w:bidi="ar"/>
              </w:rPr>
              <w:br w:type="textWrapping"/>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汤俊彦</w:t>
            </w:r>
            <w:r>
              <w:rPr>
                <w:rFonts w:hint="eastAsia" w:ascii="宋体" w:hAnsi="宋体" w:eastAsia="宋体" w:cs="宋体"/>
                <w:i w:val="0"/>
                <w:color w:val="000000"/>
                <w:kern w:val="0"/>
                <w:sz w:val="22"/>
                <w:szCs w:val="22"/>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彭建勋</w:t>
            </w:r>
          </w:p>
        </w:tc>
        <w:tc>
          <w:tcPr>
            <w:tcW w:w="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汤建新</w:t>
            </w:r>
            <w:r>
              <w:rPr>
                <w:rFonts w:hint="eastAsia" w:ascii="宋体" w:hAnsi="宋体" w:eastAsia="宋体" w:cs="宋体"/>
                <w:i w:val="0"/>
                <w:color w:val="000000"/>
                <w:kern w:val="0"/>
                <w:sz w:val="22"/>
                <w:szCs w:val="22"/>
                <w:u w:val="none"/>
                <w:lang w:val="en-US" w:eastAsia="zh-CN" w:bidi="ar"/>
              </w:rPr>
              <w:br w:type="textWrapping"/>
            </w:r>
          </w:p>
        </w:tc>
      </w:tr>
      <w:tr>
        <w:tblPrEx>
          <w:tblCellMar>
            <w:top w:w="0" w:type="dxa"/>
            <w:left w:w="0" w:type="dxa"/>
            <w:bottom w:w="0" w:type="dxa"/>
            <w:right w:w="0" w:type="dxa"/>
          </w:tblCellMar>
        </w:tblPrEx>
        <w:trPr>
          <w:trHeight w:val="920" w:hRule="atLeast"/>
          <w:jc w:val="center"/>
        </w:trPr>
        <w:tc>
          <w:tcPr>
            <w:tcW w:w="6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自然资源和生态环境办公室</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白羊坡</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创业</w:t>
            </w:r>
          </w:p>
        </w:tc>
        <w:tc>
          <w:tcPr>
            <w:tcW w:w="2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0.24</w:t>
            </w:r>
          </w:p>
        </w:tc>
        <w:tc>
          <w:tcPr>
            <w:tcW w:w="2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坝脚渗漏，空库</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空库</w:t>
            </w:r>
          </w:p>
        </w:tc>
        <w:tc>
          <w:tcPr>
            <w:tcW w:w="4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许俊</w:t>
            </w:r>
            <w:r>
              <w:rPr>
                <w:rFonts w:hint="eastAsia" w:ascii="宋体" w:hAnsi="宋体" w:eastAsia="宋体" w:cs="宋体"/>
                <w:i w:val="0"/>
                <w:color w:val="000000"/>
                <w:kern w:val="0"/>
                <w:sz w:val="22"/>
                <w:szCs w:val="22"/>
                <w:u w:val="none"/>
                <w:lang w:val="en-US" w:eastAsia="zh-CN" w:bidi="ar"/>
              </w:rPr>
              <w:br w:type="textWrapping"/>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程永红</w:t>
            </w:r>
            <w:r>
              <w:rPr>
                <w:rFonts w:hint="eastAsia" w:ascii="宋体" w:hAnsi="宋体" w:eastAsia="宋体" w:cs="宋体"/>
                <w:i w:val="0"/>
                <w:color w:val="000000"/>
                <w:kern w:val="0"/>
                <w:sz w:val="22"/>
                <w:szCs w:val="22"/>
                <w:u w:val="none"/>
                <w:lang w:val="en-US" w:eastAsia="zh-CN" w:bidi="ar"/>
              </w:rPr>
              <w:br w:type="textWrapping"/>
            </w:r>
          </w:p>
        </w:tc>
        <w:tc>
          <w:tcPr>
            <w:tcW w:w="44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潘红军</w:t>
            </w:r>
          </w:p>
        </w:tc>
        <w:tc>
          <w:tcPr>
            <w:tcW w:w="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莫伏林</w:t>
            </w:r>
            <w:r>
              <w:rPr>
                <w:rFonts w:hint="eastAsia" w:ascii="宋体" w:hAnsi="宋体" w:eastAsia="宋体" w:cs="宋体"/>
                <w:i w:val="0"/>
                <w:color w:val="000000"/>
                <w:kern w:val="0"/>
                <w:sz w:val="22"/>
                <w:szCs w:val="22"/>
                <w:u w:val="none"/>
                <w:lang w:val="en-US" w:eastAsia="zh-CN" w:bidi="ar"/>
              </w:rPr>
              <w:br w:type="textWrapping"/>
            </w:r>
          </w:p>
        </w:tc>
      </w:tr>
    </w:tbl>
    <w:p>
      <w:pPr>
        <w:rPr>
          <w:rFonts w:hint="eastAsia"/>
          <w:lang w:val="en-US" w:eastAsia="zh-CN"/>
        </w:rPr>
        <w:sectPr>
          <w:pgSz w:w="16783" w:h="11850"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outlineLvl w:val="1"/>
        <w:rPr>
          <w:rFonts w:hint="default"/>
          <w:lang w:val="en-US" w:eastAsia="zh-CN"/>
        </w:rPr>
      </w:pPr>
      <w:bookmarkStart w:id="160" w:name="_Toc32693"/>
      <w:r>
        <w:rPr>
          <w:rFonts w:hint="eastAsia" w:ascii="Arial" w:hAnsi="Arial" w:eastAsia="楷体" w:cs="Times New Roman"/>
          <w:b/>
          <w:kern w:val="2"/>
          <w:sz w:val="30"/>
          <w:szCs w:val="22"/>
          <w:lang w:val="en-US" w:eastAsia="zh-CN" w:bidi="ar-SA"/>
        </w:rPr>
        <w:t>附件6 桃花江镇应急救援队伍</w:t>
      </w:r>
      <w:bookmarkEnd w:id="160"/>
      <w:r>
        <w:rPr>
          <w:rFonts w:hint="eastAsia" w:ascii="Arial" w:hAnsi="Arial" w:eastAsia="楷体" w:cs="Times New Roman"/>
          <w:b/>
          <w:kern w:val="2"/>
          <w:sz w:val="30"/>
          <w:szCs w:val="22"/>
          <w:lang w:val="en-US" w:eastAsia="zh-CN" w:bidi="ar-SA"/>
        </w:rPr>
        <w:t>名单</w:t>
      </w:r>
      <w:bookmarkStart w:id="165" w:name="_GoBack"/>
      <w:bookmarkEnd w:id="165"/>
    </w:p>
    <w:tbl>
      <w:tblPr>
        <w:tblStyle w:val="17"/>
        <w:tblW w:w="7173" w:type="dxa"/>
        <w:jc w:val="center"/>
        <w:shd w:val="clear" w:color="auto" w:fill="auto"/>
        <w:tblLayout w:type="fixed"/>
        <w:tblCellMar>
          <w:top w:w="0" w:type="dxa"/>
          <w:left w:w="0" w:type="dxa"/>
          <w:bottom w:w="0" w:type="dxa"/>
          <w:right w:w="0" w:type="dxa"/>
        </w:tblCellMar>
      </w:tblPr>
      <w:tblGrid>
        <w:gridCol w:w="496"/>
        <w:gridCol w:w="879"/>
        <w:gridCol w:w="1009"/>
        <w:gridCol w:w="689"/>
        <w:gridCol w:w="3207"/>
        <w:gridCol w:w="893"/>
      </w:tblGrid>
      <w:tr>
        <w:tblPrEx>
          <w:shd w:val="clear" w:color="auto" w:fill="auto"/>
          <w:tblCellMar>
            <w:top w:w="0" w:type="dxa"/>
            <w:left w:w="0" w:type="dxa"/>
            <w:bottom w:w="0" w:type="dxa"/>
            <w:right w:w="0" w:type="dxa"/>
          </w:tblCellMar>
        </w:tblPrEx>
        <w:trPr>
          <w:trHeight w:val="270" w:hRule="atLeast"/>
          <w:jc w:val="center"/>
        </w:trPr>
        <w:tc>
          <w:tcPr>
            <w:tcW w:w="7173"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桃花江镇应急救援队伍</w:t>
            </w: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姓名</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职务</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性别</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工作单位</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备注</w:t>
            </w: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符建安</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指挥长</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熊跃洲</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副指挥长</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徐拥军</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副指挥长</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丁振华</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汪泽宇</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6</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吴天翔</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7</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刘向阳</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肖力</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夏楠</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10</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刘创恩</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11</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卢学中</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12</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崔明</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shd w:val="clear" w:color="auto" w:fill="auto"/>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13</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刘勇</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14</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刘浩</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15</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龚惠贤</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16</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安第</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17</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高超</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18</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丁乐</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19</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周伟梁</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詹业成</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杨慧宏</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队员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男</w:t>
            </w:r>
          </w:p>
        </w:tc>
        <w:tc>
          <w:tcPr>
            <w:tcW w:w="3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440" w:firstLineChars="200"/>
              <w:jc w:val="both"/>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桃花江镇人民政府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bl>
    <w:p>
      <w:pPr>
        <w:pStyle w:val="2"/>
        <w:ind w:left="0" w:leftChars="0" w:firstLine="0" w:firstLineChars="0"/>
        <w:rPr>
          <w:rFonts w:hint="default"/>
          <w:lang w:val="en-US" w:eastAsia="zh-CN"/>
        </w:rPr>
      </w:pPr>
    </w:p>
    <w:p>
      <w:pPr>
        <w:pStyle w:val="2"/>
        <w:ind w:left="0" w:leftChars="0" w:firstLine="0" w:firstLineChars="0"/>
        <w:rPr>
          <w:rFonts w:hint="default"/>
          <w:lang w:val="en-US" w:eastAsia="zh-CN"/>
        </w:rPr>
      </w:pPr>
    </w:p>
    <w:p>
      <w:pPr>
        <w:rPr>
          <w:rFonts w:hint="default"/>
          <w:lang w:val="en-US" w:eastAsia="zh-CN"/>
        </w:rPr>
        <w:sectPr>
          <w:pgSz w:w="11850" w:h="16783"/>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
        <w:rPr>
          <w:rFonts w:hint="default"/>
          <w:lang w:val="en-US" w:eastAsia="zh-CN"/>
        </w:rPr>
      </w:pPr>
    </w:p>
    <w:tbl>
      <w:tblPr>
        <w:tblStyle w:val="17"/>
        <w:tblW w:w="8236" w:type="dxa"/>
        <w:tblInd w:w="0" w:type="dxa"/>
        <w:shd w:val="clear" w:color="auto" w:fill="auto"/>
        <w:tblLayout w:type="fixed"/>
        <w:tblCellMar>
          <w:top w:w="0" w:type="dxa"/>
          <w:left w:w="0" w:type="dxa"/>
          <w:bottom w:w="0" w:type="dxa"/>
          <w:right w:w="0" w:type="dxa"/>
        </w:tblCellMar>
      </w:tblPr>
      <w:tblGrid>
        <w:gridCol w:w="2623"/>
        <w:gridCol w:w="1547"/>
        <w:gridCol w:w="2434"/>
        <w:gridCol w:w="1632"/>
      </w:tblGrid>
      <w:tr>
        <w:tblPrEx>
          <w:shd w:val="clear" w:color="auto" w:fill="auto"/>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村/社区</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支书</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村/社区</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支书</w:t>
            </w:r>
          </w:p>
        </w:tc>
      </w:tr>
      <w:tr>
        <w:tblPrEx>
          <w:shd w:val="clear" w:color="auto" w:fill="auto"/>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栗树咀</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张其才</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花果山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莫永华</w:t>
            </w:r>
          </w:p>
        </w:tc>
      </w:tr>
      <w:tr>
        <w:tblPrEx>
          <w:shd w:val="clear" w:color="auto" w:fill="auto"/>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梨树桥</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符凤宜</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人和桥</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贾虎</w:t>
            </w:r>
          </w:p>
        </w:tc>
      </w:tr>
      <w:tr>
        <w:tblPrEx>
          <w:shd w:val="clear" w:color="auto" w:fill="auto"/>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杨家坳</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潘伟长</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罗家潭</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吴月初</w:t>
            </w:r>
          </w:p>
        </w:tc>
      </w:tr>
      <w:tr>
        <w:tblPrEx>
          <w:shd w:val="clear" w:color="auto" w:fill="auto"/>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花园洞</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涂光华</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牛潭河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李乐兵</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金花桥</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马五力</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横木</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吴飞军</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打石湾</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徐小明</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团山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郭正军</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创业</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程永红</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凤凰山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胡红湘</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崆峒</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邓鹏科</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桃花江</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张小红</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大华</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莫飞虎</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桃花路</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胡荣川</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石高桥</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雷梦佳</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资江路</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王艳荣</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株木潭</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秦斌</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富民</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龙友才</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道关山</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贾海锋</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金凤</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文少龙</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青山</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刘峰</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近桃</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肖近春</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鹅公桥</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尹敬丰</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半稼洲</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吴云华</w:t>
            </w:r>
          </w:p>
        </w:tc>
      </w:tr>
      <w:tr>
        <w:tblPrEx>
          <w:tblCellMar>
            <w:top w:w="0" w:type="dxa"/>
            <w:left w:w="0" w:type="dxa"/>
            <w:bottom w:w="0" w:type="dxa"/>
            <w:right w:w="0" w:type="dxa"/>
          </w:tblCellMar>
        </w:tblPrEx>
        <w:trPr>
          <w:trHeight w:val="479"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川门湾</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吴文科</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桃谷山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汤迪武</w:t>
            </w:r>
          </w:p>
        </w:tc>
      </w:tr>
      <w:tr>
        <w:tblPrEx>
          <w:tblCellMar>
            <w:top w:w="0" w:type="dxa"/>
            <w:left w:w="0" w:type="dxa"/>
            <w:bottom w:w="0" w:type="dxa"/>
            <w:right w:w="0" w:type="dxa"/>
          </w:tblCellMar>
        </w:tblPrEx>
        <w:trPr>
          <w:trHeight w:val="498" w:hRule="atLeast"/>
        </w:trPr>
        <w:tc>
          <w:tcPr>
            <w:tcW w:w="26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拱头山</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昌九安</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kern w:val="0"/>
                <w:sz w:val="22"/>
                <w:szCs w:val="22"/>
                <w:u w:val="none"/>
                <w:lang w:val="en-US" w:eastAsia="zh-CN" w:bidi="ar"/>
              </w:rPr>
            </w:pPr>
          </w:p>
        </w:tc>
      </w:tr>
    </w:tbl>
    <w:p>
      <w:pPr>
        <w:pStyle w:val="2"/>
        <w:ind w:left="0" w:leftChars="0" w:firstLine="0" w:firstLineChars="0"/>
        <w:rPr>
          <w:rFonts w:hint="default"/>
          <w:lang w:val="en-US" w:eastAsia="zh-CN"/>
        </w:rPr>
        <w:sectPr>
          <w:pgSz w:w="11850" w:h="16783"/>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
        <w:outlineLvl w:val="1"/>
        <w:rPr>
          <w:rFonts w:hint="default"/>
          <w:lang w:val="en-US" w:eastAsia="zh-CN"/>
        </w:rPr>
      </w:pPr>
      <w:bookmarkStart w:id="161" w:name="_Toc4834"/>
      <w:r>
        <w:rPr>
          <w:rFonts w:hint="eastAsia" w:ascii="Arial" w:hAnsi="Arial" w:eastAsia="楷体" w:cs="Times New Roman"/>
          <w:b/>
          <w:color w:val="auto"/>
          <w:kern w:val="2"/>
          <w:sz w:val="30"/>
          <w:szCs w:val="22"/>
          <w:lang w:val="en-US" w:eastAsia="zh-CN" w:bidi="ar-SA"/>
        </w:rPr>
        <w:t>附件7桃花江镇水利工程现状图</w:t>
      </w:r>
      <w:bookmarkEnd w:id="161"/>
    </w:p>
    <w:p>
      <w:pPr>
        <w:pStyle w:val="2"/>
        <w:rPr>
          <w:rFonts w:hint="eastAsia"/>
          <w:lang w:val="en-US" w:eastAsia="zh-CN"/>
        </w:rPr>
      </w:pPr>
      <w:r>
        <w:rPr>
          <w:rFonts w:hint="eastAsia"/>
          <w:lang w:val="en-US" w:eastAsia="zh-CN"/>
        </w:rPr>
        <w:drawing>
          <wp:inline distT="0" distB="0" distL="114300" distR="114300">
            <wp:extent cx="8363585" cy="10991850"/>
            <wp:effectExtent l="0" t="0" r="18415" b="0"/>
            <wp:docPr id="6" name="图片 6" descr="水利工程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利工程现状图"/>
                    <pic:cNvPicPr>
                      <a:picLocks noChangeAspect="1"/>
                    </pic:cNvPicPr>
                  </pic:nvPicPr>
                  <pic:blipFill>
                    <a:blip r:embed="rId13"/>
                    <a:stretch>
                      <a:fillRect/>
                    </a:stretch>
                  </pic:blipFill>
                  <pic:spPr>
                    <a:xfrm>
                      <a:off x="0" y="0"/>
                      <a:ext cx="8363585" cy="10991850"/>
                    </a:xfrm>
                    <a:prstGeom prst="rect">
                      <a:avLst/>
                    </a:prstGeom>
                  </pic:spPr>
                </pic:pic>
              </a:graphicData>
            </a:graphic>
          </wp:inline>
        </w:drawing>
      </w:r>
    </w:p>
    <w:p>
      <w:pPr>
        <w:pStyle w:val="2"/>
        <w:rPr>
          <w:rFonts w:hint="eastAsia"/>
          <w:lang w:val="en-US" w:eastAsia="zh-CN"/>
        </w:rPr>
        <w:sectPr>
          <w:pgSz w:w="16783" w:h="23757"/>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4"/>
        <w:bidi w:val="0"/>
        <w:rPr>
          <w:rFonts w:hint="default"/>
          <w:lang w:val="en-US" w:eastAsia="zh-CN"/>
        </w:rPr>
        <w:sectPr>
          <w:pgSz w:w="16783" w:h="23757"/>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162" w:name="_Toc21691"/>
      <w:r>
        <w:rPr>
          <w:rFonts w:hint="default"/>
          <w:lang w:val="en-US" w:eastAsia="zh-CN"/>
        </w:rPr>
        <w:drawing>
          <wp:anchor distT="0" distB="0" distL="114300" distR="114300" simplePos="0" relativeHeight="251664384" behindDoc="0" locked="0" layoutInCell="1" allowOverlap="1">
            <wp:simplePos x="0" y="0"/>
            <wp:positionH relativeFrom="column">
              <wp:posOffset>176530</wp:posOffset>
            </wp:positionH>
            <wp:positionV relativeFrom="page">
              <wp:posOffset>1818640</wp:posOffset>
            </wp:positionV>
            <wp:extent cx="7957820" cy="11256010"/>
            <wp:effectExtent l="0" t="0" r="5080" b="2540"/>
            <wp:wrapSquare wrapText="bothSides"/>
            <wp:docPr id="12" name="图片 12" descr="防汛转移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防汛转移路线图"/>
                    <pic:cNvPicPr>
                      <a:picLocks noChangeAspect="1"/>
                    </pic:cNvPicPr>
                  </pic:nvPicPr>
                  <pic:blipFill>
                    <a:blip r:embed="rId14"/>
                    <a:stretch>
                      <a:fillRect/>
                    </a:stretch>
                  </pic:blipFill>
                  <pic:spPr>
                    <a:xfrm>
                      <a:off x="0" y="0"/>
                      <a:ext cx="7957820" cy="11256010"/>
                    </a:xfrm>
                    <a:prstGeom prst="rect">
                      <a:avLst/>
                    </a:prstGeom>
                  </pic:spPr>
                </pic:pic>
              </a:graphicData>
            </a:graphic>
          </wp:anchor>
        </w:drawing>
      </w:r>
      <w:r>
        <w:rPr>
          <w:rFonts w:hint="eastAsia"/>
          <w:lang w:val="en-US" w:eastAsia="zh-CN"/>
        </w:rPr>
        <w:t>附件8桃花江镇防汛转移路线图</w:t>
      </w:r>
      <w:bookmarkEnd w:id="162"/>
    </w:p>
    <w:p>
      <w:pPr>
        <w:pStyle w:val="4"/>
        <w:bidi w:val="0"/>
        <w:rPr>
          <w:rFonts w:hint="default"/>
          <w:lang w:val="en-US" w:eastAsia="zh-CN"/>
        </w:rPr>
        <w:sectPr>
          <w:pgSz w:w="16783" w:h="23757"/>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163" w:name="_Toc30149"/>
      <w:r>
        <w:rPr>
          <w:rFonts w:hint="default"/>
          <w:lang w:val="en-US" w:eastAsia="zh-CN"/>
        </w:rPr>
        <w:drawing>
          <wp:anchor distT="0" distB="0" distL="114300" distR="114300" simplePos="0" relativeHeight="251665408" behindDoc="0" locked="0" layoutInCell="1" allowOverlap="1">
            <wp:simplePos x="0" y="0"/>
            <wp:positionH relativeFrom="column">
              <wp:posOffset>332105</wp:posOffset>
            </wp:positionH>
            <wp:positionV relativeFrom="page">
              <wp:posOffset>1867535</wp:posOffset>
            </wp:positionV>
            <wp:extent cx="8059420" cy="11399520"/>
            <wp:effectExtent l="0" t="0" r="17780" b="11430"/>
            <wp:wrapSquare wrapText="bothSides"/>
            <wp:docPr id="13" name="图片 13" descr="防汛物资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防汛物资分布图"/>
                    <pic:cNvPicPr>
                      <a:picLocks noChangeAspect="1"/>
                    </pic:cNvPicPr>
                  </pic:nvPicPr>
                  <pic:blipFill>
                    <a:blip r:embed="rId15"/>
                    <a:stretch>
                      <a:fillRect/>
                    </a:stretch>
                  </pic:blipFill>
                  <pic:spPr>
                    <a:xfrm>
                      <a:off x="0" y="0"/>
                      <a:ext cx="8059420" cy="11399520"/>
                    </a:xfrm>
                    <a:prstGeom prst="rect">
                      <a:avLst/>
                    </a:prstGeom>
                  </pic:spPr>
                </pic:pic>
              </a:graphicData>
            </a:graphic>
          </wp:anchor>
        </w:drawing>
      </w:r>
      <w:r>
        <w:rPr>
          <w:rFonts w:hint="eastAsia"/>
          <w:lang w:val="en-US" w:eastAsia="zh-CN"/>
        </w:rPr>
        <w:t>附件9桃花江镇防汛物资分布图</w:t>
      </w:r>
      <w:bookmarkEnd w:id="163"/>
    </w:p>
    <w:p>
      <w:pPr>
        <w:pStyle w:val="4"/>
        <w:bidi w:val="0"/>
        <w:rPr>
          <w:rFonts w:hint="default"/>
          <w:lang w:val="en-US" w:eastAsia="zh-CN"/>
        </w:rPr>
      </w:pPr>
      <w:bookmarkStart w:id="164" w:name="_Toc5336"/>
      <w:r>
        <w:rPr>
          <w:rFonts w:hint="default"/>
          <w:lang w:val="en-US" w:eastAsia="zh-CN"/>
        </w:rPr>
        <w:drawing>
          <wp:anchor distT="0" distB="0" distL="114300" distR="114300" simplePos="0" relativeHeight="251663360" behindDoc="0" locked="0" layoutInCell="1" allowOverlap="1">
            <wp:simplePos x="0" y="0"/>
            <wp:positionH relativeFrom="column">
              <wp:posOffset>36830</wp:posOffset>
            </wp:positionH>
            <wp:positionV relativeFrom="page">
              <wp:posOffset>1482725</wp:posOffset>
            </wp:positionV>
            <wp:extent cx="8558530" cy="12105005"/>
            <wp:effectExtent l="0" t="0" r="13970" b="10795"/>
            <wp:wrapSquare wrapText="bothSides"/>
            <wp:docPr id="3" name="图片 3" descr="抢险兵力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抢险兵力分布图"/>
                    <pic:cNvPicPr>
                      <a:picLocks noChangeAspect="1"/>
                    </pic:cNvPicPr>
                  </pic:nvPicPr>
                  <pic:blipFill>
                    <a:blip r:embed="rId16"/>
                    <a:stretch>
                      <a:fillRect/>
                    </a:stretch>
                  </pic:blipFill>
                  <pic:spPr>
                    <a:xfrm>
                      <a:off x="0" y="0"/>
                      <a:ext cx="8558530" cy="12105005"/>
                    </a:xfrm>
                    <a:prstGeom prst="rect">
                      <a:avLst/>
                    </a:prstGeom>
                  </pic:spPr>
                </pic:pic>
              </a:graphicData>
            </a:graphic>
          </wp:anchor>
        </w:drawing>
      </w:r>
      <w:r>
        <w:rPr>
          <w:rFonts w:hint="eastAsia"/>
          <w:lang w:val="en-US" w:eastAsia="zh-CN"/>
        </w:rPr>
        <w:t>附件10 桃花江镇抢险兵力分布图</w:t>
      </w:r>
      <w:bookmarkEnd w:id="164"/>
    </w:p>
    <w:sectPr>
      <w:pgSz w:w="16783" w:h="23757"/>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3000509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59</w:t>
                    </w:r>
                    <w:r>
                      <w:fldChar w:fldCharType="end"/>
                    </w:r>
                  </w:p>
                </w:txbxContent>
              </v:textbox>
            </v:shape>
          </w:pict>
        </mc:Fallback>
      </mc:AlternateContent>
    </w:r>
  </w:p>
  <w:p>
    <w:pPr>
      <w:widowControl w:val="0"/>
      <w:snapToGrid w:val="0"/>
      <w:jc w:val="left"/>
      <w:rPr>
        <w:rFonts w:ascii="Calibri" w:hAnsi="Calibri" w:eastAsia="宋体" w:cs="Times New Roman"/>
        <w:kern w:val="2"/>
        <w:sz w:val="18"/>
        <w:szCs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000000" w:sz="12" w:space="1"/>
      </w:pBdr>
      <w:snapToGrid w:val="0"/>
      <w:spacing w:line="240" w:lineRule="auto"/>
      <w:ind w:firstLine="0" w:firstLineChars="0"/>
      <w:jc w:val="center"/>
      <w:rPr>
        <w:rFonts w:ascii="宋体" w:hAnsi="宋体" w:eastAsia="宋体" w:cs="Times New Roman"/>
        <w:sz w:val="21"/>
        <w:szCs w:val="21"/>
        <w:lang w:val="zh-CN"/>
      </w:rPr>
    </w:pPr>
    <w:r>
      <w:rPr>
        <w:rFonts w:hint="eastAsia" w:ascii="宋体" w:hAnsi="宋体" w:eastAsia="宋体" w:cs="Times New Roman"/>
        <w:sz w:val="21"/>
        <w:szCs w:val="21"/>
        <w:lang w:val="zh-CN"/>
      </w:rPr>
      <w:t>桃江县桃花江防汛抗旱应急预案</w:t>
    </w:r>
  </w:p>
  <w:p>
    <w:pPr>
      <w:pStyle w:val="11"/>
    </w:pPr>
  </w:p>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CC8A9"/>
    <w:multiLevelType w:val="singleLevel"/>
    <w:tmpl w:val="88CCC8A9"/>
    <w:lvl w:ilvl="0" w:tentative="0">
      <w:start w:val="1"/>
      <w:numFmt w:val="decimal"/>
      <w:suff w:val="nothing"/>
      <w:lvlText w:val="（%1）"/>
      <w:lvlJc w:val="left"/>
    </w:lvl>
  </w:abstractNum>
  <w:abstractNum w:abstractNumId="1">
    <w:nsid w:val="90F46848"/>
    <w:multiLevelType w:val="singleLevel"/>
    <w:tmpl w:val="90F46848"/>
    <w:lvl w:ilvl="0" w:tentative="0">
      <w:start w:val="3"/>
      <w:numFmt w:val="chineseCounting"/>
      <w:suff w:val="nothing"/>
      <w:lvlText w:val="%1、"/>
      <w:lvlJc w:val="left"/>
      <w:pPr>
        <w:ind w:left="480" w:leftChars="0" w:firstLine="0" w:firstLineChars="0"/>
      </w:pPr>
      <w:rPr>
        <w:rFonts w:hint="eastAsia"/>
      </w:rPr>
    </w:lvl>
  </w:abstractNum>
  <w:abstractNum w:abstractNumId="2">
    <w:nsid w:val="A5DE4164"/>
    <w:multiLevelType w:val="singleLevel"/>
    <w:tmpl w:val="A5DE4164"/>
    <w:lvl w:ilvl="0" w:tentative="0">
      <w:start w:val="1"/>
      <w:numFmt w:val="decimal"/>
      <w:suff w:val="nothing"/>
      <w:lvlText w:val="（%1）"/>
      <w:lvlJc w:val="left"/>
    </w:lvl>
  </w:abstractNum>
  <w:abstractNum w:abstractNumId="3">
    <w:nsid w:val="AF37A4B9"/>
    <w:multiLevelType w:val="singleLevel"/>
    <w:tmpl w:val="AF37A4B9"/>
    <w:lvl w:ilvl="0" w:tentative="0">
      <w:start w:val="1"/>
      <w:numFmt w:val="decimal"/>
      <w:suff w:val="nothing"/>
      <w:lvlText w:val="（%1）"/>
      <w:lvlJc w:val="left"/>
    </w:lvl>
  </w:abstractNum>
  <w:abstractNum w:abstractNumId="4">
    <w:nsid w:val="DAB08C05"/>
    <w:multiLevelType w:val="singleLevel"/>
    <w:tmpl w:val="DAB08C05"/>
    <w:lvl w:ilvl="0" w:tentative="0">
      <w:start w:val="1"/>
      <w:numFmt w:val="decimal"/>
      <w:suff w:val="nothing"/>
      <w:lvlText w:val="（%1）"/>
      <w:lvlJc w:val="left"/>
    </w:lvl>
  </w:abstractNum>
  <w:abstractNum w:abstractNumId="5">
    <w:nsid w:val="164F8CDC"/>
    <w:multiLevelType w:val="singleLevel"/>
    <w:tmpl w:val="164F8CDC"/>
    <w:lvl w:ilvl="0" w:tentative="0">
      <w:start w:val="1"/>
      <w:numFmt w:val="decimal"/>
      <w:suff w:val="nothing"/>
      <w:lvlText w:val="（%1）"/>
      <w:lvlJc w:val="left"/>
      <w:pPr>
        <w:tabs>
          <w:tab w:val="left" w:pos="0"/>
        </w:tabs>
        <w:ind w:left="0" w:firstLine="0"/>
      </w:pPr>
      <w:rPr>
        <w:rFonts w:hint="default" w:ascii="Times New Roman" w:hAnsi="Times New Roman" w:eastAsia="宋体" w:cs="宋体"/>
        <w:sz w:val="28"/>
        <w:szCs w:val="21"/>
      </w:rPr>
    </w:lvl>
  </w:abstractNum>
  <w:abstractNum w:abstractNumId="6">
    <w:nsid w:val="3486D7F6"/>
    <w:multiLevelType w:val="singleLevel"/>
    <w:tmpl w:val="3486D7F6"/>
    <w:lvl w:ilvl="0" w:tentative="0">
      <w:start w:val="1"/>
      <w:numFmt w:val="decimal"/>
      <w:suff w:val="nothing"/>
      <w:lvlText w:val="（%1）"/>
      <w:lvlJc w:val="left"/>
    </w:lvl>
  </w:abstractNum>
  <w:abstractNum w:abstractNumId="7">
    <w:nsid w:val="3D2C368C"/>
    <w:multiLevelType w:val="singleLevel"/>
    <w:tmpl w:val="3D2C368C"/>
    <w:lvl w:ilvl="0" w:tentative="0">
      <w:start w:val="1"/>
      <w:numFmt w:val="decimal"/>
      <w:suff w:val="nothing"/>
      <w:lvlText w:val="（%1）"/>
      <w:lvlJc w:val="left"/>
    </w:lvl>
  </w:abstractNum>
  <w:abstractNum w:abstractNumId="8">
    <w:nsid w:val="48B508DB"/>
    <w:multiLevelType w:val="multilevel"/>
    <w:tmpl w:val="48B508DB"/>
    <w:lvl w:ilvl="0" w:tentative="0">
      <w:start w:val="1"/>
      <w:numFmt w:val="decimal"/>
      <w:lvlText w:val="%1."/>
      <w:lvlJc w:val="left"/>
      <w:pPr>
        <w:ind w:left="1271" w:hanging="420"/>
      </w:p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9">
    <w:nsid w:val="4E5AA29E"/>
    <w:multiLevelType w:val="singleLevel"/>
    <w:tmpl w:val="4E5AA29E"/>
    <w:lvl w:ilvl="0" w:tentative="0">
      <w:start w:val="1"/>
      <w:numFmt w:val="decimal"/>
      <w:suff w:val="nothing"/>
      <w:lvlText w:val="（%1）"/>
      <w:lvlJc w:val="left"/>
    </w:lvl>
  </w:abstractNum>
  <w:abstractNum w:abstractNumId="10">
    <w:nsid w:val="507FD79C"/>
    <w:multiLevelType w:val="singleLevel"/>
    <w:tmpl w:val="507FD79C"/>
    <w:lvl w:ilvl="0" w:tentative="0">
      <w:start w:val="1"/>
      <w:numFmt w:val="decimal"/>
      <w:suff w:val="nothing"/>
      <w:lvlText w:val="（%1）"/>
      <w:lvlJc w:val="left"/>
    </w:lvl>
  </w:abstractNum>
  <w:num w:numId="1">
    <w:abstractNumId w:val="5"/>
  </w:num>
  <w:num w:numId="2">
    <w:abstractNumId w:val="9"/>
  </w:num>
  <w:num w:numId="3">
    <w:abstractNumId w:val="3"/>
  </w:num>
  <w:num w:numId="4">
    <w:abstractNumId w:val="8"/>
  </w:num>
  <w:num w:numId="5">
    <w:abstractNumId w:val="7"/>
  </w:num>
  <w:num w:numId="6">
    <w:abstractNumId w:val="6"/>
  </w:num>
  <w:num w:numId="7">
    <w:abstractNumId w:val="0"/>
  </w:num>
  <w:num w:numId="8">
    <w:abstractNumId w:val="4"/>
  </w:num>
  <w:num w:numId="9">
    <w:abstractNumId w:val="2"/>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bordersDoNotSurroundHeader w:val="0"/>
  <w:bordersDoNotSurroundFooter w:val="0"/>
  <w:documentProtection w:enforcement="0"/>
  <w:defaultTabStop w:val="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572F4"/>
    <w:rsid w:val="01241C7E"/>
    <w:rsid w:val="017A03C8"/>
    <w:rsid w:val="01934870"/>
    <w:rsid w:val="049313D1"/>
    <w:rsid w:val="052C7E85"/>
    <w:rsid w:val="08841504"/>
    <w:rsid w:val="08D058E2"/>
    <w:rsid w:val="0DA968D1"/>
    <w:rsid w:val="113359E6"/>
    <w:rsid w:val="135221CD"/>
    <w:rsid w:val="13F5472C"/>
    <w:rsid w:val="16B01B36"/>
    <w:rsid w:val="16D37ED2"/>
    <w:rsid w:val="1E2A7C7E"/>
    <w:rsid w:val="2076338B"/>
    <w:rsid w:val="20925231"/>
    <w:rsid w:val="238F7CDE"/>
    <w:rsid w:val="240707DB"/>
    <w:rsid w:val="241C2396"/>
    <w:rsid w:val="24A12C98"/>
    <w:rsid w:val="257F2763"/>
    <w:rsid w:val="26CF4D1E"/>
    <w:rsid w:val="2B412DD1"/>
    <w:rsid w:val="2D993B57"/>
    <w:rsid w:val="2FB8017C"/>
    <w:rsid w:val="2FD074D8"/>
    <w:rsid w:val="32A67F1B"/>
    <w:rsid w:val="32A92902"/>
    <w:rsid w:val="346E423C"/>
    <w:rsid w:val="35540A41"/>
    <w:rsid w:val="36FA2769"/>
    <w:rsid w:val="37B36FB0"/>
    <w:rsid w:val="37BF0357"/>
    <w:rsid w:val="385A046A"/>
    <w:rsid w:val="394009DE"/>
    <w:rsid w:val="39EC1478"/>
    <w:rsid w:val="3C067B1A"/>
    <w:rsid w:val="3CD12F95"/>
    <w:rsid w:val="3DDE624D"/>
    <w:rsid w:val="3F9147AF"/>
    <w:rsid w:val="40AD27AD"/>
    <w:rsid w:val="4181541F"/>
    <w:rsid w:val="41FF68C0"/>
    <w:rsid w:val="43E120F8"/>
    <w:rsid w:val="43FB6749"/>
    <w:rsid w:val="45C22EEE"/>
    <w:rsid w:val="463719E1"/>
    <w:rsid w:val="469C68CF"/>
    <w:rsid w:val="46DA68D6"/>
    <w:rsid w:val="49C665ED"/>
    <w:rsid w:val="4AF5294B"/>
    <w:rsid w:val="4B8E6029"/>
    <w:rsid w:val="4CBD7725"/>
    <w:rsid w:val="4D700E86"/>
    <w:rsid w:val="4ECC5E6E"/>
    <w:rsid w:val="50536CC8"/>
    <w:rsid w:val="5087570E"/>
    <w:rsid w:val="511762F0"/>
    <w:rsid w:val="51CB27BC"/>
    <w:rsid w:val="52E018E0"/>
    <w:rsid w:val="53224AD3"/>
    <w:rsid w:val="54FA0968"/>
    <w:rsid w:val="57F04C54"/>
    <w:rsid w:val="59E65425"/>
    <w:rsid w:val="5AAF7CCA"/>
    <w:rsid w:val="5AC10696"/>
    <w:rsid w:val="5C3206D0"/>
    <w:rsid w:val="5CCC0A78"/>
    <w:rsid w:val="5EC500CF"/>
    <w:rsid w:val="61615DBC"/>
    <w:rsid w:val="617E7567"/>
    <w:rsid w:val="64641EBF"/>
    <w:rsid w:val="666B35F9"/>
    <w:rsid w:val="69710C9B"/>
    <w:rsid w:val="6BCB30AB"/>
    <w:rsid w:val="6C16317F"/>
    <w:rsid w:val="6DA04B5A"/>
    <w:rsid w:val="6F7C292C"/>
    <w:rsid w:val="707C7676"/>
    <w:rsid w:val="70BB6E27"/>
    <w:rsid w:val="72A8262D"/>
    <w:rsid w:val="7BC10968"/>
    <w:rsid w:val="7E23397B"/>
    <w:rsid w:val="7EC06B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040" w:firstLineChars="200"/>
      <w:jc w:val="both"/>
    </w:pPr>
    <w:rPr>
      <w:rFonts w:ascii="Times New Roman" w:hAnsi="Times New Roman" w:eastAsia="仿宋" w:cs="Times New Roman"/>
      <w:kern w:val="2"/>
      <w:sz w:val="28"/>
      <w:szCs w:val="22"/>
      <w:lang w:val="en-US" w:eastAsia="zh-CN" w:bidi="ar-SA"/>
    </w:rPr>
  </w:style>
  <w:style w:type="paragraph" w:styleId="3">
    <w:name w:val="heading 1"/>
    <w:basedOn w:val="1"/>
    <w:next w:val="1"/>
    <w:link w:val="32"/>
    <w:qFormat/>
    <w:uiPriority w:val="0"/>
    <w:pPr>
      <w:keepNext/>
      <w:keepLines/>
      <w:spacing w:before="200" w:beforeLines="0" w:beforeAutospacing="0" w:after="200" w:afterLines="0" w:afterAutospacing="0" w:line="480" w:lineRule="auto"/>
      <w:ind w:firstLine="0" w:firstLineChars="0"/>
      <w:jc w:val="left"/>
      <w:outlineLvl w:val="0"/>
    </w:pPr>
    <w:rPr>
      <w:rFonts w:ascii="Arial" w:hAnsi="Arial" w:eastAsia="黑体"/>
      <w:b/>
      <w:kern w:val="44"/>
      <w:sz w:val="32"/>
    </w:rPr>
  </w:style>
  <w:style w:type="paragraph" w:styleId="4">
    <w:name w:val="heading 2"/>
    <w:basedOn w:val="1"/>
    <w:next w:val="1"/>
    <w:link w:val="33"/>
    <w:unhideWhenUsed/>
    <w:qFormat/>
    <w:uiPriority w:val="0"/>
    <w:pPr>
      <w:keepNext/>
      <w:keepLines/>
      <w:spacing w:before="200" w:beforeLines="0" w:beforeAutospacing="0" w:after="200" w:afterLines="0" w:afterAutospacing="0" w:line="360" w:lineRule="auto"/>
      <w:ind w:firstLine="0" w:firstLineChars="0"/>
      <w:jc w:val="left"/>
      <w:outlineLvl w:val="1"/>
    </w:pPr>
    <w:rPr>
      <w:rFonts w:ascii="Arial" w:hAnsi="Arial" w:eastAsia="楷体"/>
      <w:b/>
      <w:sz w:val="30"/>
    </w:rPr>
  </w:style>
  <w:style w:type="paragraph" w:styleId="5">
    <w:name w:val="heading 3"/>
    <w:basedOn w:val="1"/>
    <w:next w:val="1"/>
    <w:link w:val="34"/>
    <w:unhideWhenUsed/>
    <w:qFormat/>
    <w:uiPriority w:val="0"/>
    <w:pPr>
      <w:keepNext/>
      <w:tabs>
        <w:tab w:val="left" w:pos="3225"/>
      </w:tabs>
      <w:adjustRightInd w:val="0"/>
      <w:snapToGrid w:val="0"/>
      <w:spacing w:before="100" w:beforeLines="100" w:line="480" w:lineRule="auto"/>
      <w:ind w:left="0"/>
      <w:jc w:val="left"/>
      <w:outlineLvl w:val="2"/>
    </w:pPr>
    <w:rPr>
      <w:rFonts w:ascii="Times New Roman" w:hAnsi="Times New Roman"/>
      <w:b/>
      <w:szCs w:val="24"/>
    </w:rPr>
  </w:style>
  <w:style w:type="character" w:default="1" w:styleId="19">
    <w:name w:val="Default Paragraph Font"/>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正文-公1"/>
    <w:basedOn w:val="1"/>
    <w:qFormat/>
    <w:uiPriority w:val="0"/>
    <w:pPr>
      <w:ind w:firstLine="200" w:firstLineChars="200"/>
    </w:pPr>
    <w:rPr>
      <w:rFonts w:ascii="Calibri" w:hAnsi="Calibri" w:eastAsia="宋体" w:cs="Calibri"/>
      <w:color w:val="000000"/>
      <w:szCs w:val="21"/>
    </w:rPr>
  </w:style>
  <w:style w:type="paragraph" w:styleId="6">
    <w:name w:val="annotation text"/>
    <w:basedOn w:val="1"/>
    <w:semiHidden/>
    <w:unhideWhenUsed/>
    <w:qFormat/>
    <w:uiPriority w:val="99"/>
    <w:pPr>
      <w:jc w:val="left"/>
    </w:pPr>
  </w:style>
  <w:style w:type="paragraph" w:styleId="7">
    <w:name w:val="Body Text Indent"/>
    <w:qFormat/>
    <w:uiPriority w:val="0"/>
    <w:pPr>
      <w:widowControl w:val="0"/>
      <w:ind w:firstLine="645"/>
      <w:jc w:val="both"/>
    </w:pPr>
    <w:rPr>
      <w:rFonts w:ascii="??_GB2312" w:hAnsi="Times New Roman" w:eastAsia="Times New Roman" w:cs="Times New Roman"/>
      <w:kern w:val="2"/>
      <w:sz w:val="32"/>
      <w:szCs w:val="20"/>
      <w:lang w:val="en-US" w:eastAsia="zh-CN" w:bidi="ar-SA"/>
    </w:rPr>
  </w:style>
  <w:style w:type="paragraph" w:styleId="8">
    <w:name w:val="toc 3"/>
    <w:basedOn w:val="1"/>
    <w:next w:val="1"/>
    <w:qFormat/>
    <w:uiPriority w:val="0"/>
    <w:pPr>
      <w:ind w:left="840" w:leftChars="400"/>
    </w:pPr>
  </w:style>
  <w:style w:type="paragraph" w:styleId="9">
    <w:name w:val="Plain Text"/>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szCs w:val="24"/>
    </w:r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qFormat/>
    <w:uiPriority w:val="0"/>
  </w:style>
  <w:style w:type="character" w:styleId="22">
    <w:name w:val="FollowedHyperlink"/>
    <w:basedOn w:val="19"/>
    <w:qFormat/>
    <w:uiPriority w:val="0"/>
    <w:rPr>
      <w:color w:val="771CAA"/>
      <w:u w:val="single"/>
    </w:rPr>
  </w:style>
  <w:style w:type="character" w:styleId="23">
    <w:name w:val="Emphasis"/>
    <w:basedOn w:val="19"/>
    <w:qFormat/>
    <w:uiPriority w:val="0"/>
    <w:rPr>
      <w:color w:val="F73131"/>
    </w:rPr>
  </w:style>
  <w:style w:type="character" w:styleId="24">
    <w:name w:val="HTML Definition"/>
    <w:basedOn w:val="19"/>
    <w:qFormat/>
    <w:uiPriority w:val="0"/>
  </w:style>
  <w:style w:type="character" w:styleId="25">
    <w:name w:val="HTML Variable"/>
    <w:basedOn w:val="19"/>
    <w:qFormat/>
    <w:uiPriority w:val="0"/>
  </w:style>
  <w:style w:type="character" w:styleId="26">
    <w:name w:val="Hyperlink"/>
    <w:basedOn w:val="19"/>
    <w:qFormat/>
    <w:uiPriority w:val="0"/>
    <w:rPr>
      <w:color w:val="0000FF"/>
      <w:u w:val="single"/>
    </w:rPr>
  </w:style>
  <w:style w:type="character" w:styleId="27">
    <w:name w:val="HTML Code"/>
    <w:basedOn w:val="19"/>
    <w:qFormat/>
    <w:uiPriority w:val="0"/>
    <w:rPr>
      <w:rFonts w:ascii="serif" w:hAnsi="serif" w:eastAsia="serif" w:cs="serif"/>
      <w:sz w:val="21"/>
      <w:szCs w:val="21"/>
    </w:rPr>
  </w:style>
  <w:style w:type="character" w:styleId="28">
    <w:name w:val="HTML Cite"/>
    <w:basedOn w:val="19"/>
    <w:qFormat/>
    <w:uiPriority w:val="0"/>
    <w:rPr>
      <w:color w:val="008000"/>
    </w:rPr>
  </w:style>
  <w:style w:type="character" w:styleId="29">
    <w:name w:val="HTML Keyboard"/>
    <w:basedOn w:val="19"/>
    <w:qFormat/>
    <w:uiPriority w:val="0"/>
    <w:rPr>
      <w:rFonts w:hint="default" w:ascii="serif" w:hAnsi="serif" w:eastAsia="serif" w:cs="serif"/>
      <w:sz w:val="21"/>
      <w:szCs w:val="21"/>
    </w:rPr>
  </w:style>
  <w:style w:type="character" w:styleId="30">
    <w:name w:val="HTML Sample"/>
    <w:basedOn w:val="19"/>
    <w:qFormat/>
    <w:uiPriority w:val="0"/>
    <w:rPr>
      <w:rFonts w:hint="default" w:ascii="serif" w:hAnsi="serif" w:eastAsia="serif" w:cs="serif"/>
      <w:sz w:val="21"/>
      <w:szCs w:val="21"/>
    </w:rPr>
  </w:style>
  <w:style w:type="paragraph" w:customStyle="1" w:styleId="31">
    <w:name w:val="图表"/>
    <w:basedOn w:val="1"/>
    <w:qFormat/>
    <w:uiPriority w:val="0"/>
    <w:pPr>
      <w:spacing w:line="320" w:lineRule="exact"/>
      <w:ind w:firstLine="0" w:firstLineChars="0"/>
      <w:jc w:val="center"/>
    </w:pPr>
    <w:rPr>
      <w:rFonts w:eastAsia="仿宋"/>
      <w:sz w:val="24"/>
    </w:rPr>
  </w:style>
  <w:style w:type="character" w:customStyle="1" w:styleId="32">
    <w:name w:val="标题 1 Char"/>
    <w:basedOn w:val="19"/>
    <w:link w:val="3"/>
    <w:qFormat/>
    <w:uiPriority w:val="0"/>
    <w:rPr>
      <w:rFonts w:ascii="Arial" w:hAnsi="Arial" w:eastAsia="黑体"/>
      <w:b/>
      <w:kern w:val="44"/>
      <w:sz w:val="32"/>
    </w:rPr>
  </w:style>
  <w:style w:type="character" w:customStyle="1" w:styleId="33">
    <w:name w:val="标题 2 Char"/>
    <w:link w:val="4"/>
    <w:qFormat/>
    <w:uiPriority w:val="0"/>
    <w:rPr>
      <w:rFonts w:ascii="Arial" w:hAnsi="Arial" w:eastAsia="楷体"/>
      <w:b/>
      <w:sz w:val="30"/>
    </w:rPr>
  </w:style>
  <w:style w:type="character" w:customStyle="1" w:styleId="34">
    <w:name w:val="标题 3 Char"/>
    <w:link w:val="5"/>
    <w:qFormat/>
    <w:uiPriority w:val="0"/>
    <w:rPr>
      <w:rFonts w:ascii="Times New Roman" w:hAnsi="Times New Roman"/>
      <w:b/>
      <w:szCs w:val="24"/>
    </w:rPr>
  </w:style>
  <w:style w:type="paragraph" w:styleId="35">
    <w:name w:val="List Paragraph"/>
    <w:qFormat/>
    <w:uiPriority w:val="99"/>
    <w:pPr>
      <w:widowControl w:val="0"/>
      <w:ind w:firstLine="420" w:firstLineChars="200"/>
      <w:jc w:val="both"/>
    </w:pPr>
    <w:rPr>
      <w:rFonts w:ascii="Calibri" w:hAnsi="Calibri" w:eastAsia="宋体" w:cs="Calibri"/>
      <w:kern w:val="2"/>
      <w:sz w:val="21"/>
      <w:szCs w:val="21"/>
      <w:lang w:val="en-US" w:eastAsia="zh-CN" w:bidi="ar-SA"/>
    </w:rPr>
  </w:style>
  <w:style w:type="paragraph" w:customStyle="1" w:styleId="36">
    <w:name w:val="TOC Heading"/>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c-icon28"/>
    <w:basedOn w:val="19"/>
    <w:qFormat/>
    <w:uiPriority w:val="0"/>
  </w:style>
  <w:style w:type="character" w:customStyle="1" w:styleId="38">
    <w:name w:val="hover24"/>
    <w:basedOn w:val="19"/>
    <w:qFormat/>
    <w:uiPriority w:val="0"/>
    <w:rPr>
      <w:color w:val="315EFB"/>
    </w:rPr>
  </w:style>
  <w:style w:type="character" w:customStyle="1" w:styleId="39">
    <w:name w:val="hover25"/>
    <w:basedOn w:val="19"/>
    <w:qFormat/>
    <w:uiPriority w:val="0"/>
  </w:style>
  <w:style w:type="character" w:customStyle="1" w:styleId="40">
    <w:name w:val="fontborder"/>
    <w:basedOn w:val="19"/>
    <w:qFormat/>
    <w:uiPriority w:val="0"/>
    <w:rPr>
      <w:bdr w:val="single" w:color="000000" w:sz="6" w:space="0"/>
    </w:rPr>
  </w:style>
  <w:style w:type="character" w:customStyle="1" w:styleId="41">
    <w:name w:val="fontstrikethrough"/>
    <w:basedOn w:val="19"/>
    <w:qFormat/>
    <w:uiPriority w:val="0"/>
    <w:rPr>
      <w:strike/>
    </w:rPr>
  </w:style>
  <w:style w:type="character" w:customStyle="1" w:styleId="42">
    <w:name w:val="font31"/>
    <w:basedOn w:val="19"/>
    <w:qFormat/>
    <w:uiPriority w:val="0"/>
    <w:rPr>
      <w:rFonts w:hint="eastAsia" w:ascii="宋体" w:hAnsi="宋体" w:eastAsia="宋体" w:cs="宋体"/>
      <w:color w:val="000000"/>
      <w:sz w:val="24"/>
      <w:szCs w:val="24"/>
      <w:u w:val="none"/>
    </w:rPr>
  </w:style>
  <w:style w:type="character" w:customStyle="1" w:styleId="43">
    <w:name w:val="font01"/>
    <w:basedOn w:val="19"/>
    <w:qFormat/>
    <w:uiPriority w:val="0"/>
    <w:rPr>
      <w:rFonts w:hint="default" w:ascii="Times New Roman" w:hAnsi="Times New Roman" w:cs="Times New Roman"/>
      <w:color w:val="000000"/>
      <w:sz w:val="24"/>
      <w:szCs w:val="24"/>
      <w:u w:val="none"/>
    </w:rPr>
  </w:style>
  <w:style w:type="character" w:customStyle="1" w:styleId="44">
    <w:name w:val="font41"/>
    <w:basedOn w:val="19"/>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前言"/>
    </customSectPr>
    <customSectPr>
      <sectNamePr val="内容"/>
    </customSectPr>
    <customSectPr>
      <sectNamePr val="横版附件"/>
    </customSectPr>
    <customSectPr>
      <sectNamePr val="附件"/>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2019-08-23T00:13:00Z</dcterms:created>
  <dc:creator>Administrator</dc:creator>
  <cp:lastModifiedBy>Administrator</cp:lastModifiedBy>
  <dcterms:modified xsi:type="dcterms:W3CDTF">2022-03-09T00:37:34Z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3E10941514564885851CCC6ACFEB6791</vt:lpwstr>
  </property>
</Properties>
</file>