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sz w:val="56"/>
          <w:szCs w:val="56"/>
          <w:lang w:val="zh-CN"/>
        </w:rPr>
      </w:pPr>
    </w:p>
    <w:p>
      <w:pPr>
        <w:jc w:val="center"/>
        <w:rPr>
          <w:rFonts w:hint="eastAsia" w:ascii="仿宋" w:hAnsi="仿宋" w:eastAsia="仿宋" w:cs="仿宋"/>
          <w:b/>
          <w:sz w:val="56"/>
          <w:szCs w:val="56"/>
          <w:lang w:val="zh-CN"/>
        </w:rPr>
      </w:pPr>
    </w:p>
    <w:p>
      <w:pPr>
        <w:spacing w:line="720" w:lineRule="auto"/>
        <w:ind w:firstLine="1044" w:firstLineChars="200"/>
        <w:jc w:val="center"/>
        <w:rPr>
          <w:rFonts w:hint="eastAsia" w:ascii="黑体" w:hAnsi="黑体" w:eastAsia="黑体" w:cs="Times New Roman"/>
          <w:b/>
          <w:sz w:val="52"/>
          <w:szCs w:val="52"/>
          <w:lang w:val="zh-CN"/>
        </w:rPr>
      </w:pPr>
      <w:r>
        <w:rPr>
          <w:rFonts w:hint="eastAsia" w:ascii="黑体" w:hAnsi="黑体" w:eastAsia="黑体" w:cs="Times New Roman"/>
          <w:b/>
          <w:sz w:val="52"/>
          <w:szCs w:val="52"/>
          <w:lang w:val="zh-CN"/>
        </w:rPr>
        <w:t>桃江县桃花江镇</w:t>
      </w:r>
    </w:p>
    <w:p>
      <w:pPr>
        <w:spacing w:line="720" w:lineRule="auto"/>
        <w:ind w:left="0" w:leftChars="0" w:firstLine="642" w:firstLineChars="123"/>
        <w:jc w:val="center"/>
        <w:rPr>
          <w:rFonts w:hint="eastAsia" w:ascii="黑体" w:hAnsi="黑体" w:eastAsia="黑体" w:cs="Times New Roman"/>
          <w:b/>
          <w:sz w:val="52"/>
          <w:szCs w:val="52"/>
          <w:highlight w:val="none"/>
          <w:lang w:val="zh-CN"/>
        </w:rPr>
      </w:pPr>
      <w:r>
        <w:rPr>
          <w:rFonts w:hint="eastAsia" w:ascii="黑体" w:hAnsi="黑体" w:eastAsia="黑体" w:cs="Times New Roman"/>
          <w:b/>
          <w:sz w:val="52"/>
          <w:szCs w:val="52"/>
          <w:highlight w:val="none"/>
          <w:lang w:val="en-US" w:eastAsia="zh-CN"/>
        </w:rPr>
        <w:t>道路交通安全事故</w:t>
      </w:r>
      <w:r>
        <w:rPr>
          <w:rFonts w:hint="eastAsia" w:ascii="黑体" w:hAnsi="黑体" w:eastAsia="黑体" w:cs="Times New Roman"/>
          <w:b/>
          <w:sz w:val="52"/>
          <w:szCs w:val="52"/>
          <w:highlight w:val="none"/>
          <w:lang w:val="zh-CN"/>
        </w:rPr>
        <w:t>应急预案</w:t>
      </w:r>
    </w:p>
    <w:p>
      <w:pPr>
        <w:spacing w:line="720" w:lineRule="auto"/>
        <w:jc w:val="both"/>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spacing w:line="720" w:lineRule="auto"/>
        <w:jc w:val="center"/>
        <w:rPr>
          <w:rFonts w:hint="eastAsia" w:ascii="仿宋" w:hAnsi="仿宋" w:eastAsia="仿宋" w:cs="仿宋"/>
          <w:b/>
          <w:sz w:val="56"/>
          <w:szCs w:val="56"/>
          <w:lang w:val="zh-CN"/>
        </w:rPr>
      </w:pPr>
    </w:p>
    <w:p>
      <w:pPr>
        <w:pStyle w:val="14"/>
        <w:adjustRightInd w:val="0"/>
        <w:snapToGrid w:val="0"/>
        <w:jc w:val="center"/>
        <w:rPr>
          <w:rFonts w:hint="eastAsia" w:ascii="仿宋" w:hAnsi="仿宋" w:eastAsia="仿宋" w:cs="仿宋"/>
          <w:sz w:val="32"/>
          <w:szCs w:val="24"/>
        </w:rPr>
      </w:pPr>
      <w:r>
        <w:rPr>
          <w:rFonts w:hint="eastAsia" w:ascii="仿宋" w:hAnsi="仿宋" w:eastAsia="仿宋" w:cs="仿宋"/>
          <w:sz w:val="32"/>
          <w:szCs w:val="24"/>
        </w:rPr>
        <w:t>2020-0</w:t>
      </w:r>
      <w:r>
        <w:rPr>
          <w:rFonts w:hint="eastAsia" w:ascii="仿宋" w:hAnsi="仿宋" w:eastAsia="仿宋" w:cs="仿宋"/>
          <w:sz w:val="32"/>
          <w:szCs w:val="24"/>
          <w:lang w:val="en-US" w:eastAsia="zh-CN"/>
        </w:rPr>
        <w:t>3</w:t>
      </w:r>
      <w:r>
        <w:rPr>
          <w:rFonts w:hint="eastAsia" w:ascii="仿宋" w:hAnsi="仿宋" w:eastAsia="仿宋" w:cs="仿宋"/>
          <w:sz w:val="32"/>
          <w:szCs w:val="24"/>
        </w:rPr>
        <w:t>-</w:t>
      </w:r>
      <w:r>
        <w:rPr>
          <w:rFonts w:hint="eastAsia" w:ascii="仿宋" w:hAnsi="仿宋" w:eastAsia="仿宋" w:cs="仿宋"/>
          <w:sz w:val="32"/>
          <w:szCs w:val="24"/>
          <w:lang w:val="en-US" w:eastAsia="zh-CN"/>
        </w:rPr>
        <w:t>25</w:t>
      </w:r>
      <w:r>
        <w:rPr>
          <w:rFonts w:hint="eastAsia" w:ascii="仿宋" w:hAnsi="仿宋" w:eastAsia="仿宋" w:cs="仿宋"/>
          <w:sz w:val="32"/>
          <w:szCs w:val="24"/>
        </w:rPr>
        <w:t xml:space="preserve">   发布                   2020-0</w:t>
      </w:r>
      <w:r>
        <w:rPr>
          <w:rFonts w:hint="eastAsia" w:ascii="仿宋" w:hAnsi="仿宋" w:eastAsia="仿宋" w:cs="仿宋"/>
          <w:sz w:val="32"/>
          <w:szCs w:val="24"/>
          <w:lang w:val="en-US" w:eastAsia="zh-CN"/>
        </w:rPr>
        <w:t>4</w:t>
      </w:r>
      <w:r>
        <w:rPr>
          <w:rFonts w:hint="eastAsia" w:ascii="仿宋" w:hAnsi="仿宋" w:eastAsia="仿宋" w:cs="仿宋"/>
          <w:sz w:val="32"/>
          <w:szCs w:val="24"/>
        </w:rPr>
        <w:t>-1  实施</w:t>
      </w:r>
    </w:p>
    <w:p>
      <w:pPr>
        <w:rPr>
          <w:rFonts w:hint="eastAsia" w:ascii="仿宋" w:hAnsi="仿宋" w:eastAsia="仿宋" w:cs="仿宋"/>
          <w:sz w:val="28"/>
          <w:szCs w:val="28"/>
        </w:rPr>
      </w:pPr>
      <w:r>
        <w:rPr>
          <w:rFonts w:hint="eastAsia" w:ascii="仿宋" w:hAnsi="仿宋" w:eastAsia="仿宋" w:cs="仿宋"/>
          <w:sz w:val="28"/>
          <w:szCs w:val="28"/>
        </w:rPr>
        <w:pict>
          <v:rect id="_x0000_i1025" o:spt="1" style="height:2pt;width:415.3pt;" fillcolor="#000000" filled="t" stroked="f" coordsize="21600,21600" o:hr="t" o:hrstd="t" o:hrnoshade="t" o:hralign="center">
            <v:path/>
            <v:fill on="t" focussize="0,0"/>
            <v:stroke on="f"/>
            <v:imagedata o:title=""/>
            <o:lock v:ext="edit"/>
            <w10:wrap type="none"/>
            <w10:anchorlock/>
          </v:rect>
        </w:pict>
      </w:r>
    </w:p>
    <w:p>
      <w:pPr>
        <w:pStyle w:val="14"/>
        <w:adjustRightInd w:val="0"/>
        <w:snapToGrid w:val="0"/>
        <w:ind w:firstLine="1600" w:firstLineChars="500"/>
        <w:jc w:val="right"/>
        <w:rPr>
          <w:rFonts w:hint="eastAsia" w:ascii="仿宋" w:hAnsi="仿宋" w:eastAsia="仿宋" w:cs="仿宋"/>
          <w:sz w:val="32"/>
          <w:szCs w:val="24"/>
        </w:rPr>
      </w:pPr>
      <w:r>
        <w:rPr>
          <w:rFonts w:hint="eastAsia" w:ascii="仿宋" w:hAnsi="仿宋" w:eastAsia="仿宋" w:cs="仿宋"/>
          <w:sz w:val="32"/>
          <w:szCs w:val="24"/>
          <w:lang w:eastAsia="zh-CN"/>
        </w:rPr>
        <w:t>桃花江镇</w:t>
      </w:r>
      <w:r>
        <w:rPr>
          <w:rFonts w:hint="eastAsia" w:ascii="仿宋" w:hAnsi="仿宋" w:eastAsia="仿宋" w:cs="仿宋"/>
          <w:sz w:val="32"/>
          <w:szCs w:val="24"/>
        </w:rPr>
        <w:t>人民政府 发布</w:t>
      </w:r>
    </w:p>
    <w:p>
      <w:pPr>
        <w:pStyle w:val="14"/>
        <w:adjustRightInd w:val="0"/>
        <w:snapToGrid w:val="0"/>
        <w:ind w:firstLine="1600" w:firstLineChars="500"/>
        <w:jc w:val="right"/>
        <w:rPr>
          <w:rFonts w:hint="eastAsia" w:ascii="仿宋" w:hAnsi="仿宋" w:eastAsia="仿宋" w:cs="仿宋"/>
          <w:sz w:val="32"/>
          <w:szCs w:val="24"/>
        </w:rPr>
        <w:sectPr>
          <w:pgSz w:w="11906" w:h="16838"/>
          <w:pgMar w:top="1440" w:right="1803" w:bottom="1440" w:left="1803" w:header="850" w:footer="992" w:gutter="0"/>
          <w:cols w:space="0" w:num="1"/>
          <w:rtlGutter w:val="0"/>
          <w:docGrid w:type="lines" w:linePitch="312" w:charSpace="0"/>
        </w:sectPr>
      </w:pPr>
    </w:p>
    <w:sdt>
      <w:sdtPr>
        <w:rPr>
          <w:rFonts w:hint="eastAsia" w:ascii="仿宋" w:hAnsi="仿宋" w:eastAsia="仿宋" w:cs="仿宋"/>
          <w:b w:val="0"/>
          <w:bCs w:val="0"/>
          <w:color w:val="auto"/>
          <w:kern w:val="2"/>
          <w:sz w:val="22"/>
          <w:szCs w:val="24"/>
          <w:lang w:val="zh-CN"/>
        </w:rPr>
        <w:id w:val="129197188"/>
        <w:docPartObj>
          <w:docPartGallery w:val="Table of Contents"/>
          <w:docPartUnique/>
        </w:docPartObj>
      </w:sdtPr>
      <w:sdtEndPr>
        <w:rPr>
          <w:rFonts w:hint="eastAsia" w:ascii="仿宋" w:hAnsi="仿宋" w:eastAsia="仿宋" w:cs="仿宋"/>
          <w:b w:val="0"/>
          <w:bCs w:val="0"/>
          <w:color w:val="auto"/>
          <w:kern w:val="2"/>
          <w:sz w:val="24"/>
          <w:szCs w:val="24"/>
          <w:lang w:val="en-US"/>
        </w:rPr>
      </w:sdtEndPr>
      <w:sdtContent>
        <w:p>
          <w:pPr>
            <w:pStyle w:val="28"/>
            <w:spacing w:before="120"/>
            <w:jc w:val="center"/>
            <w:rPr>
              <w:rFonts w:hint="eastAsia" w:ascii="仿宋" w:hAnsi="仿宋" w:eastAsia="仿宋" w:cs="仿宋"/>
              <w:b w:val="0"/>
              <w:bCs w:val="0"/>
              <w:color w:val="auto"/>
              <w:kern w:val="2"/>
              <w:sz w:val="22"/>
              <w:szCs w:val="24"/>
              <w:lang w:val="zh-CN"/>
            </w:rPr>
          </w:pPr>
        </w:p>
        <w:p>
          <w:pPr>
            <w:rPr>
              <w:rFonts w:hint="eastAsia" w:ascii="仿宋" w:hAnsi="仿宋" w:eastAsia="仿宋" w:cs="仿宋"/>
              <w:color w:val="auto"/>
              <w:sz w:val="36"/>
              <w:szCs w:val="36"/>
              <w:lang w:val="zh-CN"/>
            </w:rPr>
          </w:pPr>
          <w:r>
            <w:rPr>
              <w:rFonts w:hint="eastAsia" w:ascii="仿宋" w:hAnsi="仿宋" w:eastAsia="仿宋" w:cs="仿宋"/>
              <w:color w:val="auto"/>
              <w:sz w:val="36"/>
              <w:szCs w:val="36"/>
              <w:lang w:val="zh-CN"/>
            </w:rPr>
            <w:br w:type="page"/>
          </w:r>
        </w:p>
        <w:p>
          <w:pPr>
            <w:spacing w:line="720" w:lineRule="auto"/>
            <w:jc w:val="center"/>
            <w:rPr>
              <w:rFonts w:hint="eastAsia" w:ascii="仿宋" w:hAnsi="仿宋" w:eastAsia="仿宋" w:cs="仿宋"/>
              <w:b/>
              <w:bCs/>
              <w:color w:val="C61100"/>
              <w:kern w:val="44"/>
              <w:sz w:val="40"/>
              <w:szCs w:val="40"/>
              <w:shd w:val="clear" w:fill="FFFFFF"/>
              <w:lang w:val="zh-CN" w:eastAsia="zh-CN" w:bidi="ar-SA"/>
            </w:rPr>
          </w:pPr>
        </w:p>
        <w:p>
          <w:pPr>
            <w:spacing w:line="720" w:lineRule="auto"/>
            <w:jc w:val="center"/>
            <w:rPr>
              <w:rFonts w:hint="eastAsia" w:ascii="仿宋" w:hAnsi="仿宋" w:eastAsia="仿宋" w:cs="仿宋"/>
              <w:b/>
              <w:color w:val="FF0000"/>
              <w:sz w:val="56"/>
              <w:szCs w:val="56"/>
              <w:lang w:val="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300"/>
            <w:jc w:val="left"/>
            <w:rPr>
              <w:rFonts w:hint="eastAsia" w:ascii="仿宋" w:hAnsi="仿宋" w:eastAsia="仿宋" w:cs="仿宋"/>
              <w:color w:val="333333"/>
              <w:sz w:val="20"/>
              <w:szCs w:val="20"/>
            </w:rPr>
          </w:pP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"分享到微信"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"分享到新浪微博"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"分享到腾讯微博"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"分享到QQ空间"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r>
            <w:rPr>
              <w:rFonts w:hint="eastAsia" w:ascii="仿宋" w:hAnsi="仿宋" w:eastAsia="仿宋" w:cs="仿宋"/>
              <w:kern w:val="0"/>
              <w:sz w:val="20"/>
              <w:szCs w:val="20"/>
              <w:shd w:val="clear" w:fill="FFFFFF"/>
              <w:lang w:val="en-US" w:eastAsia="zh-CN" w:bidi="ar"/>
            </w:rPr>
            <w:fldChar w:fldCharType="begin"/>
          </w:r>
          <w:r>
            <w:rPr>
              <w:rFonts w:hint="eastAsia" w:ascii="仿宋" w:hAnsi="仿宋" w:eastAsia="仿宋" w:cs="仿宋"/>
              <w:kern w:val="0"/>
              <w:sz w:val="20"/>
              <w:szCs w:val="20"/>
              <w:shd w:val="clear" w:fill="FFFFFF"/>
              <w:lang w:val="en-US" w:eastAsia="zh-CN" w:bidi="ar"/>
            </w:rPr>
            <w:instrText xml:space="preserve"> HYPERLINK "http://www.yyx.gov.cn/37584/38150/39089/javascript:void(0)" \o "分享到人人网" </w:instrText>
          </w:r>
          <w:r>
            <w:rPr>
              <w:rFonts w:hint="eastAsia" w:ascii="仿宋" w:hAnsi="仿宋" w:eastAsia="仿宋" w:cs="仿宋"/>
              <w:kern w:val="0"/>
              <w:sz w:val="20"/>
              <w:szCs w:val="20"/>
              <w:shd w:val="clear" w:fill="FFFFFF"/>
              <w:lang w:val="en-US" w:eastAsia="zh-CN" w:bidi="ar"/>
            </w:rPr>
            <w:fldChar w:fldCharType="separate"/>
          </w:r>
          <w:r>
            <w:rPr>
              <w:rFonts w:hint="eastAsia" w:ascii="仿宋" w:hAnsi="仿宋" w:eastAsia="仿宋" w:cs="仿宋"/>
              <w:kern w:val="0"/>
              <w:sz w:val="20"/>
              <w:szCs w:val="20"/>
              <w:shd w:val="clear" w:fill="FFFFFF"/>
              <w:lang w:val="en-US" w:eastAsia="zh-CN" w:bidi="ar"/>
            </w:rPr>
            <w:fldChar w:fldCharType="end"/>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color w:val="000000" w:themeColor="text1"/>
              <w:sz w:val="48"/>
              <w:szCs w:val="48"/>
              <w14:textFill>
                <w14:solidFill>
                  <w14:schemeClr w14:val="tx1"/>
                </w14:solidFill>
              </w14:textFill>
            </w:rPr>
          </w:pPr>
          <w:r>
            <w:rPr>
              <w:rFonts w:hint="eastAsia" w:ascii="仿宋" w:hAnsi="仿宋" w:eastAsia="仿宋" w:cs="仿宋"/>
              <w:b/>
              <w:color w:val="000000" w:themeColor="text1"/>
              <w:spacing w:val="-8"/>
              <w:sz w:val="48"/>
              <w:szCs w:val="48"/>
              <w:shd w:val="clear" w:fill="FFFFFF"/>
              <w:lang w:val="zh-CN"/>
              <w14:textFill>
                <w14:solidFill>
                  <w14:schemeClr w14:val="tx1"/>
                </w14:solidFill>
              </w14:textFill>
            </w:rPr>
            <w:t>桃花江镇</w:t>
          </w:r>
          <w:r>
            <w:rPr>
              <w:rFonts w:hint="eastAsia" w:ascii="仿宋" w:hAnsi="仿宋" w:eastAsia="仿宋" w:cs="仿宋"/>
              <w:b/>
              <w:color w:val="000000" w:themeColor="text1"/>
              <w:spacing w:val="-8"/>
              <w:sz w:val="48"/>
              <w:szCs w:val="48"/>
              <w:shd w:val="clear" w:fill="FFFFFF"/>
              <w14:textFill>
                <w14:solidFill>
                  <w14:schemeClr w14:val="tx1"/>
                </w14:solidFill>
              </w14:textFill>
            </w:rPr>
            <w:t xml:space="preserve">人民政府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b/>
              <w:color w:val="000000" w:themeColor="text1"/>
              <w:spacing w:val="-8"/>
              <w:sz w:val="48"/>
              <w:szCs w:val="48"/>
              <w:shd w:val="clear" w:fill="FFFFFF"/>
              <w:lang w:val="en-US" w:eastAsia="zh-CN"/>
              <w14:textFill>
                <w14:solidFill>
                  <w14:schemeClr w14:val="tx1"/>
                </w14:solidFill>
              </w14:textFill>
            </w:rPr>
          </w:pPr>
          <w:r>
            <w:rPr>
              <w:rFonts w:hint="eastAsia" w:ascii="仿宋" w:hAnsi="仿宋" w:eastAsia="仿宋" w:cs="仿宋"/>
              <w:b/>
              <w:color w:val="000000" w:themeColor="text1"/>
              <w:spacing w:val="-8"/>
              <w:sz w:val="48"/>
              <w:szCs w:val="48"/>
              <w:shd w:val="clear" w:fill="FFFFFF"/>
              <w14:textFill>
                <w14:solidFill>
                  <w14:schemeClr w14:val="tx1"/>
                </w14:solidFill>
              </w14:textFill>
            </w:rPr>
            <w:t>关于印发</w:t>
          </w:r>
          <w:r>
            <w:rPr>
              <w:rFonts w:hint="eastAsia" w:ascii="仿宋" w:hAnsi="仿宋" w:eastAsia="仿宋" w:cs="仿宋"/>
              <w:b/>
              <w:color w:val="000000" w:themeColor="text1"/>
              <w:spacing w:val="-8"/>
              <w:sz w:val="48"/>
              <w:szCs w:val="48"/>
              <w:shd w:val="clear" w:fill="FFFFFF"/>
              <w:lang w:eastAsia="zh-CN"/>
              <w14:textFill>
                <w14:solidFill>
                  <w14:schemeClr w14:val="tx1"/>
                </w14:solidFill>
              </w14:textFill>
            </w:rPr>
            <w:t>《</w:t>
          </w:r>
          <w:r>
            <w:rPr>
              <w:rFonts w:hint="eastAsia" w:ascii="仿宋" w:hAnsi="仿宋" w:eastAsia="仿宋" w:cs="仿宋"/>
              <w:b/>
              <w:color w:val="000000" w:themeColor="text1"/>
              <w:spacing w:val="-8"/>
              <w:sz w:val="48"/>
              <w:szCs w:val="48"/>
              <w:shd w:val="clear" w:fill="FFFFFF"/>
              <w:lang w:val="zh-CN"/>
              <w14:textFill>
                <w14:solidFill>
                  <w14:schemeClr w14:val="tx1"/>
                </w14:solidFill>
              </w14:textFill>
            </w:rPr>
            <w:t>桃花江镇</w:t>
          </w:r>
          <w:r>
            <w:rPr>
              <w:rFonts w:hint="eastAsia" w:ascii="仿宋" w:hAnsi="仿宋" w:eastAsia="仿宋" w:cs="仿宋"/>
              <w:b/>
              <w:color w:val="000000" w:themeColor="text1"/>
              <w:spacing w:val="-8"/>
              <w:sz w:val="48"/>
              <w:szCs w:val="48"/>
              <w:shd w:val="clear" w:fill="FFFFFF"/>
              <w:lang w:val="en-US" w:eastAsia="zh-CN"/>
              <w14:textFill>
                <w14:solidFill>
                  <w14:schemeClr w14:val="tx1"/>
                </w14:solidFill>
              </w14:textFill>
            </w:rPr>
            <w:t>道路交通安全事故</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b/>
              <w:color w:val="000000" w:themeColor="text1"/>
              <w:spacing w:val="-8"/>
              <w:sz w:val="48"/>
              <w:szCs w:val="48"/>
              <w:shd w:val="clear" w:fill="FFFFFF"/>
              <w:lang w:val="zh-CN" w:eastAsia="zh-CN"/>
              <w14:textFill>
                <w14:solidFill>
                  <w14:schemeClr w14:val="tx1"/>
                </w14:solidFill>
              </w14:textFill>
            </w:rPr>
          </w:pPr>
          <w:r>
            <w:rPr>
              <w:rFonts w:hint="eastAsia" w:ascii="仿宋" w:hAnsi="仿宋" w:eastAsia="仿宋" w:cs="仿宋"/>
              <w:b/>
              <w:color w:val="000000" w:themeColor="text1"/>
              <w:spacing w:val="-8"/>
              <w:sz w:val="48"/>
              <w:szCs w:val="48"/>
              <w:shd w:val="clear" w:fill="FFFFFF"/>
              <w:lang w:val="zh-CN" w:eastAsia="zh-CN"/>
              <w14:textFill>
                <w14:solidFill>
                  <w14:schemeClr w14:val="tx1"/>
                </w14:solidFill>
              </w14:textFill>
            </w:rPr>
            <w:t>应急预案</w:t>
          </w:r>
          <w:r>
            <w:rPr>
              <w:rFonts w:hint="eastAsia" w:ascii="仿宋" w:hAnsi="仿宋" w:eastAsia="仿宋" w:cs="仿宋"/>
              <w:b/>
              <w:color w:val="000000" w:themeColor="text1"/>
              <w:spacing w:val="-8"/>
              <w:sz w:val="48"/>
              <w:szCs w:val="48"/>
              <w:shd w:val="clear" w:fill="FFFFFF"/>
              <w:lang w:eastAsia="zh-CN"/>
              <w14:textFill>
                <w14:solidFill>
                  <w14:schemeClr w14:val="tx1"/>
                </w14:solidFill>
              </w14:textFill>
            </w:rPr>
            <w:t>》</w:t>
          </w:r>
          <w:r>
            <w:rPr>
              <w:rFonts w:hint="eastAsia" w:ascii="仿宋" w:hAnsi="仿宋" w:eastAsia="仿宋" w:cs="仿宋"/>
              <w:b/>
              <w:color w:val="000000" w:themeColor="text1"/>
              <w:spacing w:val="-8"/>
              <w:sz w:val="48"/>
              <w:szCs w:val="48"/>
              <w:shd w:val="clear" w:fill="FFFFFF"/>
              <w:lang w:val="zh-CN" w:eastAsia="zh-CN"/>
              <w14:textFill>
                <w14:solidFill>
                  <w14:schemeClr w14:val="tx1"/>
                </w14:solidFill>
              </w14:textFill>
            </w:rPr>
            <w:t xml:space="preserve">的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color w:val="000000" w:themeColor="text1"/>
              <w:spacing w:val="-8"/>
              <w:sz w:val="48"/>
              <w:szCs w:val="48"/>
              <w:shd w:val="clear" w:fill="FFFFFF"/>
              <w14:textFill>
                <w14:solidFill>
                  <w14:schemeClr w14:val="tx1"/>
                </w14:solidFill>
              </w14:textFill>
            </w:rPr>
            <w:t xml:space="preserve">通       知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各</w:t>
          </w:r>
          <w:r>
            <w:rPr>
              <w:rFonts w:hint="eastAsia" w:ascii="仿宋" w:hAnsi="仿宋" w:eastAsia="仿宋" w:cs="仿宋"/>
              <w:color w:val="333333"/>
              <w:sz w:val="32"/>
              <w:szCs w:val="32"/>
              <w:shd w:val="clear" w:fill="FFFFFF"/>
              <w:lang w:eastAsia="zh-CN"/>
            </w:rPr>
            <w:t>村（居）委会、镇属</w:t>
          </w:r>
          <w:r>
            <w:rPr>
              <w:rFonts w:hint="eastAsia" w:ascii="仿宋" w:hAnsi="仿宋" w:eastAsia="仿宋" w:cs="仿宋"/>
              <w:color w:val="333333"/>
              <w:sz w:val="32"/>
              <w:szCs w:val="32"/>
              <w:shd w:val="clear" w:fill="FFFFFF"/>
            </w:rPr>
            <w:t>及驻</w:t>
          </w:r>
          <w:r>
            <w:rPr>
              <w:rFonts w:hint="eastAsia" w:ascii="仿宋" w:hAnsi="仿宋" w:eastAsia="仿宋" w:cs="仿宋"/>
              <w:color w:val="333333"/>
              <w:sz w:val="32"/>
              <w:szCs w:val="32"/>
              <w:shd w:val="clear" w:fill="FFFFFF"/>
              <w:lang w:eastAsia="zh-CN"/>
            </w:rPr>
            <w:t>镇</w:t>
          </w:r>
          <w:r>
            <w:rPr>
              <w:rFonts w:hint="eastAsia" w:ascii="仿宋" w:hAnsi="仿宋" w:eastAsia="仿宋" w:cs="仿宋"/>
              <w:color w:val="333333"/>
              <w:sz w:val="32"/>
              <w:szCs w:val="32"/>
              <w:shd w:val="clear" w:fill="FFFFFF"/>
            </w:rPr>
            <w:t xml:space="preserve">各单位：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660" w:lineRule="atLeast"/>
            <w:ind w:left="0" w:right="0" w:firstLine="420"/>
            <w:jc w:val="left"/>
            <w:rPr>
              <w:rFonts w:hint="eastAsia" w:ascii="仿宋" w:hAnsi="仿宋" w:eastAsia="仿宋" w:cs="仿宋"/>
              <w:sz w:val="32"/>
              <w:szCs w:val="32"/>
            </w:rPr>
          </w:pPr>
          <w:r>
            <w:rPr>
              <w:rFonts w:hint="eastAsia" w:ascii="仿宋" w:hAnsi="仿宋" w:eastAsia="仿宋" w:cs="仿宋"/>
              <w:color w:val="333333"/>
              <w:sz w:val="32"/>
              <w:szCs w:val="32"/>
              <w:shd w:val="clear" w:fill="FFFFFF"/>
            </w:rPr>
            <w:t>《</w:t>
          </w:r>
          <w:r>
            <w:rPr>
              <w:rFonts w:hint="eastAsia" w:ascii="仿宋" w:hAnsi="仿宋" w:eastAsia="仿宋" w:cs="仿宋"/>
              <w:color w:val="333333"/>
              <w:sz w:val="32"/>
              <w:szCs w:val="32"/>
              <w:shd w:val="clear" w:fill="FFFFFF"/>
              <w:lang w:val="zh-CN"/>
            </w:rPr>
            <w:t>桃花江镇</w:t>
          </w:r>
          <w:r>
            <w:rPr>
              <w:rFonts w:hint="eastAsia" w:ascii="仿宋" w:hAnsi="仿宋" w:eastAsia="仿宋" w:cs="仿宋"/>
              <w:color w:val="333333"/>
              <w:sz w:val="32"/>
              <w:szCs w:val="32"/>
              <w:shd w:val="clear" w:fill="FFFFFF"/>
              <w:lang w:val="zh-CN" w:eastAsia="zh-CN"/>
            </w:rPr>
            <w:t>道路交通安全事故</w:t>
          </w:r>
          <w:r>
            <w:rPr>
              <w:rFonts w:hint="eastAsia" w:ascii="仿宋" w:hAnsi="仿宋" w:eastAsia="仿宋" w:cs="仿宋"/>
              <w:color w:val="333333"/>
              <w:sz w:val="32"/>
              <w:szCs w:val="32"/>
              <w:shd w:val="clear" w:fill="FFFFFF"/>
            </w:rPr>
            <w:t>应急预案》已经</w:t>
          </w:r>
          <w:r>
            <w:rPr>
              <w:rFonts w:hint="eastAsia" w:ascii="仿宋" w:hAnsi="仿宋" w:eastAsia="仿宋" w:cs="仿宋"/>
              <w:color w:val="333333"/>
              <w:sz w:val="32"/>
              <w:szCs w:val="32"/>
              <w:shd w:val="clear" w:fill="FFFFFF"/>
              <w:lang w:eastAsia="zh-CN"/>
            </w:rPr>
            <w:t>桃江县桃花江镇</w:t>
          </w:r>
          <w:r>
            <w:rPr>
              <w:rFonts w:hint="eastAsia" w:ascii="仿宋" w:hAnsi="仿宋" w:eastAsia="仿宋" w:cs="仿宋"/>
              <w:color w:val="333333"/>
              <w:sz w:val="32"/>
              <w:szCs w:val="32"/>
              <w:shd w:val="clear" w:fill="FFFFFF"/>
            </w:rPr>
            <w:t xml:space="preserve">人民政府同意，现印发给你们，请认真组织实施。 </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right"/>
            <w:textAlignment w:val="auto"/>
            <w:rPr>
              <w:rFonts w:hint="eastAsia" w:ascii="仿宋" w:hAnsi="仿宋" w:eastAsia="仿宋" w:cs="仿宋"/>
              <w:color w:val="333333"/>
              <w:sz w:val="32"/>
              <w:szCs w:val="32"/>
              <w:shd w:val="clear" w:fill="FFFFFF"/>
              <w:lang w:eastAsia="zh-CN"/>
            </w:rPr>
          </w:pP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center"/>
            <w:textAlignment w:val="auto"/>
            <w:rPr>
              <w:rFonts w:hint="eastAsia" w:ascii="仿宋" w:hAnsi="仿宋" w:eastAsia="仿宋" w:cs="仿宋"/>
              <w:color w:val="333333"/>
              <w:sz w:val="32"/>
              <w:szCs w:val="32"/>
              <w:shd w:val="clear" w:fill="FFFFFF"/>
              <w:lang w:eastAsia="zh-CN"/>
            </w:rPr>
          </w:pPr>
          <w:r>
            <w:rPr>
              <w:rFonts w:hint="eastAsia" w:ascii="仿宋" w:hAnsi="仿宋" w:eastAsia="仿宋" w:cs="仿宋"/>
              <w:color w:val="333333"/>
              <w:sz w:val="32"/>
              <w:szCs w:val="32"/>
              <w:shd w:val="clear" w:fill="FFFFFF"/>
              <w:lang w:val="en-US" w:eastAsia="zh-CN"/>
            </w:rPr>
            <w:t xml:space="preserve">          </w:t>
          </w:r>
          <w:r>
            <w:rPr>
              <w:rFonts w:hint="eastAsia" w:ascii="仿宋" w:hAnsi="仿宋" w:eastAsia="仿宋" w:cs="仿宋"/>
              <w:color w:val="333333"/>
              <w:sz w:val="32"/>
              <w:szCs w:val="32"/>
              <w:shd w:val="clear" w:fill="FFFFFF"/>
              <w:lang w:eastAsia="zh-CN"/>
            </w:rPr>
            <w:t>桃花江镇人民政府</w:t>
          </w:r>
        </w:p>
        <w:p>
          <w:pPr>
            <w:pStyle w:val="1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3560" w:right="0" w:firstLine="218"/>
            <w:jc w:val="right"/>
            <w:textAlignment w:val="auto"/>
            <w:rPr>
              <w:rFonts w:hint="eastAsia" w:ascii="仿宋" w:hAnsi="仿宋" w:eastAsia="仿宋" w:cs="仿宋"/>
              <w:sz w:val="32"/>
              <w:szCs w:val="32"/>
            </w:rPr>
          </w:pPr>
          <w:r>
            <w:rPr>
              <w:rFonts w:hint="eastAsia" w:ascii="仿宋" w:hAnsi="仿宋" w:eastAsia="仿宋" w:cs="仿宋"/>
              <w:color w:val="333333"/>
              <w:sz w:val="32"/>
              <w:szCs w:val="32"/>
              <w:shd w:val="clear" w:fill="FFFFFF"/>
              <w:lang w:eastAsia="zh-CN"/>
            </w:rPr>
            <w:t>二○二○年</w:t>
          </w:r>
          <w:r>
            <w:rPr>
              <w:rFonts w:hint="eastAsia" w:ascii="仿宋" w:hAnsi="仿宋" w:eastAsia="仿宋" w:cs="仿宋"/>
              <w:color w:val="333333"/>
              <w:sz w:val="32"/>
              <w:szCs w:val="32"/>
              <w:shd w:val="clear" w:fill="FFFFFF"/>
              <w:lang w:val="en-US" w:eastAsia="zh-CN"/>
            </w:rPr>
            <w:t>三月二</w:t>
          </w:r>
          <w:r>
            <w:rPr>
              <w:rFonts w:hint="eastAsia" w:ascii="仿宋" w:hAnsi="仿宋" w:eastAsia="仿宋" w:cs="仿宋"/>
              <w:color w:val="333333"/>
              <w:sz w:val="32"/>
              <w:szCs w:val="32"/>
              <w:shd w:val="clear" w:fill="FFFFFF"/>
            </w:rPr>
            <w:t>十</w:t>
          </w:r>
          <w:r>
            <w:rPr>
              <w:rFonts w:hint="eastAsia" w:ascii="仿宋" w:hAnsi="仿宋" w:eastAsia="仿宋" w:cs="仿宋"/>
              <w:color w:val="333333"/>
              <w:sz w:val="32"/>
              <w:szCs w:val="32"/>
              <w:shd w:val="clear" w:fill="FFFFFF"/>
              <w:lang w:eastAsia="zh-CN"/>
            </w:rPr>
            <w:t>五日</w:t>
          </w:r>
          <w:r>
            <w:rPr>
              <w:rFonts w:hint="eastAsia" w:ascii="仿宋" w:hAnsi="仿宋" w:eastAsia="仿宋" w:cs="仿宋"/>
              <w:color w:val="333333"/>
              <w:sz w:val="32"/>
              <w:szCs w:val="32"/>
              <w:shd w:val="clear" w:fill="FFFFFF"/>
            </w:rPr>
            <w:t xml:space="preserve"> </w:t>
          </w: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rPr>
              <w:rFonts w:hint="eastAsia" w:ascii="仿宋" w:hAnsi="仿宋" w:eastAsia="仿宋" w:cs="仿宋"/>
              <w:color w:val="333333"/>
              <w:sz w:val="32"/>
              <w:szCs w:val="32"/>
              <w:u w:val="single"/>
              <w:shd w:val="clear" w:fill="FFFFFF"/>
            </w:rPr>
          </w:pPr>
        </w:p>
        <w:p>
          <w:pPr>
            <w:pStyle w:val="15"/>
            <w:keepNext w:val="0"/>
            <w:keepLines w:val="0"/>
            <w:widowControl/>
            <w:suppressLineNumbers w:val="0"/>
            <w:pBdr>
              <w:top w:val="none" w:color="auto" w:sz="0" w:space="0"/>
              <w:left w:val="none" w:color="auto" w:sz="0" w:space="0"/>
              <w:bottom w:val="none" w:color="auto" w:sz="0" w:space="0"/>
              <w:right w:val="none" w:color="auto" w:sz="0" w:space="0"/>
            </w:pBdr>
            <w:snapToGrid w:val="0"/>
            <w:spacing w:before="0" w:beforeAutospacing="0" w:after="0" w:afterAutospacing="0" w:line="440" w:lineRule="atLeast"/>
            <w:ind w:left="0" w:right="0"/>
            <w:rPr>
              <w:rFonts w:hint="eastAsia" w:ascii="仿宋" w:hAnsi="仿宋" w:eastAsia="仿宋" w:cs="仿宋"/>
              <w:color w:val="333333"/>
              <w:sz w:val="32"/>
              <w:szCs w:val="32"/>
              <w:u w:val="single"/>
              <w:shd w:val="clear" w:fill="FFFFFF"/>
            </w:rPr>
          </w:pPr>
        </w:p>
        <w:p>
          <w:pPr>
            <w:rPr>
              <w:rFonts w:hint="eastAsia" w:ascii="仿宋" w:hAnsi="仿宋" w:eastAsia="仿宋" w:cs="仿宋"/>
              <w:color w:val="auto"/>
              <w:sz w:val="32"/>
              <w:szCs w:val="32"/>
              <w:lang w:val="zh-CN"/>
            </w:rPr>
          </w:pPr>
          <w:r>
            <w:rPr>
              <w:rFonts w:hint="eastAsia" w:ascii="仿宋" w:hAnsi="仿宋" w:eastAsia="仿宋" w:cs="仿宋"/>
              <w:color w:val="auto"/>
              <w:sz w:val="32"/>
              <w:szCs w:val="32"/>
              <w:lang w:val="zh-CN"/>
            </w:rPr>
            <w:br w:type="page"/>
          </w:r>
        </w:p>
        <w:p>
          <w:pPr>
            <w:pStyle w:val="28"/>
            <w:spacing w:before="120"/>
            <w:jc w:val="center"/>
            <w:rPr>
              <w:rFonts w:hint="eastAsia" w:ascii="仿宋" w:hAnsi="仿宋" w:eastAsia="仿宋" w:cs="仿宋"/>
              <w:sz w:val="32"/>
              <w:szCs w:val="32"/>
            </w:rPr>
          </w:pPr>
          <w:r>
            <w:rPr>
              <w:rFonts w:hint="eastAsia" w:ascii="仿宋" w:hAnsi="仿宋" w:eastAsia="仿宋" w:cs="仿宋"/>
              <w:color w:val="auto"/>
              <w:sz w:val="36"/>
              <w:szCs w:val="36"/>
              <w:lang w:val="zh-CN"/>
            </w:rPr>
            <w:t>目 录</w:t>
          </w:r>
        </w:p>
        <w:p>
          <w:pPr>
            <w:pStyle w:val="12"/>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TOC \o "1-3" \h \z \u </w:instrText>
          </w:r>
          <w:r>
            <w:rPr>
              <w:rFonts w:hint="eastAsia" w:ascii="仿宋" w:hAnsi="仿宋" w:eastAsia="仿宋" w:cs="仿宋"/>
              <w:sz w:val="24"/>
              <w:szCs w:val="24"/>
            </w:rPr>
            <w:fldChar w:fldCharType="separate"/>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_Toc6440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1 总则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_Toc6440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_Toc32343 </w:instrText>
          </w:r>
          <w:r>
            <w:rPr>
              <w:rFonts w:hint="eastAsia" w:ascii="仿宋" w:hAnsi="仿宋" w:eastAsia="仿宋" w:cs="仿宋"/>
              <w:sz w:val="24"/>
              <w:szCs w:val="24"/>
            </w:rPr>
            <w:fldChar w:fldCharType="separate"/>
          </w:r>
          <w:r>
            <w:rPr>
              <w:rFonts w:hint="eastAsia" w:ascii="仿宋" w:hAnsi="仿宋" w:eastAsia="仿宋" w:cs="仿宋"/>
              <w:sz w:val="24"/>
              <w:szCs w:val="24"/>
            </w:rPr>
            <w:t>1.1 编制目的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_Toc32343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_Toc9617 </w:instrText>
          </w:r>
          <w:r>
            <w:rPr>
              <w:rFonts w:hint="eastAsia" w:ascii="仿宋" w:hAnsi="仿宋" w:eastAsia="仿宋" w:cs="仿宋"/>
              <w:sz w:val="24"/>
              <w:szCs w:val="24"/>
            </w:rPr>
            <w:fldChar w:fldCharType="separate"/>
          </w:r>
          <w:r>
            <w:rPr>
              <w:rFonts w:hint="eastAsia" w:ascii="仿宋" w:hAnsi="仿宋" w:eastAsia="仿宋" w:cs="仿宋"/>
              <w:sz w:val="24"/>
              <w:szCs w:val="24"/>
            </w:rPr>
            <w:t>1.2 工作原则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_Toc9617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_Toc6593 </w:instrText>
          </w:r>
          <w:r>
            <w:rPr>
              <w:rFonts w:hint="eastAsia" w:ascii="仿宋" w:hAnsi="仿宋" w:eastAsia="仿宋" w:cs="仿宋"/>
              <w:sz w:val="24"/>
              <w:szCs w:val="24"/>
            </w:rPr>
            <w:fldChar w:fldCharType="separate"/>
          </w:r>
          <w:r>
            <w:rPr>
              <w:rFonts w:hint="eastAsia" w:ascii="仿宋" w:hAnsi="仿宋" w:eastAsia="仿宋" w:cs="仿宋"/>
              <w:sz w:val="24"/>
              <w:szCs w:val="24"/>
            </w:rPr>
            <w:t>1.3 编制依据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_Toc6593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_Toc29958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1.4</w:t>
          </w:r>
          <w:r>
            <w:rPr>
              <w:rFonts w:hint="eastAsia" w:ascii="仿宋" w:hAnsi="仿宋" w:eastAsia="仿宋" w:cs="仿宋"/>
              <w:sz w:val="24"/>
              <w:szCs w:val="24"/>
            </w:rPr>
            <w:t> 预案衔接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_Toc29958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_Toc7018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适用范围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_Toc7018 </w:instrText>
          </w:r>
          <w:r>
            <w:rPr>
              <w:rFonts w:hint="eastAsia" w:ascii="仿宋" w:hAnsi="仿宋" w:eastAsia="仿宋" w:cs="仿宋"/>
              <w:sz w:val="24"/>
              <w:szCs w:val="24"/>
            </w:rPr>
            <w:fldChar w:fldCharType="separate"/>
          </w:r>
          <w:r>
            <w:rPr>
              <w:rFonts w:hint="eastAsia" w:ascii="仿宋" w:hAnsi="仿宋" w:eastAsia="仿宋" w:cs="仿宋"/>
              <w:sz w:val="24"/>
              <w:szCs w:val="24"/>
            </w:rPr>
            <w:t>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0"/>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_Toc8339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2</w:t>
          </w:r>
          <w:r>
            <w:rPr>
              <w:rFonts w:hint="eastAsia" w:ascii="仿宋" w:hAnsi="仿宋" w:eastAsia="仿宋" w:cs="仿宋"/>
              <w:b/>
              <w:bCs/>
              <w:sz w:val="24"/>
              <w:szCs w:val="24"/>
            </w:rPr>
            <w:t xml:space="preserve"> 应急指挥体系及职责</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_Toc8339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4</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_Toc1351 </w:instrText>
          </w:r>
          <w:r>
            <w:rPr>
              <w:rFonts w:hint="eastAsia" w:ascii="仿宋" w:hAnsi="仿宋" w:eastAsia="仿宋" w:cs="仿宋"/>
              <w:sz w:val="24"/>
              <w:szCs w:val="24"/>
            </w:rPr>
            <w:fldChar w:fldCharType="separate"/>
          </w:r>
          <w:r>
            <w:rPr>
              <w:rFonts w:hint="eastAsia" w:ascii="仿宋" w:hAnsi="仿宋" w:eastAsia="仿宋" w:cs="仿宋"/>
              <w:sz w:val="24"/>
              <w:szCs w:val="24"/>
            </w:rPr>
            <w:t>2.1 应急组织机构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_Toc1351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_Toc8974 </w:instrText>
          </w:r>
          <w:r>
            <w:rPr>
              <w:rFonts w:hint="eastAsia" w:ascii="仿宋" w:hAnsi="仿宋" w:eastAsia="仿宋" w:cs="仿宋"/>
              <w:sz w:val="24"/>
              <w:szCs w:val="24"/>
            </w:rPr>
            <w:fldChar w:fldCharType="separate"/>
          </w:r>
          <w:r>
            <w:rPr>
              <w:rFonts w:hint="eastAsia" w:ascii="仿宋" w:hAnsi="仿宋" w:eastAsia="仿宋" w:cs="仿宋"/>
              <w:sz w:val="24"/>
              <w:szCs w:val="24"/>
            </w:rPr>
            <w:t>2.2 应急组织机构职责</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_Toc8974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0"/>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_Toc11461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3 预防预警机制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_Toc11461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6</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_Toc21105 </w:instrText>
          </w:r>
          <w:r>
            <w:rPr>
              <w:rFonts w:hint="eastAsia" w:ascii="仿宋" w:hAnsi="仿宋" w:eastAsia="仿宋" w:cs="仿宋"/>
              <w:sz w:val="24"/>
              <w:szCs w:val="24"/>
            </w:rPr>
            <w:fldChar w:fldCharType="separate"/>
          </w:r>
          <w:r>
            <w:rPr>
              <w:rFonts w:hint="eastAsia" w:ascii="仿宋" w:hAnsi="仿宋" w:eastAsia="仿宋" w:cs="仿宋"/>
              <w:sz w:val="24"/>
              <w:szCs w:val="24"/>
            </w:rPr>
            <w:t>3.1 信息监测与报告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_Toc21105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_Toc5416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预警支持系统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_Toc5416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_Toc32061 </w:instrText>
          </w:r>
          <w:r>
            <w:rPr>
              <w:rFonts w:hint="eastAsia" w:ascii="仿宋" w:hAnsi="仿宋" w:eastAsia="仿宋" w:cs="仿宋"/>
              <w:sz w:val="24"/>
              <w:szCs w:val="24"/>
            </w:rPr>
            <w:fldChar w:fldCharType="separate"/>
          </w:r>
          <w:r>
            <w:rPr>
              <w:rFonts w:hint="eastAsia" w:ascii="仿宋" w:hAnsi="仿宋" w:eastAsia="仿宋" w:cs="仿宋"/>
              <w:sz w:val="24"/>
              <w:szCs w:val="24"/>
            </w:rPr>
            <w:t>3.</w:t>
          </w:r>
          <w:r>
            <w:rPr>
              <w:rFonts w:hint="eastAsia" w:ascii="仿宋" w:hAnsi="仿宋" w:eastAsia="仿宋" w:cs="仿宋"/>
              <w:sz w:val="24"/>
              <w:szCs w:val="24"/>
              <w:lang w:val="en-US" w:eastAsia="zh-CN"/>
            </w:rPr>
            <w:t>3</w:t>
          </w:r>
          <w:r>
            <w:rPr>
              <w:rFonts w:hint="eastAsia" w:ascii="仿宋" w:hAnsi="仿宋" w:eastAsia="仿宋" w:cs="仿宋"/>
              <w:sz w:val="24"/>
              <w:szCs w:val="24"/>
            </w:rPr>
            <w:t>预警级别及发布</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_Toc32061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0"/>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_Toc4604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4 应急响应</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_Toc4604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8</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_Toc5049 </w:instrText>
          </w:r>
          <w:r>
            <w:rPr>
              <w:rFonts w:hint="eastAsia" w:ascii="仿宋" w:hAnsi="仿宋" w:eastAsia="仿宋" w:cs="仿宋"/>
              <w:sz w:val="24"/>
              <w:szCs w:val="24"/>
            </w:rPr>
            <w:fldChar w:fldCharType="separate"/>
          </w:r>
          <w:r>
            <w:rPr>
              <w:rFonts w:hint="eastAsia" w:ascii="仿宋" w:hAnsi="仿宋" w:eastAsia="仿宋" w:cs="仿宋"/>
              <w:sz w:val="24"/>
              <w:szCs w:val="24"/>
            </w:rPr>
            <w:t>4.1 应急响应分级</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_Toc5049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_Toc6599 </w:instrText>
          </w:r>
          <w:r>
            <w:rPr>
              <w:rFonts w:hint="eastAsia" w:ascii="仿宋" w:hAnsi="仿宋" w:eastAsia="仿宋" w:cs="仿宋"/>
              <w:sz w:val="24"/>
              <w:szCs w:val="24"/>
            </w:rPr>
            <w:fldChar w:fldCharType="separate"/>
          </w:r>
          <w:r>
            <w:rPr>
              <w:rFonts w:hint="eastAsia" w:ascii="仿宋" w:hAnsi="仿宋" w:eastAsia="仿宋" w:cs="仿宋"/>
              <w:sz w:val="24"/>
              <w:szCs w:val="24"/>
            </w:rPr>
            <w:t>4.2 应急预案启动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_Toc6599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_Toc17470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应急处置</w:t>
          </w:r>
          <w:r>
            <w:rPr>
              <w:rFonts w:hint="eastAsia" w:ascii="仿宋" w:hAnsi="仿宋" w:eastAsia="仿宋" w:cs="仿宋"/>
              <w:sz w:val="24"/>
              <w:szCs w:val="24"/>
              <w:lang w:val="en-US" w:eastAsia="zh-CN"/>
            </w:rPr>
            <w:t>措施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_Toc17470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_Toc13220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信息报送和处理</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_Toc13220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_Toc27392 </w:instrText>
          </w:r>
          <w:r>
            <w:rPr>
              <w:rFonts w:hint="eastAsia" w:ascii="仿宋" w:hAnsi="仿宋" w:eastAsia="仿宋" w:cs="仿宋"/>
              <w:sz w:val="24"/>
              <w:szCs w:val="24"/>
            </w:rPr>
            <w:fldChar w:fldCharType="separate"/>
          </w:r>
          <w:r>
            <w:rPr>
              <w:rFonts w:hint="eastAsia" w:ascii="仿宋" w:hAnsi="仿宋" w:eastAsia="仿宋" w:cs="仿宋"/>
              <w:sz w:val="24"/>
              <w:szCs w:val="24"/>
            </w:rPr>
            <w:t>4.</w:t>
          </w:r>
          <w:r>
            <w:rPr>
              <w:rFonts w:hint="eastAsia" w:ascii="仿宋" w:hAnsi="仿宋" w:eastAsia="仿宋" w:cs="仿宋"/>
              <w:sz w:val="24"/>
              <w:szCs w:val="24"/>
              <w:lang w:val="en-US" w:eastAsia="zh-CN"/>
            </w:rPr>
            <w:t>5</w:t>
          </w:r>
          <w:r>
            <w:rPr>
              <w:rFonts w:hint="eastAsia" w:ascii="仿宋" w:hAnsi="仿宋" w:eastAsia="仿宋" w:cs="仿宋"/>
              <w:sz w:val="24"/>
              <w:szCs w:val="24"/>
            </w:rPr>
            <w:t xml:space="preserve"> 应急结束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_Toc27392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0"/>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_Toc32373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5 善后工作</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_Toc32373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12</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_Toc30953 </w:instrText>
          </w:r>
          <w:r>
            <w:rPr>
              <w:rFonts w:hint="eastAsia" w:ascii="仿宋" w:hAnsi="仿宋" w:eastAsia="仿宋" w:cs="仿宋"/>
              <w:sz w:val="24"/>
              <w:szCs w:val="24"/>
            </w:rPr>
            <w:fldChar w:fldCharType="separate"/>
          </w:r>
          <w:r>
            <w:rPr>
              <w:rFonts w:hint="eastAsia" w:ascii="仿宋" w:hAnsi="仿宋" w:eastAsia="仿宋" w:cs="仿宋"/>
              <w:sz w:val="24"/>
              <w:szCs w:val="24"/>
            </w:rPr>
            <w:t>5.1 善后处置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_Toc30953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_Toc1730 </w:instrText>
          </w:r>
          <w:r>
            <w:rPr>
              <w:rFonts w:hint="eastAsia" w:ascii="仿宋" w:hAnsi="仿宋" w:eastAsia="仿宋" w:cs="仿宋"/>
              <w:sz w:val="24"/>
              <w:szCs w:val="24"/>
            </w:rPr>
            <w:fldChar w:fldCharType="separate"/>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调查总结</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_Toc1730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0"/>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_Toc21124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6 应急保障</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_Toc21124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13</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_Toc2185 </w:instrText>
          </w:r>
          <w:r>
            <w:rPr>
              <w:rFonts w:hint="eastAsia" w:ascii="仿宋" w:hAnsi="仿宋" w:eastAsia="仿宋" w:cs="仿宋"/>
              <w:sz w:val="24"/>
              <w:szCs w:val="24"/>
            </w:rPr>
            <w:fldChar w:fldCharType="separate"/>
          </w:r>
          <w:r>
            <w:rPr>
              <w:rFonts w:hint="eastAsia" w:ascii="仿宋" w:hAnsi="仿宋" w:eastAsia="仿宋" w:cs="仿宋"/>
              <w:sz w:val="24"/>
              <w:szCs w:val="24"/>
            </w:rPr>
            <w:t>6.1 队伍保障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_Toc2185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_Toc28427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lang w:val="en-US" w:eastAsia="zh-CN"/>
            </w:rPr>
            <w:t>3</w:t>
          </w:r>
          <w:r>
            <w:rPr>
              <w:rFonts w:hint="eastAsia" w:ascii="仿宋" w:hAnsi="仿宋" w:eastAsia="仿宋" w:cs="仿宋"/>
              <w:sz w:val="24"/>
              <w:szCs w:val="24"/>
            </w:rPr>
            <w:t xml:space="preserve"> 治安保障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_Toc28427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_Toc25732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lang w:val="en-US" w:eastAsia="zh-CN"/>
            </w:rPr>
            <w:t>4</w:t>
          </w:r>
          <w:r>
            <w:rPr>
              <w:rFonts w:hint="eastAsia" w:ascii="仿宋" w:hAnsi="仿宋" w:eastAsia="仿宋" w:cs="仿宋"/>
              <w:sz w:val="24"/>
              <w:szCs w:val="24"/>
            </w:rPr>
            <w:t xml:space="preserve"> 通信保障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_Toc25732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_Toc272 </w:instrText>
          </w:r>
          <w:r>
            <w:rPr>
              <w:rFonts w:hint="eastAsia" w:ascii="仿宋" w:hAnsi="仿宋" w:eastAsia="仿宋" w:cs="仿宋"/>
              <w:sz w:val="24"/>
              <w:szCs w:val="24"/>
            </w:rPr>
            <w:fldChar w:fldCharType="separate"/>
          </w:r>
          <w:r>
            <w:rPr>
              <w:rFonts w:hint="eastAsia" w:ascii="仿宋" w:hAnsi="仿宋" w:eastAsia="仿宋" w:cs="仿宋"/>
              <w:sz w:val="24"/>
              <w:szCs w:val="24"/>
            </w:rPr>
            <w:t>6.5 医疗卫生保障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_Toc272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0"/>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_Toc3251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7 监督管理</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_Toc3251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15</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_Toc32101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lang w:val="en-US" w:eastAsia="zh-CN"/>
            </w:rPr>
            <w:t>1</w:t>
          </w:r>
          <w:r>
            <w:rPr>
              <w:rFonts w:hint="eastAsia" w:ascii="仿宋" w:hAnsi="仿宋" w:eastAsia="仿宋" w:cs="仿宋"/>
              <w:sz w:val="24"/>
              <w:szCs w:val="24"/>
            </w:rPr>
            <w:t xml:space="preserve"> 应急培训</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_Toc32101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_Toc2607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责任与奖惩</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_Toc2607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_Toc14880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lang w:val="en-US" w:eastAsia="zh-CN"/>
            </w:rPr>
            <w:t>3</w:t>
          </w:r>
          <w:r>
            <w:rPr>
              <w:rFonts w:hint="eastAsia" w:ascii="仿宋" w:hAnsi="仿宋" w:eastAsia="仿宋" w:cs="仿宋"/>
              <w:sz w:val="24"/>
              <w:szCs w:val="24"/>
            </w:rPr>
            <w:t>应急演习</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_Toc14880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_Toc3725 </w:instrText>
          </w:r>
          <w:r>
            <w:rPr>
              <w:rFonts w:hint="eastAsia" w:ascii="仿宋" w:hAnsi="仿宋" w:eastAsia="仿宋" w:cs="仿宋"/>
              <w:sz w:val="24"/>
              <w:szCs w:val="24"/>
            </w:rPr>
            <w:fldChar w:fldCharType="separate"/>
          </w:r>
          <w:r>
            <w:rPr>
              <w:rFonts w:hint="eastAsia" w:ascii="仿宋" w:hAnsi="仿宋" w:eastAsia="仿宋" w:cs="仿宋"/>
              <w:sz w:val="24"/>
              <w:szCs w:val="24"/>
            </w:rPr>
            <w:t>7.</w:t>
          </w:r>
          <w:r>
            <w:rPr>
              <w:rFonts w:hint="eastAsia" w:ascii="仿宋" w:hAnsi="仿宋" w:eastAsia="仿宋" w:cs="仿宋"/>
              <w:sz w:val="24"/>
              <w:szCs w:val="24"/>
              <w:lang w:val="en-US" w:eastAsia="zh-CN"/>
            </w:rPr>
            <w:t>4</w:t>
          </w:r>
          <w:r>
            <w:rPr>
              <w:rFonts w:hint="eastAsia" w:ascii="仿宋" w:hAnsi="仿宋" w:eastAsia="仿宋" w:cs="仿宋"/>
              <w:sz w:val="24"/>
              <w:szCs w:val="24"/>
            </w:rPr>
            <w:t>监督检查</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_Toc3725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0"/>
            </w:tabs>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_Toc28407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8 附则</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_Toc28407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18</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_Toc21849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lang w:val="en-US" w:eastAsia="zh-CN"/>
            </w:rPr>
            <w:t>1</w:t>
          </w:r>
          <w:r>
            <w:rPr>
              <w:rFonts w:hint="eastAsia" w:ascii="仿宋" w:hAnsi="仿宋" w:eastAsia="仿宋" w:cs="仿宋"/>
              <w:sz w:val="24"/>
              <w:szCs w:val="24"/>
            </w:rPr>
            <w:t>预案管理与更新</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_Toc21849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_Toc26950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预案解释部门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_Toc26950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_Toc32371 </w:instrText>
          </w:r>
          <w:r>
            <w:rPr>
              <w:rFonts w:hint="eastAsia" w:ascii="仿宋" w:hAnsi="仿宋" w:eastAsia="仿宋" w:cs="仿宋"/>
              <w:sz w:val="24"/>
              <w:szCs w:val="24"/>
            </w:rPr>
            <w:fldChar w:fldCharType="separate"/>
          </w:r>
          <w:r>
            <w:rPr>
              <w:rFonts w:hint="eastAsia" w:ascii="仿宋" w:hAnsi="仿宋" w:eastAsia="仿宋" w:cs="仿宋"/>
              <w:sz w:val="24"/>
              <w:szCs w:val="24"/>
            </w:rPr>
            <w:t>8.</w:t>
          </w:r>
          <w:r>
            <w:rPr>
              <w:rFonts w:hint="eastAsia" w:ascii="仿宋" w:hAnsi="仿宋" w:eastAsia="仿宋" w:cs="仿宋"/>
              <w:sz w:val="24"/>
              <w:szCs w:val="24"/>
              <w:lang w:val="en-US" w:eastAsia="zh-CN"/>
            </w:rPr>
            <w:t>3</w:t>
          </w:r>
          <w:r>
            <w:rPr>
              <w:rFonts w:hint="eastAsia" w:ascii="仿宋" w:hAnsi="仿宋" w:eastAsia="仿宋" w:cs="仿宋"/>
              <w:sz w:val="24"/>
              <w:szCs w:val="24"/>
            </w:rPr>
            <w:t>预案实施时间</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_Toc32371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2"/>
            <w:tabs>
              <w:tab w:val="right" w:leader="dot" w:pos="8300"/>
            </w:tabs>
            <w:rPr>
              <w:rFonts w:hint="eastAsia" w:ascii="仿宋" w:hAnsi="仿宋" w:eastAsia="仿宋" w:cs="仿宋"/>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_Toc6526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9 附件</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_Toc6526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19</w:t>
          </w:r>
          <w:r>
            <w:rPr>
              <w:rFonts w:hint="eastAsia" w:ascii="仿宋" w:hAnsi="仿宋" w:eastAsia="仿宋" w:cs="仿宋"/>
              <w:b/>
              <w:bCs/>
              <w:sz w:val="24"/>
              <w:szCs w:val="24"/>
            </w:rPr>
            <w:fldChar w:fldCharType="end"/>
          </w:r>
          <w:r>
            <w:rPr>
              <w:rFonts w:hint="eastAsia" w:ascii="仿宋" w:hAnsi="仿宋" w:eastAsia="仿宋" w:cs="仿宋"/>
              <w:b/>
              <w:bCs/>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_Toc4184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附件1 桃花江镇突发事件应急指挥部</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_Toc4184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_Toc3276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 xml:space="preserve">附件2 应急管理工作流程示意图 </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_Toc3276 </w:instrText>
          </w:r>
          <w:r>
            <w:rPr>
              <w:rFonts w:hint="eastAsia" w:ascii="仿宋" w:hAnsi="仿宋" w:eastAsia="仿宋" w:cs="仿宋"/>
              <w:sz w:val="24"/>
              <w:szCs w:val="24"/>
            </w:rPr>
            <w:fldChar w:fldCharType="separate"/>
          </w:r>
          <w:r>
            <w:rPr>
              <w:rFonts w:hint="eastAsia" w:ascii="仿宋" w:hAnsi="仿宋" w:eastAsia="仿宋" w:cs="仿宋"/>
              <w:sz w:val="24"/>
              <w:szCs w:val="24"/>
            </w:rPr>
            <w:t>20</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_Toc2453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附件3 政府综合交通安全应急相关文件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_Toc2453 </w:instrText>
          </w:r>
          <w:r>
            <w:rPr>
              <w:rFonts w:hint="eastAsia" w:ascii="仿宋" w:hAnsi="仿宋" w:eastAsia="仿宋" w:cs="仿宋"/>
              <w:sz w:val="24"/>
              <w:szCs w:val="24"/>
            </w:rPr>
            <w:fldChar w:fldCharType="separate"/>
          </w:r>
          <w:r>
            <w:rPr>
              <w:rFonts w:hint="eastAsia" w:ascii="仿宋" w:hAnsi="仿宋" w:eastAsia="仿宋" w:cs="仿宋"/>
              <w:sz w:val="24"/>
              <w:szCs w:val="24"/>
            </w:rPr>
            <w:t>21</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_Toc15675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附件4 桃花江镇综合应急救援队伍</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_Toc15675 </w:instrText>
          </w:r>
          <w:r>
            <w:rPr>
              <w:rFonts w:hint="eastAsia" w:ascii="仿宋" w:hAnsi="仿宋" w:eastAsia="仿宋" w:cs="仿宋"/>
              <w:sz w:val="24"/>
              <w:szCs w:val="24"/>
            </w:rPr>
            <w:fldChar w:fldCharType="separate"/>
          </w:r>
          <w:r>
            <w:rPr>
              <w:rFonts w:hint="eastAsia" w:ascii="仿宋" w:hAnsi="仿宋" w:eastAsia="仿宋" w:cs="仿宋"/>
              <w:sz w:val="24"/>
              <w:szCs w:val="24"/>
            </w:rPr>
            <w:t>34</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pStyle w:val="13"/>
            <w:tabs>
              <w:tab w:val="right" w:leader="dot" w:pos="8300"/>
            </w:tabs>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\l _Toc25338 </w:instrText>
          </w:r>
          <w:r>
            <w:rPr>
              <w:rFonts w:hint="eastAsia" w:ascii="仿宋" w:hAnsi="仿宋" w:eastAsia="仿宋" w:cs="仿宋"/>
              <w:sz w:val="24"/>
              <w:szCs w:val="24"/>
            </w:rPr>
            <w:fldChar w:fldCharType="separate"/>
          </w:r>
          <w:r>
            <w:rPr>
              <w:rFonts w:hint="eastAsia" w:ascii="仿宋" w:hAnsi="仿宋" w:eastAsia="仿宋" w:cs="仿宋"/>
              <w:kern w:val="2"/>
              <w:sz w:val="24"/>
              <w:szCs w:val="24"/>
              <w:lang w:val="en-US" w:eastAsia="zh-CN" w:bidi="ar-SA"/>
            </w:rPr>
            <w:t>附件5 桃花江镇村干部通讯录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_Toc25338 </w:instrText>
          </w:r>
          <w:r>
            <w:rPr>
              <w:rFonts w:hint="eastAsia" w:ascii="仿宋" w:hAnsi="仿宋" w:eastAsia="仿宋" w:cs="仿宋"/>
              <w:sz w:val="24"/>
              <w:szCs w:val="24"/>
            </w:rPr>
            <w:fldChar w:fldCharType="separate"/>
          </w:r>
          <w:r>
            <w:rPr>
              <w:rFonts w:hint="eastAsia" w:ascii="仿宋" w:hAnsi="仿宋" w:eastAsia="仿宋" w:cs="仿宋"/>
              <w:sz w:val="24"/>
              <w:szCs w:val="24"/>
            </w:rPr>
            <w:t>35</w:t>
          </w:r>
          <w:r>
            <w:rPr>
              <w:rFonts w:hint="eastAsia" w:ascii="仿宋" w:hAnsi="仿宋" w:eastAsia="仿宋" w:cs="仿宋"/>
              <w:sz w:val="24"/>
              <w:szCs w:val="24"/>
            </w:rPr>
            <w:fldChar w:fldCharType="end"/>
          </w:r>
          <w:r>
            <w:rPr>
              <w:rFonts w:hint="eastAsia" w:ascii="仿宋" w:hAnsi="仿宋" w:eastAsia="仿宋" w:cs="仿宋"/>
              <w:sz w:val="24"/>
              <w:szCs w:val="24"/>
            </w:rPr>
            <w:fldChar w:fldCharType="end"/>
          </w:r>
        </w:p>
        <w:p>
          <w:pPr>
            <w:spacing w:line="360" w:lineRule="auto"/>
            <w:rPr>
              <w:rFonts w:hint="eastAsia" w:ascii="仿宋" w:hAnsi="仿宋" w:eastAsia="仿宋" w:cs="仿宋"/>
              <w:sz w:val="24"/>
              <w:szCs w:val="24"/>
            </w:rPr>
          </w:pPr>
          <w:r>
            <w:rPr>
              <w:rFonts w:hint="eastAsia" w:ascii="仿宋" w:hAnsi="仿宋" w:eastAsia="仿宋" w:cs="仿宋"/>
              <w:szCs w:val="24"/>
            </w:rPr>
            <w:fldChar w:fldCharType="end"/>
          </w:r>
        </w:p>
      </w:sdtContent>
    </w:sdt>
    <w:p>
      <w:pPr>
        <w:widowControl/>
        <w:jc w:val="left"/>
        <w:rPr>
          <w:rFonts w:hint="eastAsia" w:ascii="仿宋" w:hAnsi="仿宋" w:eastAsia="仿宋" w:cs="仿宋"/>
          <w:sz w:val="22"/>
          <w:szCs w:val="24"/>
        </w:rPr>
        <w:sectPr>
          <w:headerReference r:id="rId3" w:type="default"/>
          <w:type w:val="continuous"/>
          <w:pgSz w:w="11906" w:h="16838"/>
          <w:pgMar w:top="1440" w:right="1803" w:bottom="1440" w:left="1803" w:header="850" w:footer="992" w:gutter="0"/>
          <w:cols w:space="0" w:num="1"/>
          <w:rtlGutter w:val="0"/>
          <w:docGrid w:type="lines" w:linePitch="312" w:charSpace="0"/>
        </w:sectPr>
      </w:pPr>
      <w:r>
        <w:rPr>
          <w:rFonts w:hint="eastAsia" w:ascii="仿宋" w:hAnsi="仿宋" w:eastAsia="仿宋" w:cs="仿宋"/>
          <w:sz w:val="56"/>
          <w:szCs w:val="56"/>
        </w:rPr>
        <w:br w:type="page"/>
      </w:r>
    </w:p>
    <w:p>
      <w:pPr>
        <w:pStyle w:val="16"/>
        <w:snapToGrid w:val="0"/>
        <w:spacing w:beforeLines="50" w:afterLines="50" w:line="360" w:lineRule="auto"/>
        <w:rPr>
          <w:rFonts w:hint="eastAsia" w:ascii="黑体" w:hAnsi="黑体" w:eastAsia="黑体" w:cs="黑体"/>
          <w:color w:val="auto"/>
          <w:sz w:val="36"/>
          <w:szCs w:val="36"/>
          <w:lang w:val="en-US" w:eastAsia="zh-CN"/>
        </w:rPr>
      </w:pPr>
      <w:bookmarkStart w:id="0" w:name="_Toc6440"/>
      <w:r>
        <w:rPr>
          <w:rFonts w:hint="eastAsia" w:ascii="黑体" w:hAnsi="黑体" w:eastAsia="黑体" w:cs="黑体"/>
          <w:color w:val="auto"/>
          <w:sz w:val="36"/>
          <w:szCs w:val="36"/>
          <w:lang w:val="en-US" w:eastAsia="zh-CN"/>
        </w:rPr>
        <w:t>1 总则</w:t>
      </w:r>
      <w:bookmarkEnd w:id="0"/>
    </w:p>
    <w:p>
      <w:pPr>
        <w:pStyle w:val="4"/>
        <w:snapToGrid w:val="0"/>
        <w:spacing w:before="0" w:after="0" w:line="360" w:lineRule="auto"/>
        <w:rPr>
          <w:rFonts w:hint="eastAsia" w:ascii="仿宋" w:hAnsi="仿宋" w:eastAsia="仿宋" w:cs="仿宋"/>
          <w:color w:val="auto"/>
          <w:sz w:val="32"/>
          <w:szCs w:val="32"/>
        </w:rPr>
      </w:pPr>
      <w:bookmarkStart w:id="1" w:name="_Toc32343"/>
      <w:r>
        <w:rPr>
          <w:rFonts w:hint="eastAsia" w:ascii="仿宋" w:hAnsi="仿宋" w:eastAsia="仿宋" w:cs="仿宋"/>
          <w:color w:val="auto"/>
          <w:sz w:val="32"/>
          <w:szCs w:val="32"/>
        </w:rPr>
        <w:t>1.1 编制目的</w:t>
      </w:r>
      <w:bookmarkEnd w:id="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为有效预防、及时控制和处置本</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发生和可能发生的</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，建立健全组织指挥统一、综合协调有力、联动机制有序、决策科学正确、系统保障周密、应急行为高效、部门资源共享、社会广泛参与的</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应急管理体系，</w:t>
      </w:r>
      <w:r>
        <w:rPr>
          <w:rFonts w:hint="eastAsia" w:ascii="仿宋" w:hAnsi="仿宋" w:eastAsia="仿宋" w:cs="仿宋"/>
          <w:color w:val="auto"/>
          <w:spacing w:val="5"/>
          <w:kern w:val="0"/>
          <w:sz w:val="28"/>
          <w:szCs w:val="28"/>
          <w:lang w:val="en-US" w:eastAsia="zh-CN"/>
        </w:rPr>
        <w:t>提高全镇范围内道路交通事故应急处理能力，</w:t>
      </w:r>
      <w:r>
        <w:rPr>
          <w:rFonts w:hint="eastAsia" w:ascii="仿宋" w:hAnsi="仿宋" w:eastAsia="仿宋" w:cs="仿宋"/>
          <w:color w:val="auto"/>
          <w:spacing w:val="5"/>
          <w:kern w:val="0"/>
          <w:sz w:val="28"/>
          <w:szCs w:val="28"/>
        </w:rPr>
        <w:t>特制定本预案。</w:t>
      </w:r>
    </w:p>
    <w:p>
      <w:pPr>
        <w:pStyle w:val="4"/>
        <w:snapToGrid w:val="0"/>
        <w:spacing w:before="0" w:after="0" w:line="360" w:lineRule="auto"/>
        <w:rPr>
          <w:rFonts w:hint="eastAsia" w:ascii="仿宋" w:hAnsi="仿宋" w:eastAsia="仿宋" w:cs="仿宋"/>
          <w:color w:val="auto"/>
          <w:sz w:val="32"/>
          <w:szCs w:val="32"/>
        </w:rPr>
      </w:pPr>
      <w:bookmarkStart w:id="2" w:name="_Toc9617"/>
      <w:r>
        <w:rPr>
          <w:rFonts w:hint="eastAsia" w:ascii="仿宋" w:hAnsi="仿宋" w:eastAsia="仿宋" w:cs="仿宋"/>
          <w:color w:val="auto"/>
          <w:sz w:val="32"/>
          <w:szCs w:val="32"/>
        </w:rPr>
        <w:t>1.2 工作原则</w:t>
      </w:r>
      <w:bookmarkEnd w:id="2"/>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rPr>
        <w:t>以人为本。最大限度地减少</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造成的人员伤亡、财产损失和危害，并保障应急救援人员的安全。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rPr>
        <w:t>依法规范。符合有关法律、法规、规章，与相关政策相衔接，依法实施应急预案。</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3、</w:t>
      </w:r>
      <w:r>
        <w:rPr>
          <w:rFonts w:hint="eastAsia" w:ascii="仿宋" w:hAnsi="仿宋" w:eastAsia="仿宋" w:cs="仿宋"/>
          <w:color w:val="auto"/>
          <w:spacing w:val="5"/>
          <w:kern w:val="0"/>
          <w:sz w:val="28"/>
          <w:szCs w:val="28"/>
        </w:rPr>
        <w:t>分级负责。根据</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的严重性、可控性、所需动用的资源、影响范围等因素，分级设定和启动应急预案，明确责任人及其指挥权限。</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4、</w:t>
      </w:r>
      <w:r>
        <w:rPr>
          <w:rFonts w:hint="eastAsia" w:ascii="仿宋" w:hAnsi="仿宋" w:eastAsia="仿宋" w:cs="仿宋"/>
          <w:color w:val="auto"/>
          <w:spacing w:val="5"/>
          <w:kern w:val="0"/>
          <w:sz w:val="28"/>
          <w:szCs w:val="28"/>
        </w:rPr>
        <w:t>资源整合。充分利用和发挥各应急专门指挥机构、人员、设备、物资、信息等的作用，实现统一指挥和调度。</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5、</w:t>
      </w:r>
      <w:r>
        <w:rPr>
          <w:rFonts w:hint="eastAsia" w:ascii="仿宋" w:hAnsi="仿宋" w:eastAsia="仿宋" w:cs="仿宋"/>
          <w:color w:val="auto"/>
          <w:spacing w:val="5"/>
          <w:kern w:val="0"/>
          <w:sz w:val="28"/>
          <w:szCs w:val="28"/>
        </w:rPr>
        <w:t>平战结合。贯彻预防为主、常备不懈的思想，建立健全</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预防体系、信息报告体系、科学决策体系、应急处置体系和恢复重建体系。</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6、</w:t>
      </w:r>
      <w:r>
        <w:rPr>
          <w:rFonts w:hint="eastAsia" w:ascii="仿宋" w:hAnsi="仿宋" w:eastAsia="仿宋" w:cs="仿宋"/>
          <w:color w:val="auto"/>
          <w:spacing w:val="5"/>
          <w:kern w:val="0"/>
          <w:sz w:val="28"/>
          <w:szCs w:val="28"/>
        </w:rPr>
        <w:t>及时有效。及时收集信息，掌握</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动态，建立健全精简、统一、高效的组织领导和指挥体系，强化应急响应机制，确保快捷有效地处置</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w:t>
      </w:r>
    </w:p>
    <w:p>
      <w:pPr>
        <w:pStyle w:val="4"/>
        <w:snapToGrid w:val="0"/>
        <w:spacing w:before="0" w:after="0" w:line="360" w:lineRule="auto"/>
        <w:rPr>
          <w:rFonts w:hint="eastAsia" w:ascii="仿宋" w:hAnsi="仿宋" w:eastAsia="仿宋" w:cs="仿宋"/>
          <w:color w:val="auto"/>
          <w:sz w:val="32"/>
          <w:szCs w:val="32"/>
        </w:rPr>
      </w:pPr>
      <w:bookmarkStart w:id="3" w:name="_Toc6593"/>
      <w:r>
        <w:rPr>
          <w:rFonts w:hint="eastAsia" w:ascii="仿宋" w:hAnsi="仿宋" w:eastAsia="仿宋" w:cs="仿宋"/>
          <w:color w:val="auto"/>
          <w:sz w:val="32"/>
          <w:szCs w:val="32"/>
        </w:rPr>
        <w:t>1.3 编制依据</w:t>
      </w:r>
      <w:bookmarkEnd w:id="3"/>
    </w:p>
    <w:p>
      <w:pPr>
        <w:numPr>
          <w:ilvl w:val="0"/>
          <w:numId w:val="2"/>
        </w:numPr>
        <w:bidi w:val="0"/>
        <w:spacing w:line="360" w:lineRule="auto"/>
        <w:ind w:firstLine="560" w:firstLineChars="200"/>
        <w:rPr>
          <w:rFonts w:ascii="Times New Roman" w:hAnsi="Times New Roman" w:eastAsia="仿宋" w:cs="Times New Roman"/>
          <w:sz w:val="28"/>
        </w:rPr>
      </w:pPr>
      <w:bookmarkStart w:id="4" w:name="_Toc30811"/>
      <w:r>
        <w:rPr>
          <w:rFonts w:hint="eastAsia" w:ascii="Times New Roman" w:hAnsi="Times New Roman" w:eastAsia="仿宋" w:cs="Times New Roman"/>
          <w:sz w:val="28"/>
        </w:rPr>
        <w:t>根据《中华人民共和国安全生产法》（国家主席令</w:t>
      </w:r>
      <w:r>
        <w:rPr>
          <w:rFonts w:hint="eastAsia" w:ascii="Times New Roman" w:hAnsi="Times New Roman" w:eastAsia="仿宋" w:cs="Times New Roman"/>
          <w:sz w:val="28"/>
          <w:lang w:eastAsia="zh-CN"/>
        </w:rPr>
        <w:t>〔</w:t>
      </w:r>
      <w:r>
        <w:rPr>
          <w:rFonts w:hint="eastAsia" w:ascii="Times New Roman" w:hAnsi="Times New Roman" w:eastAsia="仿宋" w:cs="Times New Roman"/>
          <w:sz w:val="28"/>
        </w:rPr>
        <w:t>2014</w:t>
      </w:r>
      <w:r>
        <w:rPr>
          <w:rFonts w:hint="eastAsia" w:ascii="Times New Roman" w:hAnsi="Times New Roman" w:eastAsia="仿宋" w:cs="Times New Roman"/>
          <w:sz w:val="28"/>
          <w:lang w:eastAsia="zh-CN"/>
        </w:rPr>
        <w:t>〕</w:t>
      </w:r>
      <w:r>
        <w:rPr>
          <w:rFonts w:hint="eastAsia" w:ascii="Times New Roman" w:hAnsi="Times New Roman" w:eastAsia="仿宋" w:cs="Times New Roman"/>
          <w:sz w:val="28"/>
        </w:rPr>
        <w:t>第13号）</w:t>
      </w:r>
      <w:r>
        <w:rPr>
          <w:rFonts w:hint="eastAsia" w:ascii="Times New Roman" w:hAnsi="Times New Roman" w:eastAsia="仿宋" w:cs="Times New Roman"/>
          <w:sz w:val="28"/>
          <w:lang w:eastAsia="zh-CN"/>
        </w:rPr>
        <w:t>；</w:t>
      </w:r>
    </w:p>
    <w:p>
      <w:pPr>
        <w:numPr>
          <w:ilvl w:val="0"/>
          <w:numId w:val="2"/>
        </w:numPr>
        <w:bidi w:val="0"/>
        <w:spacing w:line="360" w:lineRule="auto"/>
        <w:ind w:firstLine="560" w:firstLineChars="200"/>
        <w:rPr>
          <w:rFonts w:ascii="Times New Roman" w:hAnsi="Times New Roman" w:eastAsia="仿宋" w:cs="Times New Roman"/>
          <w:sz w:val="28"/>
        </w:rPr>
      </w:pPr>
      <w:r>
        <w:rPr>
          <w:rFonts w:ascii="Times New Roman" w:hAnsi="Times New Roman" w:eastAsia="仿宋" w:cs="Times New Roman"/>
          <w:sz w:val="28"/>
        </w:rPr>
        <w:t>《中华人民共和国突发事件应对法》（</w:t>
      </w:r>
      <w:r>
        <w:rPr>
          <w:rFonts w:hint="eastAsia" w:ascii="Times New Roman" w:hAnsi="Times New Roman" w:eastAsia="仿宋" w:cs="Times New Roman"/>
          <w:sz w:val="28"/>
        </w:rPr>
        <w:t>国家主席令</w:t>
      </w:r>
      <w:r>
        <w:rPr>
          <w:rFonts w:hint="eastAsia" w:ascii="Times New Roman" w:hAnsi="Times New Roman" w:eastAsia="仿宋" w:cs="Times New Roman"/>
          <w:sz w:val="28"/>
          <w:lang w:eastAsia="zh-CN"/>
        </w:rPr>
        <w:t>〔</w:t>
      </w:r>
      <w:r>
        <w:rPr>
          <w:rFonts w:hint="eastAsia" w:ascii="Times New Roman" w:hAnsi="Times New Roman" w:eastAsia="仿宋" w:cs="Times New Roman"/>
          <w:sz w:val="28"/>
        </w:rPr>
        <w:t>2007</w:t>
      </w:r>
      <w:r>
        <w:rPr>
          <w:rFonts w:hint="eastAsia" w:ascii="Times New Roman" w:hAnsi="Times New Roman" w:eastAsia="仿宋" w:cs="Times New Roman"/>
          <w:sz w:val="28"/>
          <w:lang w:eastAsia="zh-CN"/>
        </w:rPr>
        <w:t>〕</w:t>
      </w:r>
      <w:r>
        <w:rPr>
          <w:rFonts w:hint="eastAsia" w:ascii="Times New Roman" w:hAnsi="Times New Roman" w:eastAsia="仿宋" w:cs="Times New Roman"/>
          <w:sz w:val="28"/>
        </w:rPr>
        <w:t>第69号</w:t>
      </w:r>
      <w:r>
        <w:rPr>
          <w:rFonts w:ascii="Times New Roman" w:hAnsi="Times New Roman" w:eastAsia="仿宋" w:cs="Times New Roman"/>
          <w:sz w:val="28"/>
        </w:rPr>
        <w:t>）</w:t>
      </w:r>
      <w:r>
        <w:rPr>
          <w:rFonts w:hint="eastAsia" w:ascii="Times New Roman" w:hAnsi="Times New Roman" w:eastAsia="仿宋" w:cs="Times New Roman"/>
          <w:sz w:val="28"/>
          <w:lang w:eastAsia="zh-CN"/>
        </w:rPr>
        <w:t>；</w:t>
      </w:r>
    </w:p>
    <w:p>
      <w:pPr>
        <w:numPr>
          <w:ilvl w:val="0"/>
          <w:numId w:val="2"/>
        </w:numPr>
        <w:bidi w:val="0"/>
        <w:spacing w:line="360" w:lineRule="auto"/>
        <w:ind w:firstLine="560" w:firstLineChars="200"/>
        <w:rPr>
          <w:rFonts w:ascii="Times New Roman" w:hAnsi="Times New Roman" w:eastAsia="仿宋" w:cs="Times New Roman"/>
          <w:sz w:val="28"/>
        </w:rPr>
      </w:pPr>
      <w:r>
        <w:rPr>
          <w:rFonts w:hint="eastAsia" w:ascii="Times New Roman" w:hAnsi="Times New Roman" w:eastAsia="仿宋" w:cs="Times New Roman"/>
          <w:sz w:val="28"/>
        </w:rPr>
        <w:t>《国家突发事件灾难应急预案》（国办函</w:t>
      </w:r>
      <w:r>
        <w:rPr>
          <w:rFonts w:ascii="Times New Roman" w:hAnsi="Times New Roman" w:eastAsia="仿宋" w:cs="Times New Roman"/>
          <w:sz w:val="28"/>
        </w:rPr>
        <w:t>〔20</w:t>
      </w:r>
      <w:r>
        <w:rPr>
          <w:rFonts w:hint="eastAsia" w:ascii="Times New Roman" w:hAnsi="Times New Roman" w:eastAsia="仿宋" w:cs="Times New Roman"/>
          <w:sz w:val="28"/>
          <w:lang w:val="en-US" w:eastAsia="zh-CN"/>
        </w:rPr>
        <w:t>05</w:t>
      </w:r>
      <w:r>
        <w:rPr>
          <w:rFonts w:ascii="Times New Roman" w:hAnsi="Times New Roman" w:eastAsia="仿宋" w:cs="Times New Roman"/>
          <w:sz w:val="28"/>
        </w:rPr>
        <w:t>〕</w:t>
      </w:r>
      <w:r>
        <w:rPr>
          <w:rFonts w:hint="eastAsia" w:ascii="Times New Roman" w:hAnsi="Times New Roman" w:eastAsia="仿宋" w:cs="Times New Roman"/>
          <w:sz w:val="28"/>
        </w:rPr>
        <w:t>第39号）</w:t>
      </w:r>
    </w:p>
    <w:p>
      <w:pPr>
        <w:numPr>
          <w:ilvl w:val="0"/>
          <w:numId w:val="2"/>
        </w:numPr>
        <w:bidi w:val="0"/>
        <w:spacing w:line="360" w:lineRule="auto"/>
        <w:ind w:firstLine="560" w:firstLineChars="200"/>
        <w:rPr>
          <w:rFonts w:ascii="Times New Roman" w:hAnsi="Times New Roman" w:eastAsia="仿宋" w:cs="Times New Roman"/>
          <w:sz w:val="28"/>
        </w:rPr>
      </w:pPr>
      <w:r>
        <w:rPr>
          <w:rFonts w:ascii="Times New Roman" w:hAnsi="Times New Roman" w:eastAsia="仿宋" w:cs="Times New Roman"/>
          <w:sz w:val="28"/>
        </w:rPr>
        <w:t>《突发事件应急预案管理办法》（国办发〔2013〕101号）</w:t>
      </w:r>
      <w:r>
        <w:rPr>
          <w:rFonts w:hint="eastAsia" w:ascii="Times New Roman" w:hAnsi="Times New Roman" w:eastAsia="仿宋" w:cs="Times New Roman"/>
          <w:sz w:val="28"/>
          <w:lang w:eastAsia="zh-CN"/>
        </w:rPr>
        <w:t>；</w:t>
      </w:r>
    </w:p>
    <w:p>
      <w:pPr>
        <w:pStyle w:val="2"/>
        <w:rPr>
          <w:rFonts w:hint="default"/>
          <w:lang w:val="en-US"/>
        </w:rPr>
      </w:pPr>
      <w:r>
        <w:rPr>
          <w:rFonts w:hint="eastAsia" w:ascii="Times New Roman" w:hAnsi="Times New Roman" w:eastAsia="仿宋" w:cs="Times New Roman"/>
          <w:sz w:val="28"/>
          <w:lang w:eastAsia="zh-CN"/>
        </w:rPr>
        <w:t>（</w:t>
      </w:r>
      <w:r>
        <w:rPr>
          <w:rFonts w:hint="eastAsia" w:ascii="Times New Roman" w:hAnsi="Times New Roman" w:eastAsia="仿宋" w:cs="Times New Roman"/>
          <w:sz w:val="28"/>
          <w:lang w:val="en-US" w:eastAsia="zh-CN"/>
        </w:rPr>
        <w:t>5）《中华人民共和国道路交通安全法》（主席令第47号）</w:t>
      </w:r>
    </w:p>
    <w:p>
      <w:pPr>
        <w:pStyle w:val="2"/>
        <w:rPr>
          <w:rFonts w:hint="eastAsia" w:ascii="Times New Roman" w:hAnsi="Times New Roman" w:eastAsia="仿宋" w:cs="Times New Roman"/>
          <w:sz w:val="28"/>
          <w:lang w:val="en-US" w:eastAsia="zh-CN"/>
        </w:rPr>
      </w:pPr>
      <w:r>
        <w:rPr>
          <w:rFonts w:hint="eastAsia" w:ascii="Times New Roman" w:hAnsi="Times New Roman" w:eastAsia="仿宋" w:cs="Times New Roman"/>
          <w:sz w:val="28"/>
          <w:lang w:eastAsia="zh-CN"/>
        </w:rPr>
        <w:t>（</w:t>
      </w:r>
      <w:r>
        <w:rPr>
          <w:rFonts w:hint="eastAsia" w:ascii="Times New Roman" w:hAnsi="Times New Roman" w:eastAsia="仿宋" w:cs="Times New Roman"/>
          <w:sz w:val="28"/>
          <w:lang w:val="en-US" w:eastAsia="zh-CN"/>
        </w:rPr>
        <w:t>6</w:t>
      </w:r>
      <w:r>
        <w:rPr>
          <w:rFonts w:hint="eastAsia" w:ascii="Times New Roman" w:hAnsi="Times New Roman" w:eastAsia="仿宋" w:cs="Times New Roman"/>
          <w:sz w:val="28"/>
          <w:lang w:eastAsia="zh-CN"/>
        </w:rPr>
        <w:t>）《</w:t>
      </w:r>
      <w:r>
        <w:rPr>
          <w:rFonts w:hint="eastAsia" w:ascii="Times New Roman" w:hAnsi="Times New Roman" w:eastAsia="仿宋" w:cs="Times New Roman"/>
          <w:sz w:val="28"/>
          <w:lang w:val="en-US" w:eastAsia="zh-CN"/>
        </w:rPr>
        <w:t>中华人民共和国道路交通法实施条例》（中华人民共和国国务院令第405号）</w:t>
      </w:r>
    </w:p>
    <w:p>
      <w:pPr>
        <w:numPr>
          <w:ilvl w:val="0"/>
          <w:numId w:val="0"/>
        </w:numPr>
        <w:bidi w:val="0"/>
        <w:spacing w:line="360" w:lineRule="auto"/>
        <w:ind w:firstLine="560" w:firstLineChars="200"/>
        <w:rPr>
          <w:rFonts w:ascii="Times New Roman" w:hAnsi="Times New Roman" w:eastAsia="仿宋" w:cs="Times New Roman"/>
          <w:sz w:val="28"/>
        </w:rPr>
      </w:pPr>
      <w:r>
        <w:rPr>
          <w:rFonts w:hint="eastAsia" w:ascii="Times New Roman" w:hAnsi="Times New Roman" w:eastAsia="仿宋" w:cs="Times New Roman"/>
          <w:sz w:val="28"/>
          <w:lang w:val="en-US" w:eastAsia="zh-CN"/>
        </w:rPr>
        <w:t>（7）</w:t>
      </w:r>
      <w:r>
        <w:rPr>
          <w:rFonts w:hint="eastAsia" w:ascii="Times New Roman" w:hAnsi="Times New Roman" w:eastAsia="仿宋" w:cs="Times New Roman"/>
          <w:sz w:val="28"/>
        </w:rPr>
        <w:t>《湖南省突发事件应急预案管理办法》</w:t>
      </w:r>
      <w:r>
        <w:rPr>
          <w:rFonts w:hint="eastAsia" w:ascii="Times New Roman" w:hAnsi="Times New Roman" w:eastAsia="仿宋" w:cs="Times New Roman"/>
          <w:sz w:val="28"/>
          <w:lang w:eastAsia="zh-CN"/>
        </w:rPr>
        <w:t>（</w:t>
      </w:r>
      <w:r>
        <w:rPr>
          <w:rFonts w:hint="eastAsia" w:ascii="Times New Roman" w:hAnsi="Times New Roman" w:eastAsia="仿宋" w:cs="Times New Roman"/>
          <w:sz w:val="28"/>
        </w:rPr>
        <w:t>湘政办发〔2014〕86号</w:t>
      </w:r>
      <w:r>
        <w:rPr>
          <w:rFonts w:hint="eastAsia" w:ascii="Times New Roman" w:hAnsi="Times New Roman" w:eastAsia="仿宋" w:cs="Times New Roman"/>
          <w:sz w:val="28"/>
          <w:lang w:eastAsia="zh-CN"/>
        </w:rPr>
        <w:t>）；</w:t>
      </w:r>
    </w:p>
    <w:p>
      <w:pPr>
        <w:pStyle w:val="2"/>
        <w:rPr>
          <w:rFonts w:hint="default" w:ascii="Times New Roman" w:hAnsi="Times New Roman" w:eastAsia="仿宋" w:cs="Times New Roman"/>
          <w:sz w:val="28"/>
          <w:lang w:val="en-US" w:eastAsia="zh-CN"/>
        </w:rPr>
      </w:pPr>
    </w:p>
    <w:p>
      <w:pPr>
        <w:pStyle w:val="4"/>
        <w:snapToGrid w:val="0"/>
        <w:spacing w:before="0" w:after="0" w:line="360" w:lineRule="auto"/>
        <w:rPr>
          <w:rFonts w:hint="eastAsia" w:ascii="仿宋" w:hAnsi="仿宋" w:eastAsia="仿宋" w:cs="仿宋"/>
          <w:color w:val="auto"/>
          <w:sz w:val="32"/>
          <w:szCs w:val="32"/>
        </w:rPr>
      </w:pPr>
      <w:bookmarkStart w:id="5" w:name="_Toc29958"/>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rPr>
        <w:t> 预案衔接</w:t>
      </w:r>
      <w:bookmarkEnd w:id="4"/>
      <w:bookmarkEnd w:id="5"/>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桃江县桃花江镇</w:t>
      </w:r>
      <w:r>
        <w:rPr>
          <w:rFonts w:hint="eastAsia" w:ascii="仿宋" w:hAnsi="仿宋" w:eastAsia="仿宋" w:cs="仿宋"/>
          <w:color w:val="auto"/>
          <w:spacing w:val="5"/>
          <w:kern w:val="0"/>
          <w:sz w:val="28"/>
          <w:szCs w:val="28"/>
          <w:lang w:val="zh-CN" w:eastAsia="zh-CN"/>
        </w:rPr>
        <w:t>道路交通安全事故</w:t>
      </w:r>
      <w:r>
        <w:rPr>
          <w:rFonts w:hint="eastAsia" w:ascii="仿宋" w:hAnsi="仿宋" w:eastAsia="仿宋" w:cs="仿宋"/>
          <w:color w:val="auto"/>
          <w:spacing w:val="5"/>
          <w:kern w:val="0"/>
          <w:sz w:val="28"/>
          <w:szCs w:val="28"/>
        </w:rPr>
        <w:t>应急预案</w:t>
      </w:r>
      <w:r>
        <w:rPr>
          <w:rFonts w:hint="eastAsia" w:ascii="仿宋" w:hAnsi="仿宋" w:eastAsia="仿宋" w:cs="仿宋"/>
          <w:color w:val="auto"/>
          <w:spacing w:val="5"/>
          <w:kern w:val="0"/>
          <w:sz w:val="28"/>
          <w:szCs w:val="28"/>
          <w:lang w:val="en-US" w:eastAsia="zh-CN"/>
        </w:rPr>
        <w:t>由桃花江镇人民政府应急办负责编制，镇人民政府办公室印发。作为桃花江镇人</w:t>
      </w:r>
      <w:r>
        <w:rPr>
          <w:rFonts w:hint="eastAsia" w:ascii="仿宋" w:hAnsi="仿宋" w:eastAsia="仿宋" w:cs="仿宋"/>
          <w:color w:val="auto"/>
          <w:spacing w:val="5"/>
          <w:kern w:val="0"/>
          <w:sz w:val="28"/>
          <w:szCs w:val="28"/>
        </w:rPr>
        <w:t>民政府的专项预案，遵循</w:t>
      </w:r>
      <w:r>
        <w:rPr>
          <w:rFonts w:hint="eastAsia" w:ascii="仿宋" w:hAnsi="仿宋" w:eastAsia="仿宋" w:cs="仿宋"/>
          <w:color w:val="auto"/>
          <w:spacing w:val="5"/>
          <w:kern w:val="0"/>
          <w:sz w:val="28"/>
          <w:szCs w:val="28"/>
          <w:lang w:eastAsia="zh-CN"/>
        </w:rPr>
        <w:t>桃江县</w:t>
      </w:r>
      <w:r>
        <w:rPr>
          <w:rFonts w:hint="eastAsia" w:ascii="仿宋" w:hAnsi="仿宋" w:eastAsia="仿宋" w:cs="仿宋"/>
          <w:color w:val="auto"/>
          <w:spacing w:val="5"/>
          <w:kern w:val="0"/>
          <w:sz w:val="28"/>
          <w:szCs w:val="28"/>
          <w:lang w:val="zh-CN" w:eastAsia="zh-CN"/>
        </w:rPr>
        <w:t>道路交通安全事故</w:t>
      </w:r>
      <w:r>
        <w:rPr>
          <w:rFonts w:hint="eastAsia" w:ascii="仿宋" w:hAnsi="仿宋" w:eastAsia="仿宋" w:cs="仿宋"/>
          <w:color w:val="auto"/>
          <w:spacing w:val="5"/>
          <w:kern w:val="0"/>
          <w:sz w:val="28"/>
          <w:szCs w:val="28"/>
        </w:rPr>
        <w:t>应急预案和湖南省</w:t>
      </w:r>
      <w:r>
        <w:rPr>
          <w:rFonts w:hint="eastAsia" w:ascii="仿宋" w:hAnsi="仿宋" w:eastAsia="仿宋" w:cs="仿宋"/>
          <w:color w:val="auto"/>
          <w:spacing w:val="5"/>
          <w:kern w:val="0"/>
          <w:sz w:val="28"/>
          <w:szCs w:val="28"/>
          <w:lang w:val="zh-CN" w:eastAsia="zh-CN"/>
        </w:rPr>
        <w:t>道路交通安全事故</w:t>
      </w:r>
      <w:r>
        <w:rPr>
          <w:rFonts w:hint="eastAsia" w:ascii="仿宋" w:hAnsi="仿宋" w:eastAsia="仿宋" w:cs="仿宋"/>
          <w:color w:val="auto"/>
          <w:spacing w:val="5"/>
          <w:kern w:val="0"/>
          <w:sz w:val="28"/>
          <w:szCs w:val="28"/>
        </w:rPr>
        <w:t>应急预案规定的应急救援原则、预警分级和信息报告制度，是</w:t>
      </w:r>
      <w:r>
        <w:rPr>
          <w:rFonts w:hint="eastAsia" w:ascii="仿宋" w:hAnsi="仿宋" w:eastAsia="仿宋" w:cs="仿宋"/>
          <w:color w:val="auto"/>
          <w:spacing w:val="5"/>
          <w:kern w:val="0"/>
          <w:sz w:val="28"/>
          <w:szCs w:val="28"/>
          <w:lang w:eastAsia="zh-CN"/>
        </w:rPr>
        <w:t>桃江县桃花江镇</w:t>
      </w:r>
      <w:r>
        <w:rPr>
          <w:rFonts w:hint="eastAsia" w:ascii="仿宋" w:hAnsi="仿宋" w:eastAsia="仿宋" w:cs="仿宋"/>
          <w:color w:val="auto"/>
          <w:spacing w:val="5"/>
          <w:kern w:val="0"/>
          <w:sz w:val="28"/>
          <w:szCs w:val="28"/>
        </w:rPr>
        <w:t>总体应急预案的一个重要组成部分，是</w:t>
      </w:r>
      <w:r>
        <w:rPr>
          <w:rFonts w:hint="eastAsia" w:ascii="仿宋" w:hAnsi="仿宋" w:eastAsia="仿宋" w:cs="仿宋"/>
          <w:color w:val="auto"/>
          <w:spacing w:val="5"/>
          <w:kern w:val="0"/>
          <w:sz w:val="28"/>
          <w:szCs w:val="28"/>
          <w:lang w:val="en-US" w:eastAsia="zh-CN"/>
        </w:rPr>
        <w:t>应急管理部门</w:t>
      </w:r>
      <w:r>
        <w:rPr>
          <w:rFonts w:hint="eastAsia" w:ascii="仿宋" w:hAnsi="仿宋" w:eastAsia="仿宋" w:cs="仿宋"/>
          <w:color w:val="auto"/>
          <w:spacing w:val="5"/>
          <w:kern w:val="0"/>
          <w:sz w:val="28"/>
          <w:szCs w:val="28"/>
        </w:rPr>
        <w:t>编制部门应急预案的重要依据，也是</w:t>
      </w:r>
      <w:r>
        <w:rPr>
          <w:rFonts w:hint="eastAsia" w:ascii="仿宋" w:hAnsi="仿宋" w:eastAsia="仿宋" w:cs="仿宋"/>
          <w:color w:val="auto"/>
          <w:spacing w:val="5"/>
          <w:kern w:val="0"/>
          <w:sz w:val="28"/>
          <w:szCs w:val="28"/>
          <w:lang w:eastAsia="zh-CN"/>
        </w:rPr>
        <w:t>各</w:t>
      </w:r>
      <w:r>
        <w:rPr>
          <w:rFonts w:hint="eastAsia" w:ascii="仿宋" w:hAnsi="仿宋" w:eastAsia="仿宋" w:cs="仿宋"/>
          <w:color w:val="auto"/>
          <w:spacing w:val="5"/>
          <w:kern w:val="0"/>
          <w:sz w:val="28"/>
          <w:szCs w:val="28"/>
        </w:rPr>
        <w:t>企业事业单位编制</w:t>
      </w:r>
      <w:r>
        <w:rPr>
          <w:rFonts w:hint="eastAsia" w:ascii="仿宋" w:hAnsi="仿宋" w:eastAsia="仿宋" w:cs="仿宋"/>
          <w:color w:val="auto"/>
          <w:spacing w:val="5"/>
          <w:kern w:val="0"/>
          <w:sz w:val="28"/>
          <w:szCs w:val="28"/>
          <w:lang w:val="zh-CN" w:eastAsia="zh-CN"/>
        </w:rPr>
        <w:t>道路交通安全事故</w:t>
      </w:r>
      <w:r>
        <w:rPr>
          <w:rFonts w:hint="eastAsia" w:ascii="仿宋" w:hAnsi="仿宋" w:eastAsia="仿宋" w:cs="仿宋"/>
          <w:color w:val="auto"/>
          <w:spacing w:val="5"/>
          <w:kern w:val="0"/>
          <w:sz w:val="28"/>
          <w:szCs w:val="28"/>
        </w:rPr>
        <w:t>应急预案必须遵循的规范性文件。</w:t>
      </w:r>
    </w:p>
    <w:p>
      <w:pPr>
        <w:pStyle w:val="4"/>
        <w:snapToGrid w:val="0"/>
        <w:spacing w:before="0" w:after="0" w:line="360" w:lineRule="auto"/>
        <w:rPr>
          <w:rFonts w:hint="eastAsia" w:ascii="仿宋" w:hAnsi="仿宋" w:eastAsia="仿宋" w:cs="仿宋"/>
          <w:color w:val="auto"/>
          <w:sz w:val="32"/>
          <w:szCs w:val="32"/>
        </w:rPr>
      </w:pPr>
      <w:bookmarkStart w:id="6" w:name="_Toc7018"/>
      <w:r>
        <w:rPr>
          <w:rFonts w:hint="eastAsia" w:ascii="仿宋" w:hAnsi="仿宋" w:eastAsia="仿宋" w:cs="仿宋"/>
          <w:color w:val="auto"/>
          <w:sz w:val="32"/>
          <w:szCs w:val="32"/>
        </w:rPr>
        <w:t>1.</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 适用范围</w:t>
      </w:r>
      <w:bookmarkEnd w:id="6"/>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w:t>
      </w:r>
      <w:r>
        <w:rPr>
          <w:rFonts w:hint="eastAsia" w:ascii="仿宋" w:hAnsi="仿宋" w:eastAsia="仿宋" w:cs="仿宋"/>
          <w:color w:val="auto"/>
          <w:spacing w:val="5"/>
          <w:kern w:val="0"/>
          <w:sz w:val="28"/>
          <w:szCs w:val="28"/>
          <w:lang w:eastAsia="zh-CN"/>
        </w:rPr>
        <w:t>镇</w:t>
      </w:r>
      <w:r>
        <w:rPr>
          <w:rFonts w:hint="eastAsia" w:ascii="仿宋" w:hAnsi="仿宋" w:eastAsia="仿宋" w:cs="仿宋"/>
          <w:color w:val="auto"/>
          <w:spacing w:val="5"/>
          <w:kern w:val="0"/>
          <w:sz w:val="28"/>
          <w:szCs w:val="28"/>
        </w:rPr>
        <w:t>发生和可能发生的　</w:t>
      </w:r>
    </w:p>
    <w:p>
      <w:pPr>
        <w:widowControl/>
        <w:shd w:val="clear" w:color="auto" w:fill="FFFFFF"/>
        <w:snapToGrid w:val="0"/>
        <w:spacing w:line="360" w:lineRule="auto"/>
        <w:ind w:firstLine="290" w:firstLineChars="1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客运车辆发生群伤道路交通事故；</w:t>
      </w:r>
      <w:r>
        <w:rPr>
          <w:rFonts w:hint="eastAsia" w:ascii="仿宋" w:hAnsi="仿宋" w:eastAsia="仿宋" w:cs="仿宋"/>
          <w:color w:val="auto"/>
          <w:spacing w:val="5"/>
          <w:kern w:val="0"/>
          <w:sz w:val="28"/>
          <w:szCs w:val="28"/>
        </w:rPr>
        <w:br w:type="textWrapping"/>
      </w:r>
      <w:r>
        <w:rPr>
          <w:rFonts w:hint="eastAsia" w:ascii="仿宋" w:hAnsi="仿宋" w:eastAsia="仿宋" w:cs="仿宋"/>
          <w:color w:val="auto"/>
          <w:spacing w:val="5"/>
          <w:kern w:val="0"/>
          <w:sz w:val="28"/>
          <w:szCs w:val="28"/>
        </w:rPr>
        <w:t>　</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一次死亡3人以上的较大道路交通事故；</w:t>
      </w:r>
      <w:r>
        <w:rPr>
          <w:rFonts w:hint="eastAsia" w:ascii="仿宋" w:hAnsi="仿宋" w:eastAsia="仿宋" w:cs="仿宋"/>
          <w:color w:val="auto"/>
          <w:spacing w:val="5"/>
          <w:kern w:val="0"/>
          <w:sz w:val="28"/>
          <w:szCs w:val="28"/>
        </w:rPr>
        <w:br w:type="textWrapping"/>
      </w:r>
      <w:r>
        <w:rPr>
          <w:rFonts w:hint="eastAsia" w:ascii="仿宋" w:hAnsi="仿宋" w:eastAsia="仿宋" w:cs="仿宋"/>
          <w:color w:val="auto"/>
          <w:spacing w:val="5"/>
          <w:kern w:val="0"/>
          <w:sz w:val="28"/>
          <w:szCs w:val="28"/>
        </w:rPr>
        <w:t>　</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3）</w:t>
      </w:r>
      <w:r>
        <w:rPr>
          <w:rFonts w:hint="eastAsia" w:ascii="仿宋" w:hAnsi="仿宋" w:eastAsia="仿宋" w:cs="仿宋"/>
          <w:color w:val="auto"/>
          <w:spacing w:val="5"/>
          <w:kern w:val="0"/>
          <w:sz w:val="28"/>
          <w:szCs w:val="28"/>
        </w:rPr>
        <w:t>周边乡镇肇事逃逸交通事故；</w:t>
      </w:r>
      <w:r>
        <w:rPr>
          <w:rFonts w:hint="eastAsia" w:ascii="仿宋" w:hAnsi="仿宋" w:eastAsia="仿宋" w:cs="仿宋"/>
          <w:color w:val="auto"/>
          <w:spacing w:val="5"/>
          <w:kern w:val="0"/>
          <w:sz w:val="28"/>
          <w:szCs w:val="28"/>
        </w:rPr>
        <w:br w:type="textWrapping"/>
      </w:r>
      <w:r>
        <w:rPr>
          <w:rFonts w:hint="eastAsia" w:ascii="仿宋" w:hAnsi="仿宋" w:eastAsia="仿宋" w:cs="仿宋"/>
          <w:color w:val="auto"/>
          <w:spacing w:val="5"/>
          <w:kern w:val="0"/>
          <w:sz w:val="28"/>
          <w:szCs w:val="28"/>
        </w:rPr>
        <w:t>　</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lang w:val="en-US" w:eastAsia="zh-CN"/>
        </w:rPr>
        <w:t>4</w:t>
      </w:r>
      <w:r>
        <w:rPr>
          <w:rFonts w:hint="eastAsia" w:ascii="仿宋" w:hAnsi="仿宋" w:eastAsia="仿宋" w:cs="仿宋"/>
          <w:color w:val="auto"/>
          <w:spacing w:val="5"/>
          <w:kern w:val="0"/>
          <w:sz w:val="28"/>
          <w:szCs w:val="28"/>
          <w:lang w:eastAsia="zh-CN"/>
        </w:rPr>
        <w:t>）</w:t>
      </w:r>
      <w:r>
        <w:rPr>
          <w:rFonts w:hint="eastAsia" w:ascii="仿宋" w:hAnsi="仿宋" w:eastAsia="仿宋" w:cs="仿宋"/>
          <w:color w:val="auto"/>
          <w:spacing w:val="5"/>
          <w:kern w:val="0"/>
          <w:sz w:val="28"/>
          <w:szCs w:val="28"/>
        </w:rPr>
        <w:t>因道路交通事故引发的道路交通堵塞。</w:t>
      </w:r>
      <w:r>
        <w:rPr>
          <w:rFonts w:hint="eastAsia" w:ascii="仿宋" w:hAnsi="仿宋" w:eastAsia="仿宋" w:cs="仿宋"/>
          <w:color w:val="auto"/>
          <w:spacing w:val="5"/>
          <w:kern w:val="0"/>
          <w:sz w:val="28"/>
          <w:szCs w:val="28"/>
        </w:rPr>
        <w:br w:type="textWrapping"/>
      </w:r>
    </w:p>
    <w:p>
      <w:pPr>
        <w:pStyle w:val="16"/>
        <w:snapToGrid w:val="0"/>
        <w:spacing w:beforeLines="50" w:afterLines="50" w:line="360" w:lineRule="auto"/>
        <w:rPr>
          <w:rFonts w:hint="eastAsia" w:ascii="仿宋" w:hAnsi="仿宋" w:eastAsia="仿宋" w:cs="仿宋"/>
          <w:color w:val="auto"/>
          <w:sz w:val="36"/>
          <w:szCs w:val="36"/>
          <w:lang w:val="en-US" w:eastAsia="zh-CN"/>
        </w:rPr>
        <w:sectPr>
          <w:footerReference r:id="rId4" w:type="default"/>
          <w:type w:val="continuous"/>
          <w:pgSz w:w="11906" w:h="16838"/>
          <w:pgMar w:top="1440" w:right="1803" w:bottom="1440" w:left="1803" w:header="850" w:footer="992" w:gutter="0"/>
          <w:pgNumType w:fmt="decimal" w:start="1"/>
          <w:cols w:space="0" w:num="1"/>
          <w:rtlGutter w:val="0"/>
          <w:docGrid w:type="lines" w:linePitch="312" w:charSpace="0"/>
        </w:sectPr>
      </w:pPr>
    </w:p>
    <w:p>
      <w:pPr>
        <w:pStyle w:val="16"/>
        <w:snapToGrid w:val="0"/>
        <w:spacing w:beforeLines="50" w:afterLines="50" w:line="360" w:lineRule="auto"/>
        <w:rPr>
          <w:rFonts w:hint="eastAsia" w:ascii="黑体" w:hAnsi="黑体" w:eastAsia="黑体" w:cs="黑体"/>
          <w:color w:val="auto"/>
          <w:sz w:val="36"/>
          <w:szCs w:val="36"/>
        </w:rPr>
      </w:pPr>
      <w:bookmarkStart w:id="7" w:name="_Toc8339"/>
      <w:r>
        <w:rPr>
          <w:rFonts w:hint="eastAsia" w:ascii="黑体" w:hAnsi="黑体" w:eastAsia="黑体" w:cs="黑体"/>
          <w:color w:val="auto"/>
          <w:sz w:val="36"/>
          <w:szCs w:val="36"/>
          <w:lang w:val="en-US" w:eastAsia="zh-CN"/>
        </w:rPr>
        <w:t>2</w:t>
      </w:r>
      <w:r>
        <w:rPr>
          <w:rFonts w:hint="eastAsia" w:ascii="黑体" w:hAnsi="黑体" w:eastAsia="黑体" w:cs="黑体"/>
          <w:color w:val="auto"/>
          <w:sz w:val="36"/>
          <w:szCs w:val="36"/>
        </w:rPr>
        <w:t xml:space="preserve"> 应急指挥体系及职责</w:t>
      </w:r>
      <w:bookmarkEnd w:id="7"/>
    </w:p>
    <w:p>
      <w:pPr>
        <w:pStyle w:val="4"/>
        <w:snapToGrid w:val="0"/>
        <w:spacing w:before="0" w:after="0" w:line="360" w:lineRule="auto"/>
        <w:rPr>
          <w:rFonts w:hint="eastAsia" w:ascii="仿宋" w:hAnsi="仿宋" w:eastAsia="仿宋" w:cs="仿宋"/>
          <w:color w:val="auto"/>
          <w:sz w:val="32"/>
          <w:szCs w:val="32"/>
        </w:rPr>
      </w:pPr>
      <w:bookmarkStart w:id="8" w:name="_Toc1351"/>
      <w:r>
        <w:rPr>
          <w:rFonts w:hint="eastAsia" w:ascii="仿宋" w:hAnsi="仿宋" w:eastAsia="仿宋" w:cs="仿宋"/>
          <w:color w:val="auto"/>
          <w:sz w:val="32"/>
          <w:szCs w:val="32"/>
        </w:rPr>
        <w:t>2.1 应急组织机构</w:t>
      </w:r>
      <w:bookmarkEnd w:id="8"/>
    </w:p>
    <w:p>
      <w:pPr>
        <w:ind w:firstLine="64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处置较大道路交通事故处理工作必须在镇政府统一领导下，牵头部门负责，相关部门分工合作，密切配合，迅速、高效、有序开展，并成立</w:t>
      </w:r>
      <w:r>
        <w:rPr>
          <w:rFonts w:hint="eastAsia" w:ascii="仿宋_GB2312" w:hAnsi="Times New Roman" w:eastAsia="仿宋_GB2312" w:cs="Times New Roman"/>
          <w:sz w:val="28"/>
          <w:szCs w:val="28"/>
          <w:lang w:eastAsia="zh-CN"/>
        </w:rPr>
        <w:t>桃花江镇</w:t>
      </w:r>
      <w:r>
        <w:rPr>
          <w:rFonts w:hint="eastAsia" w:ascii="仿宋_GB2312" w:hAnsi="Times New Roman" w:eastAsia="仿宋_GB2312" w:cs="Times New Roman"/>
          <w:sz w:val="28"/>
          <w:szCs w:val="28"/>
        </w:rPr>
        <w:t>处置</w:t>
      </w:r>
      <w:r>
        <w:rPr>
          <w:rFonts w:hint="eastAsia" w:ascii="仿宋_GB2312" w:hAnsi="Times New Roman" w:eastAsia="仿宋_GB2312" w:cs="Times New Roman"/>
          <w:sz w:val="28"/>
          <w:szCs w:val="28"/>
          <w:lang w:eastAsia="zh-CN"/>
        </w:rPr>
        <w:t>综合交通运输安全战时应急指挥部</w:t>
      </w:r>
      <w:r>
        <w:rPr>
          <w:rFonts w:hint="eastAsia" w:ascii="仿宋_GB2312" w:hAnsi="Times New Roman" w:eastAsia="仿宋_GB2312" w:cs="Times New Roman"/>
          <w:sz w:val="28"/>
          <w:szCs w:val="28"/>
        </w:rPr>
        <w:t>，指挥部设在</w:t>
      </w:r>
      <w:r>
        <w:rPr>
          <w:rFonts w:hint="eastAsia" w:ascii="仿宋_GB2312" w:hAnsi="Times New Roman" w:eastAsia="仿宋_GB2312" w:cs="Times New Roman"/>
          <w:sz w:val="28"/>
          <w:szCs w:val="28"/>
          <w:lang w:eastAsia="zh-CN"/>
        </w:rPr>
        <w:t>镇应急委</w:t>
      </w:r>
      <w:r>
        <w:rPr>
          <w:rFonts w:hint="eastAsia" w:ascii="仿宋_GB2312" w:hAnsi="Times New Roman" w:eastAsia="仿宋_GB2312" w:cs="Times New Roman"/>
          <w:sz w:val="28"/>
          <w:szCs w:val="28"/>
        </w:rPr>
        <w:t xml:space="preserve">。 </w:t>
      </w:r>
    </w:p>
    <w:p>
      <w:pPr>
        <w:spacing w:line="360" w:lineRule="auto"/>
        <w:ind w:firstLine="560" w:firstLineChars="200"/>
        <w:rPr>
          <w:rFonts w:hint="eastAsia" w:ascii="仿宋_GB2312" w:hAnsi="Times New Roman" w:eastAsia="仿宋_GB2312" w:cs="Times New Roman"/>
          <w:sz w:val="28"/>
          <w:szCs w:val="28"/>
        </w:rPr>
      </w:pPr>
      <w:r>
        <w:rPr>
          <w:rFonts w:hint="eastAsia" w:ascii="仿宋_GB2312" w:hAnsi="Times New Roman" w:eastAsia="仿宋_GB2312" w:cs="Times New Roman"/>
          <w:sz w:val="28"/>
          <w:szCs w:val="28"/>
        </w:rPr>
        <w:t>成     员：镇相关职能部门负责人及辖区各企事业单位负责人</w:t>
      </w:r>
    </w:p>
    <w:p>
      <w:pPr>
        <w:spacing w:line="360" w:lineRule="auto"/>
        <w:ind w:firstLine="560" w:firstLineChars="2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指 挥 长：汤森林（党委副书记）</w:t>
      </w:r>
      <w:r>
        <w:rPr>
          <w:rFonts w:hint="eastAsia" w:ascii="仿宋_GB2312" w:hAnsi="Times New Roman" w:eastAsia="仿宋_GB2312" w:cs="Times New Roman"/>
          <w:sz w:val="28"/>
          <w:szCs w:val="28"/>
          <w:lang w:val="en-US" w:eastAsia="zh-CN"/>
        </w:rPr>
        <w:t xml:space="preserve">   </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副指挥长：</w:t>
      </w:r>
      <w:r>
        <w:rPr>
          <w:rFonts w:hint="eastAsia" w:ascii="仿宋_GB2312" w:hAnsi="Times New Roman" w:eastAsia="仿宋_GB2312" w:cs="Times New Roman"/>
          <w:sz w:val="28"/>
          <w:szCs w:val="28"/>
        </w:rPr>
        <w:t>郭有林</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经济发展办支书</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 xml:space="preserve"> </w:t>
      </w:r>
    </w:p>
    <w:p>
      <w:pPr>
        <w:spacing w:line="360" w:lineRule="auto"/>
        <w:ind w:firstLine="560" w:firstLineChars="200"/>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 xml:space="preserve">副指挥长：文 利 （经济发展办主任）  </w:t>
      </w:r>
    </w:p>
    <w:p>
      <w:pPr>
        <w:spacing w:line="360" w:lineRule="auto"/>
        <w:ind w:firstLine="560" w:firstLineChars="200"/>
        <w:rPr>
          <w:rFonts w:hint="default"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eastAsia="zh-CN"/>
        </w:rPr>
        <w:t>综合交通运输安全战时应急指挥部下设办公室在镇经济发展办，文吉春兼任办公室主任。</w:t>
      </w:r>
      <w:r>
        <w:rPr>
          <w:rFonts w:hint="eastAsia" w:ascii="仿宋_GB2312" w:hAnsi="Times New Roman" w:eastAsia="仿宋_GB2312" w:cs="Times New Roman"/>
          <w:sz w:val="28"/>
          <w:szCs w:val="28"/>
          <w:lang w:val="en-US" w:eastAsia="zh-CN"/>
        </w:rPr>
        <w:t xml:space="preserve"> </w:t>
      </w:r>
    </w:p>
    <w:p>
      <w:pPr>
        <w:pStyle w:val="2"/>
        <w:rPr>
          <w:rFonts w:hint="eastAsia" w:eastAsia="仿宋_GB2312"/>
          <w:lang w:eastAsia="zh-CN"/>
        </w:rPr>
      </w:pPr>
    </w:p>
    <w:p>
      <w:pPr>
        <w:pStyle w:val="4"/>
        <w:snapToGrid w:val="0"/>
        <w:spacing w:before="0" w:after="0" w:line="360" w:lineRule="auto"/>
        <w:rPr>
          <w:rFonts w:hint="eastAsia" w:ascii="仿宋" w:hAnsi="仿宋" w:eastAsia="仿宋" w:cs="仿宋"/>
          <w:color w:val="auto"/>
          <w:sz w:val="32"/>
          <w:szCs w:val="32"/>
        </w:rPr>
      </w:pPr>
      <w:bookmarkStart w:id="9" w:name="_Toc8974"/>
      <w:r>
        <w:rPr>
          <w:rFonts w:hint="eastAsia" w:ascii="仿宋" w:hAnsi="仿宋" w:eastAsia="仿宋" w:cs="仿宋"/>
          <w:color w:val="auto"/>
          <w:sz w:val="32"/>
          <w:szCs w:val="32"/>
        </w:rPr>
        <w:t>2.2 应急组织机构职责</w:t>
      </w:r>
      <w:bookmarkEnd w:id="9"/>
    </w:p>
    <w:p>
      <w:pPr>
        <w:widowControl/>
        <w:shd w:val="clear" w:color="auto" w:fill="FFFFFF"/>
        <w:snapToGrid w:val="0"/>
        <w:spacing w:line="360" w:lineRule="auto"/>
        <w:ind w:firstLine="582" w:firstLineChars="200"/>
        <w:jc w:val="left"/>
        <w:rPr>
          <w:rFonts w:hint="eastAsia" w:ascii="仿宋" w:hAnsi="仿宋" w:eastAsia="仿宋" w:cs="仿宋"/>
          <w:b/>
          <w:bCs/>
          <w:color w:val="auto"/>
          <w:spacing w:val="5"/>
          <w:kern w:val="0"/>
          <w:sz w:val="28"/>
          <w:szCs w:val="28"/>
        </w:rPr>
      </w:pPr>
      <w:r>
        <w:rPr>
          <w:rFonts w:hint="eastAsia" w:ascii="仿宋" w:hAnsi="仿宋" w:eastAsia="仿宋" w:cs="仿宋"/>
          <w:b/>
          <w:bCs/>
          <w:color w:val="auto"/>
          <w:spacing w:val="5"/>
          <w:kern w:val="0"/>
          <w:sz w:val="28"/>
          <w:szCs w:val="28"/>
        </w:rPr>
        <w:t>1、镇指挥部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val="0"/>
        <w:spacing w:line="360" w:lineRule="auto"/>
        <w:ind w:firstLine="560" w:firstLineChars="200"/>
        <w:jc w:val="left"/>
        <w:textAlignment w:val="auto"/>
        <w:rPr>
          <w:rFonts w:hint="eastAsia" w:ascii="仿宋_GB2312" w:hAnsi="Times New Roman" w:eastAsia="仿宋_GB2312" w:cs="Times New Roman"/>
          <w:sz w:val="28"/>
          <w:szCs w:val="28"/>
          <w:lang w:eastAsia="zh-CN"/>
        </w:rPr>
      </w:pPr>
      <w:r>
        <w:rPr>
          <w:rFonts w:hint="eastAsia" w:ascii="仿宋" w:hAnsi="仿宋" w:eastAsia="仿宋" w:cs="仿宋"/>
          <w:sz w:val="28"/>
          <w:szCs w:val="28"/>
          <w:lang w:val="en-US" w:eastAsia="zh-CN"/>
        </w:rPr>
        <w:t>职责任务：</w:t>
      </w:r>
      <w:r>
        <w:rPr>
          <w:rFonts w:hint="eastAsia" w:ascii="仿宋_GB2312" w:hAnsi="Times New Roman" w:eastAsia="仿宋_GB2312" w:cs="Times New Roman"/>
          <w:sz w:val="28"/>
          <w:szCs w:val="28"/>
          <w:lang w:eastAsia="zh-CN"/>
        </w:rPr>
        <w:t>在镇应急委的统一领导、指挥协调下，负责全镇除道路交通以外（主要包括水上、邮政&lt;含快递&gt; 等）的其他综合交通运输安全应急管理有关工作；牵头做好一般综合交通事故应急处置工作；配合做好较大及以上综合交通事故应急处置工作；指导村（社区）及镇有关部门做好一般综合交通运输安全事故应急处置工作；查明事故原因，确定应急救援工作方案；向镇应急委报送相关信息；完成镇党委、镇政府及应急委安排的其他工作。</w:t>
      </w:r>
    </w:p>
    <w:p>
      <w:pPr>
        <w:widowControl/>
        <w:numPr>
          <w:ilvl w:val="0"/>
          <w:numId w:val="0"/>
        </w:numPr>
        <w:shd w:val="clear" w:color="auto" w:fill="FFFFFF"/>
        <w:snapToGrid w:val="0"/>
        <w:spacing w:line="360" w:lineRule="auto"/>
        <w:ind w:firstLine="560" w:firstLineChars="200"/>
        <w:jc w:val="left"/>
        <w:rPr>
          <w:rFonts w:hint="eastAsia"/>
        </w:rPr>
      </w:pPr>
      <w:r>
        <w:rPr>
          <w:rFonts w:hint="eastAsia" w:ascii="仿宋" w:hAnsi="仿宋" w:eastAsia="仿宋" w:cs="仿宋"/>
          <w:sz w:val="28"/>
          <w:szCs w:val="28"/>
        </w:rPr>
        <w:br w:type="textWrapping"/>
      </w: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 2 </w:t>
      </w:r>
      <w:r>
        <w:rPr>
          <w:rFonts w:hint="eastAsia" w:ascii="仿宋" w:hAnsi="仿宋" w:eastAsia="仿宋" w:cs="仿宋"/>
          <w:b/>
          <w:bCs/>
          <w:color w:val="auto"/>
          <w:spacing w:val="5"/>
          <w:kern w:val="0"/>
          <w:sz w:val="28"/>
          <w:szCs w:val="28"/>
          <w:lang w:val="en-US" w:eastAsia="zh-CN"/>
        </w:rPr>
        <w:t>镇</w:t>
      </w:r>
      <w:r>
        <w:rPr>
          <w:rFonts w:hint="eastAsia" w:ascii="仿宋" w:hAnsi="仿宋" w:eastAsia="仿宋" w:cs="仿宋"/>
          <w:b/>
          <w:bCs/>
          <w:sz w:val="28"/>
          <w:szCs w:val="28"/>
        </w:rPr>
        <w:t>应急处置、救援指挥办公室</w:t>
      </w:r>
      <w:r>
        <w:rPr>
          <w:rFonts w:hint="eastAsia" w:ascii="仿宋" w:hAnsi="仿宋" w:eastAsia="仿宋" w:cs="仿宋"/>
          <w:b/>
          <w:bCs/>
          <w:sz w:val="28"/>
          <w:szCs w:val="28"/>
        </w:rPr>
        <w:br w:type="textWrapping"/>
      </w:r>
      <w:r>
        <w:rPr>
          <w:rFonts w:hint="eastAsia" w:ascii="仿宋" w:hAnsi="仿宋" w:eastAsia="仿宋" w:cs="仿宋"/>
          <w:b w:val="0"/>
          <w:bCs w:val="0"/>
          <w:sz w:val="28"/>
          <w:szCs w:val="28"/>
        </w:rPr>
        <w:t>　　职责任务：根据预案实施过程中发生的变化和问题，及时予以调整、修订和补充；紧急调用各类所需物资、设备、人员等；配合上级部门进行事故调查工作；做好稳定社会秩序和伤亡人员的善后安抚工作；适时发布公告，将事故的原因、责任及事故受伤人员救治情况公布于众；办理指挥部日常事务及指挥部交办的其他事项。</w:t>
      </w:r>
      <w:r>
        <w:rPr>
          <w:rFonts w:hint="eastAsia" w:ascii="仿宋_GB2312" w:eastAsia="仿宋_GB2312"/>
          <w:sz w:val="28"/>
          <w:szCs w:val="28"/>
        </w:rPr>
        <w:br w:type="textWrapping"/>
      </w:r>
      <w:r>
        <w:rPr>
          <w:rFonts w:hint="eastAsia" w:ascii="仿宋_GB2312" w:eastAsia="仿宋_GB2312"/>
          <w:sz w:val="28"/>
          <w:szCs w:val="28"/>
        </w:rPr>
        <w:t>　　</w:t>
      </w:r>
      <w:r>
        <w:rPr>
          <w:rFonts w:hint="eastAsia" w:ascii="仿宋_GB2312" w:eastAsia="仿宋_GB2312"/>
          <w:sz w:val="28"/>
          <w:szCs w:val="28"/>
          <w:lang w:val="en-US" w:eastAsia="zh-CN"/>
        </w:rPr>
        <w:t>3</w:t>
      </w:r>
      <w:r>
        <w:rPr>
          <w:rFonts w:hint="eastAsia" w:ascii="仿宋_GB2312" w:eastAsia="仿宋_GB2312"/>
          <w:b/>
          <w:bCs/>
          <w:sz w:val="28"/>
          <w:szCs w:val="28"/>
        </w:rPr>
        <w:t>．现场勘察调查组</w:t>
      </w:r>
      <w:r>
        <w:rPr>
          <w:rFonts w:hint="eastAsia" w:ascii="仿宋_GB2312" w:eastAsia="仿宋_GB2312"/>
          <w:b/>
          <w:bCs/>
          <w:sz w:val="28"/>
          <w:szCs w:val="28"/>
        </w:rPr>
        <w:br w:type="textWrapping"/>
      </w:r>
      <w:r>
        <w:rPr>
          <w:rFonts w:hint="eastAsia" w:ascii="仿宋_GB2312" w:eastAsia="仿宋_GB2312"/>
          <w:sz w:val="28"/>
          <w:szCs w:val="28"/>
        </w:rPr>
        <w:t>　　成员：</w:t>
      </w:r>
      <w:r>
        <w:rPr>
          <w:rFonts w:hint="eastAsia" w:ascii="仿宋_GB2312" w:eastAsia="仿宋_GB2312"/>
          <w:sz w:val="28"/>
          <w:szCs w:val="28"/>
          <w:lang w:eastAsia="zh-CN"/>
        </w:rPr>
        <w:t>交管所</w:t>
      </w:r>
      <w:r>
        <w:rPr>
          <w:rFonts w:hint="eastAsia" w:ascii="仿宋_GB2312" w:eastAsia="仿宋_GB2312"/>
          <w:sz w:val="28"/>
          <w:szCs w:val="28"/>
        </w:rPr>
        <w:t>、派出所民警。</w:t>
      </w:r>
      <w:r>
        <w:rPr>
          <w:rFonts w:hint="eastAsia" w:ascii="仿宋_GB2312" w:eastAsia="仿宋_GB2312"/>
          <w:sz w:val="28"/>
          <w:szCs w:val="28"/>
        </w:rPr>
        <w:br w:type="textWrapping"/>
      </w:r>
      <w:r>
        <w:rPr>
          <w:rFonts w:hint="eastAsia" w:ascii="仿宋_GB2312" w:eastAsia="仿宋_GB2312"/>
          <w:sz w:val="28"/>
          <w:szCs w:val="28"/>
        </w:rPr>
        <w:t>　　职责任务：救护伤员，处置现场，调查取证，肇事车辆检验、处置，拟写事故调查报告。</w:t>
      </w:r>
      <w:r>
        <w:rPr>
          <w:rFonts w:hint="eastAsia" w:ascii="仿宋_GB2312" w:eastAsia="仿宋_GB2312"/>
          <w:sz w:val="28"/>
          <w:szCs w:val="28"/>
        </w:rPr>
        <w:br w:type="textWrapping"/>
      </w:r>
      <w:r>
        <w:rPr>
          <w:rFonts w:hint="eastAsia" w:ascii="仿宋_GB2312" w:eastAsia="仿宋_GB2312"/>
          <w:sz w:val="28"/>
          <w:szCs w:val="28"/>
        </w:rPr>
        <w:t>　</w:t>
      </w:r>
      <w:r>
        <w:rPr>
          <w:rFonts w:hint="eastAsia" w:ascii="仿宋_GB2312" w:eastAsia="仿宋_GB2312"/>
          <w:b/>
          <w:bCs/>
          <w:sz w:val="28"/>
          <w:szCs w:val="28"/>
        </w:rPr>
        <w:t>　</w:t>
      </w:r>
      <w:r>
        <w:rPr>
          <w:rFonts w:hint="eastAsia" w:ascii="仿宋_GB2312" w:eastAsia="仿宋_GB2312"/>
          <w:b/>
          <w:bCs/>
          <w:sz w:val="28"/>
          <w:szCs w:val="28"/>
          <w:lang w:val="en-US" w:eastAsia="zh-CN"/>
        </w:rPr>
        <w:t>4</w:t>
      </w:r>
      <w:r>
        <w:rPr>
          <w:rFonts w:hint="eastAsia" w:ascii="仿宋_GB2312" w:eastAsia="仿宋_GB2312"/>
          <w:b/>
          <w:bCs/>
          <w:sz w:val="28"/>
          <w:szCs w:val="28"/>
        </w:rPr>
        <w:t>．现场保护、交通疏导组</w:t>
      </w:r>
      <w:r>
        <w:rPr>
          <w:rFonts w:hint="eastAsia" w:ascii="仿宋_GB2312" w:eastAsia="仿宋_GB2312"/>
          <w:b/>
          <w:bCs/>
          <w:sz w:val="28"/>
          <w:szCs w:val="28"/>
        </w:rPr>
        <w:br w:type="textWrapping"/>
      </w:r>
      <w:r>
        <w:rPr>
          <w:rFonts w:hint="eastAsia" w:ascii="仿宋_GB2312" w:eastAsia="仿宋_GB2312"/>
          <w:sz w:val="28"/>
          <w:szCs w:val="28"/>
        </w:rPr>
        <w:t>　　成员：</w:t>
      </w:r>
      <w:r>
        <w:rPr>
          <w:rFonts w:hint="eastAsia" w:ascii="仿宋_GB2312" w:eastAsia="仿宋_GB2312"/>
          <w:sz w:val="28"/>
          <w:szCs w:val="28"/>
          <w:lang w:eastAsia="zh-CN"/>
        </w:rPr>
        <w:t>桃花江</w:t>
      </w:r>
      <w:r>
        <w:rPr>
          <w:rFonts w:hint="eastAsia" w:ascii="仿宋_GB2312" w:eastAsia="仿宋_GB2312"/>
          <w:sz w:val="28"/>
          <w:szCs w:val="28"/>
        </w:rPr>
        <w:t>交警中队民警、派出所民警</w:t>
      </w:r>
      <w:r>
        <w:rPr>
          <w:rFonts w:hint="eastAsia" w:ascii="仿宋_GB2312" w:eastAsia="仿宋_GB2312"/>
          <w:sz w:val="28"/>
          <w:szCs w:val="28"/>
        </w:rPr>
        <w:br w:type="textWrapping"/>
      </w:r>
      <w:r>
        <w:rPr>
          <w:rFonts w:hint="eastAsia" w:ascii="仿宋_GB2312" w:eastAsia="仿宋_GB2312"/>
          <w:sz w:val="28"/>
          <w:szCs w:val="28"/>
        </w:rPr>
        <w:t>　　职责任务：执行总指挥、副总指挥下达的交通管制命令，保护现场，堵截设卡，救护伤员，维护疏导交通秩序。</w:t>
      </w:r>
      <w:r>
        <w:rPr>
          <w:rFonts w:hint="eastAsia" w:ascii="仿宋_GB2312" w:eastAsia="仿宋_GB2312"/>
          <w:sz w:val="28"/>
          <w:szCs w:val="28"/>
        </w:rPr>
        <w:br w:type="textWrapping"/>
      </w:r>
      <w:r>
        <w:rPr>
          <w:rFonts w:hint="eastAsia" w:ascii="仿宋_GB2312" w:eastAsia="仿宋_GB2312"/>
          <w:sz w:val="28"/>
          <w:szCs w:val="28"/>
        </w:rPr>
        <w:t>　　</w:t>
      </w:r>
      <w:r>
        <w:rPr>
          <w:rFonts w:hint="eastAsia" w:ascii="仿宋_GB2312" w:eastAsia="仿宋_GB2312"/>
          <w:sz w:val="28"/>
          <w:szCs w:val="28"/>
          <w:lang w:val="en-US" w:eastAsia="zh-CN"/>
        </w:rPr>
        <w:t>5</w:t>
      </w:r>
      <w:r>
        <w:rPr>
          <w:rFonts w:hint="eastAsia" w:ascii="仿宋_GB2312" w:eastAsia="仿宋_GB2312"/>
          <w:b/>
          <w:bCs/>
          <w:sz w:val="28"/>
          <w:szCs w:val="28"/>
        </w:rPr>
        <w:t>．医疗救护组</w:t>
      </w:r>
      <w:r>
        <w:rPr>
          <w:rFonts w:hint="eastAsia" w:ascii="仿宋_GB2312" w:eastAsia="仿宋_GB2312"/>
          <w:b/>
          <w:bCs/>
          <w:sz w:val="28"/>
          <w:szCs w:val="28"/>
        </w:rPr>
        <w:br w:type="textWrapping"/>
      </w:r>
      <w:r>
        <w:rPr>
          <w:rFonts w:hint="eastAsia" w:ascii="仿宋_GB2312" w:eastAsia="仿宋_GB2312"/>
          <w:sz w:val="28"/>
          <w:szCs w:val="28"/>
        </w:rPr>
        <w:t>　　成员：</w:t>
      </w:r>
      <w:r>
        <w:rPr>
          <w:rFonts w:hint="eastAsia" w:ascii="仿宋_GB2312" w:eastAsia="仿宋_GB2312"/>
          <w:sz w:val="28"/>
          <w:szCs w:val="28"/>
          <w:lang w:eastAsia="zh-CN"/>
        </w:rPr>
        <w:t>桃花江中心医院</w:t>
      </w:r>
      <w:r>
        <w:rPr>
          <w:rFonts w:hint="eastAsia" w:ascii="仿宋_GB2312" w:eastAsia="仿宋_GB2312"/>
          <w:sz w:val="28"/>
          <w:szCs w:val="28"/>
        </w:rPr>
        <w:t>医生</w:t>
      </w:r>
      <w:r>
        <w:rPr>
          <w:rFonts w:hint="eastAsia" w:ascii="仿宋_GB2312" w:eastAsia="仿宋_GB2312"/>
          <w:sz w:val="28"/>
          <w:szCs w:val="28"/>
        </w:rPr>
        <w:br w:type="textWrapping"/>
      </w:r>
      <w:r>
        <w:rPr>
          <w:rFonts w:hint="eastAsia" w:ascii="仿宋_GB2312" w:eastAsia="仿宋_GB2312"/>
          <w:sz w:val="28"/>
          <w:szCs w:val="28"/>
        </w:rPr>
        <w:t>　　负责事故发生后伤员的医疗救护工作。</w:t>
      </w:r>
      <w:r>
        <w:rPr>
          <w:rFonts w:hint="eastAsia" w:ascii="仿宋_GB2312" w:eastAsia="仿宋_GB2312"/>
          <w:sz w:val="28"/>
          <w:szCs w:val="28"/>
        </w:rPr>
        <w:br w:type="textWrapping"/>
      </w:r>
      <w:r>
        <w:rPr>
          <w:rFonts w:hint="eastAsia" w:ascii="仿宋_GB2312" w:eastAsia="仿宋_GB2312"/>
          <w:sz w:val="28"/>
          <w:szCs w:val="28"/>
        </w:rPr>
        <w:t>　</w:t>
      </w:r>
      <w:r>
        <w:rPr>
          <w:rFonts w:hint="eastAsia" w:ascii="仿宋_GB2312" w:eastAsia="仿宋_GB2312"/>
          <w:b/>
          <w:bCs/>
          <w:sz w:val="28"/>
          <w:szCs w:val="28"/>
        </w:rPr>
        <w:t>　</w:t>
      </w:r>
      <w:r>
        <w:rPr>
          <w:rFonts w:hint="eastAsia" w:ascii="仿宋_GB2312" w:eastAsia="仿宋_GB2312"/>
          <w:b/>
          <w:bCs/>
          <w:sz w:val="28"/>
          <w:szCs w:val="28"/>
          <w:lang w:val="en-US" w:eastAsia="zh-CN"/>
        </w:rPr>
        <w:t>6</w:t>
      </w:r>
      <w:r>
        <w:rPr>
          <w:rFonts w:hint="eastAsia" w:ascii="仿宋_GB2312" w:eastAsia="仿宋_GB2312"/>
          <w:b/>
          <w:bCs/>
          <w:sz w:val="28"/>
          <w:szCs w:val="28"/>
        </w:rPr>
        <w:t>．善后处理组</w:t>
      </w:r>
      <w:r>
        <w:rPr>
          <w:rFonts w:hint="eastAsia" w:ascii="仿宋_GB2312" w:eastAsia="仿宋_GB2312"/>
          <w:b/>
          <w:bCs/>
          <w:sz w:val="28"/>
          <w:szCs w:val="28"/>
        </w:rPr>
        <w:br w:type="textWrapping"/>
      </w:r>
      <w:r>
        <w:rPr>
          <w:rFonts w:hint="eastAsia" w:ascii="仿宋_GB2312" w:eastAsia="仿宋_GB2312"/>
          <w:sz w:val="28"/>
          <w:szCs w:val="28"/>
        </w:rPr>
        <w:t>　　成员：</w:t>
      </w:r>
      <w:r>
        <w:rPr>
          <w:rFonts w:hint="eastAsia" w:ascii="仿宋_GB2312" w:eastAsia="仿宋_GB2312"/>
          <w:sz w:val="28"/>
          <w:szCs w:val="28"/>
          <w:lang w:eastAsia="zh-CN"/>
        </w:rPr>
        <w:t>党政办</w:t>
      </w:r>
      <w:r>
        <w:rPr>
          <w:rFonts w:hint="eastAsia" w:ascii="仿宋_GB2312" w:eastAsia="仿宋_GB2312"/>
          <w:sz w:val="28"/>
          <w:szCs w:val="28"/>
        </w:rPr>
        <w:t>、财政所相关人员。</w:t>
      </w:r>
      <w:r>
        <w:rPr>
          <w:rFonts w:hint="eastAsia" w:ascii="仿宋_GB2312" w:eastAsia="仿宋_GB2312"/>
          <w:sz w:val="28"/>
          <w:szCs w:val="28"/>
        </w:rPr>
        <w:br w:type="textWrapping"/>
      </w:r>
      <w:r>
        <w:rPr>
          <w:rFonts w:hint="eastAsia" w:ascii="仿宋_GB2312" w:eastAsia="仿宋_GB2312"/>
          <w:sz w:val="28"/>
          <w:szCs w:val="28"/>
        </w:rPr>
        <w:t>　　职责任务：负责事故的有关善后处理。</w:t>
      </w:r>
      <w:r>
        <w:rPr>
          <w:rFonts w:hint="eastAsia" w:ascii="仿宋_GB2312" w:eastAsia="仿宋_GB2312"/>
          <w:sz w:val="28"/>
          <w:szCs w:val="28"/>
        </w:rPr>
        <w:br w:type="textWrapping"/>
      </w:r>
      <w:r>
        <w:rPr>
          <w:rFonts w:hint="eastAsia" w:ascii="仿宋_GB2312" w:eastAsia="仿宋_GB2312"/>
          <w:sz w:val="28"/>
          <w:szCs w:val="28"/>
        </w:rPr>
        <w:t>　</w:t>
      </w:r>
      <w:r>
        <w:rPr>
          <w:rFonts w:hint="eastAsia" w:ascii="仿宋_GB2312" w:eastAsia="仿宋_GB2312"/>
          <w:b/>
          <w:bCs/>
          <w:sz w:val="28"/>
          <w:szCs w:val="28"/>
        </w:rPr>
        <w:t>　</w:t>
      </w:r>
      <w:r>
        <w:rPr>
          <w:rFonts w:hint="eastAsia" w:ascii="仿宋_GB2312" w:eastAsia="仿宋_GB2312"/>
          <w:b/>
          <w:bCs/>
          <w:sz w:val="28"/>
          <w:szCs w:val="28"/>
          <w:lang w:val="en-US" w:eastAsia="zh-CN"/>
        </w:rPr>
        <w:t>7</w:t>
      </w:r>
      <w:r>
        <w:rPr>
          <w:rFonts w:hint="eastAsia" w:ascii="仿宋_GB2312" w:eastAsia="仿宋_GB2312"/>
          <w:b/>
          <w:bCs/>
          <w:sz w:val="28"/>
          <w:szCs w:val="28"/>
        </w:rPr>
        <w:t>．宣传报道组</w:t>
      </w:r>
      <w:r>
        <w:rPr>
          <w:rFonts w:hint="eastAsia" w:ascii="仿宋_GB2312" w:eastAsia="仿宋_GB2312"/>
          <w:b/>
          <w:bCs/>
          <w:sz w:val="28"/>
          <w:szCs w:val="28"/>
        </w:rPr>
        <w:br w:type="textWrapping"/>
      </w:r>
      <w:r>
        <w:rPr>
          <w:rFonts w:hint="eastAsia" w:ascii="仿宋_GB2312" w:eastAsia="仿宋_GB2312"/>
          <w:sz w:val="28"/>
          <w:szCs w:val="28"/>
        </w:rPr>
        <w:t>　　成员：党政办、综治办相关人员</w:t>
      </w:r>
      <w:r>
        <w:rPr>
          <w:rFonts w:hint="eastAsia" w:ascii="仿宋_GB2312" w:eastAsia="仿宋_GB2312"/>
          <w:sz w:val="28"/>
          <w:szCs w:val="28"/>
        </w:rPr>
        <w:br w:type="textWrapping"/>
      </w:r>
      <w:r>
        <w:rPr>
          <w:rFonts w:hint="eastAsia" w:ascii="仿宋_GB2312" w:eastAsia="仿宋_GB2312"/>
          <w:sz w:val="28"/>
          <w:szCs w:val="28"/>
        </w:rPr>
        <w:t>　　职责任务：按照规定及时准确地向公众发布</w:t>
      </w:r>
      <w:r>
        <w:rPr>
          <w:rFonts w:hint="eastAsia" w:ascii="仿宋_GB2312" w:eastAsia="仿宋_GB2312"/>
          <w:sz w:val="28"/>
          <w:szCs w:val="28"/>
          <w:lang w:eastAsia="zh-CN"/>
        </w:rPr>
        <w:t>镇指挥部</w:t>
      </w:r>
      <w:r>
        <w:rPr>
          <w:rFonts w:hint="eastAsia" w:ascii="仿宋_GB2312" w:eastAsia="仿宋_GB2312"/>
          <w:sz w:val="28"/>
          <w:szCs w:val="28"/>
        </w:rPr>
        <w:t>的通知、通告和有关事故情况，必须经</w:t>
      </w:r>
      <w:r>
        <w:rPr>
          <w:rFonts w:hint="eastAsia" w:ascii="仿宋_GB2312" w:eastAsia="仿宋_GB2312"/>
          <w:sz w:val="28"/>
          <w:szCs w:val="28"/>
          <w:lang w:eastAsia="zh-CN"/>
        </w:rPr>
        <w:t>镇指挥部</w:t>
      </w:r>
      <w:r>
        <w:rPr>
          <w:rFonts w:hint="eastAsia" w:ascii="仿宋_GB2312" w:eastAsia="仿宋_GB2312"/>
          <w:sz w:val="28"/>
          <w:szCs w:val="28"/>
        </w:rPr>
        <w:t>办公室初审并报</w:t>
      </w:r>
      <w:r>
        <w:rPr>
          <w:rFonts w:hint="eastAsia" w:ascii="仿宋_GB2312" w:eastAsia="仿宋_GB2312"/>
          <w:sz w:val="28"/>
          <w:szCs w:val="28"/>
          <w:lang w:eastAsia="zh-CN"/>
        </w:rPr>
        <w:t>镇指挥部</w:t>
      </w:r>
      <w:r>
        <w:rPr>
          <w:rFonts w:hint="eastAsia" w:ascii="仿宋_GB2312" w:eastAsia="仿宋_GB2312"/>
          <w:sz w:val="28"/>
          <w:szCs w:val="28"/>
        </w:rPr>
        <w:t>同意。</w:t>
      </w:r>
      <w:r>
        <w:rPr>
          <w:rFonts w:hint="eastAsia" w:ascii="仿宋_GB2312" w:eastAsia="仿宋_GB2312"/>
          <w:sz w:val="32"/>
          <w:szCs w:val="32"/>
        </w:rPr>
        <w:br w:type="textWrapping"/>
      </w:r>
    </w:p>
    <w:p>
      <w:pPr>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br w:type="page"/>
      </w:r>
    </w:p>
    <w:p>
      <w:pPr>
        <w:pStyle w:val="16"/>
        <w:snapToGrid w:val="0"/>
        <w:spacing w:beforeLines="50" w:afterLines="50" w:line="360" w:lineRule="auto"/>
        <w:rPr>
          <w:rFonts w:hint="eastAsia" w:ascii="黑体" w:hAnsi="黑体" w:eastAsia="黑体" w:cs="黑体"/>
          <w:color w:val="auto"/>
          <w:sz w:val="36"/>
          <w:szCs w:val="36"/>
          <w:lang w:val="en-US" w:eastAsia="zh-CN"/>
        </w:rPr>
      </w:pPr>
      <w:bookmarkStart w:id="10" w:name="_Toc11461"/>
      <w:r>
        <w:rPr>
          <w:rFonts w:hint="eastAsia" w:ascii="黑体" w:hAnsi="黑体" w:eastAsia="黑体" w:cs="黑体"/>
          <w:color w:val="auto"/>
          <w:sz w:val="36"/>
          <w:szCs w:val="36"/>
          <w:lang w:val="en-US" w:eastAsia="zh-CN"/>
        </w:rPr>
        <w:t>3 预防预警机制</w:t>
      </w:r>
      <w:bookmarkEnd w:id="10"/>
    </w:p>
    <w:p>
      <w:pPr>
        <w:pStyle w:val="4"/>
        <w:snapToGrid w:val="0"/>
        <w:spacing w:before="0" w:after="0" w:line="360" w:lineRule="auto"/>
        <w:rPr>
          <w:rFonts w:hint="eastAsia" w:ascii="仿宋" w:hAnsi="仿宋" w:eastAsia="仿宋" w:cs="仿宋"/>
          <w:color w:val="auto"/>
          <w:sz w:val="32"/>
          <w:szCs w:val="32"/>
        </w:rPr>
      </w:pPr>
      <w:bookmarkStart w:id="11" w:name="_Toc21105"/>
      <w:r>
        <w:rPr>
          <w:rFonts w:hint="eastAsia" w:ascii="仿宋" w:hAnsi="仿宋" w:eastAsia="仿宋" w:cs="仿宋"/>
          <w:color w:val="auto"/>
          <w:sz w:val="32"/>
          <w:szCs w:val="32"/>
        </w:rPr>
        <w:t>3.1 信息监测与报告</w:t>
      </w:r>
      <w:bookmarkEnd w:id="1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各</w:t>
      </w:r>
      <w:r>
        <w:rPr>
          <w:rFonts w:hint="eastAsia" w:ascii="仿宋" w:hAnsi="仿宋" w:eastAsia="仿宋" w:cs="仿宋"/>
          <w:color w:val="auto"/>
          <w:spacing w:val="5"/>
          <w:kern w:val="0"/>
          <w:sz w:val="28"/>
          <w:szCs w:val="28"/>
          <w:lang w:eastAsia="zh-CN"/>
        </w:rPr>
        <w:t>村组</w:t>
      </w:r>
      <w:r>
        <w:rPr>
          <w:rFonts w:hint="eastAsia" w:ascii="仿宋" w:hAnsi="仿宋" w:eastAsia="仿宋" w:cs="仿宋"/>
          <w:color w:val="auto"/>
          <w:spacing w:val="5"/>
          <w:kern w:val="0"/>
          <w:sz w:val="28"/>
          <w:szCs w:val="28"/>
        </w:rPr>
        <w:t>及各有关部门负责收集发生在本行政区域内外可能造成重大影响的</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信息。通过常规信息监测、</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易发地信息重点监控、广泛收集和充分利用公众信息，做好各类信息的分析研判、准确监测和及时报送工作。</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信息监控与报告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预警、预测各主管部门设立的各类重点信息监控点，监测到</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发生征兆时，应立即将信息报告其主管部门和应急办，通报本级各有关部门，并按规定报告上级应急办和主管部门。</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公众信息的接警与报告</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公众了解和掌握的</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信息，以现有的110(匪警)、119(火警)、120(医疗救护)、122(交通事故报警)、12395(水上事故报警)等报警电话及其他各种途径报告，接警部门应迅速报告本级应急办和主管部门。</w:t>
      </w:r>
    </w:p>
    <w:p>
      <w:pPr>
        <w:pStyle w:val="4"/>
        <w:snapToGrid w:val="0"/>
        <w:spacing w:before="0" w:after="0" w:line="360" w:lineRule="auto"/>
        <w:rPr>
          <w:rFonts w:hint="eastAsia" w:ascii="仿宋" w:hAnsi="仿宋" w:eastAsia="仿宋" w:cs="仿宋"/>
          <w:color w:val="auto"/>
          <w:sz w:val="32"/>
          <w:szCs w:val="32"/>
        </w:rPr>
      </w:pPr>
      <w:bookmarkStart w:id="12" w:name="_Toc5416"/>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 预警支持系统</w:t>
      </w:r>
      <w:bookmarkEnd w:id="12"/>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1、建立统一数据交换平台的公共场所安全应急救援信息网络，实现与镇级相邻乡镇公共场所安全应急救援指挥部之间的信息资源共享；</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2、建立资源数据库，对公共场所安全应急救援体系的机构、应急队伍的人员、设施、装备。物资及专家进行有效的管理。</w:t>
      </w:r>
    </w:p>
    <w:p>
      <w:pPr>
        <w:pStyle w:val="4"/>
        <w:snapToGrid w:val="0"/>
        <w:spacing w:before="0" w:after="0" w:line="360" w:lineRule="auto"/>
        <w:rPr>
          <w:rFonts w:hint="eastAsia" w:ascii="仿宋" w:hAnsi="仿宋" w:eastAsia="仿宋" w:cs="仿宋"/>
          <w:color w:val="auto"/>
          <w:sz w:val="32"/>
          <w:szCs w:val="32"/>
        </w:rPr>
      </w:pPr>
      <w:bookmarkStart w:id="13" w:name="_Toc32061"/>
      <w:r>
        <w:rPr>
          <w:rFonts w:hint="eastAsia" w:ascii="仿宋" w:hAnsi="仿宋" w:eastAsia="仿宋" w:cs="仿宋"/>
          <w:color w:val="auto"/>
          <w:sz w:val="32"/>
          <w:szCs w:val="32"/>
        </w:rPr>
        <w:t>3.</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预警级别及发布</w:t>
      </w:r>
      <w:bookmarkEnd w:id="13"/>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1、预警级别的确定原则</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根据国务院发布的特别重大事故调查程序以及我省相关规定，结合我镇实际情况将</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分为</w:t>
      </w:r>
      <w:r>
        <w:rPr>
          <w:rFonts w:hint="eastAsia" w:ascii="仿宋" w:hAnsi="仿宋" w:eastAsia="仿宋" w:cs="仿宋"/>
          <w:color w:val="auto"/>
          <w:spacing w:val="5"/>
          <w:kern w:val="0"/>
          <w:sz w:val="28"/>
          <w:szCs w:val="28"/>
          <w:lang w:val="en-US" w:eastAsia="zh-CN"/>
        </w:rPr>
        <w:t>轻微</w:t>
      </w:r>
      <w:r>
        <w:rPr>
          <w:rFonts w:hint="eastAsia" w:ascii="仿宋" w:hAnsi="仿宋" w:eastAsia="仿宋" w:cs="仿宋"/>
          <w:color w:val="auto"/>
          <w:spacing w:val="5"/>
          <w:kern w:val="0"/>
          <w:sz w:val="28"/>
          <w:szCs w:val="28"/>
        </w:rPr>
        <w:t>（IV级）、</w:t>
      </w:r>
      <w:r>
        <w:rPr>
          <w:rFonts w:hint="eastAsia" w:ascii="仿宋" w:hAnsi="仿宋" w:eastAsia="仿宋" w:cs="仿宋"/>
          <w:color w:val="auto"/>
          <w:spacing w:val="5"/>
          <w:kern w:val="0"/>
          <w:sz w:val="28"/>
          <w:szCs w:val="28"/>
          <w:lang w:val="en-US" w:eastAsia="zh-CN"/>
        </w:rPr>
        <w:t>一般</w:t>
      </w:r>
      <w:r>
        <w:rPr>
          <w:rFonts w:hint="eastAsia" w:ascii="仿宋" w:hAnsi="仿宋" w:eastAsia="仿宋" w:cs="仿宋"/>
          <w:color w:val="auto"/>
          <w:spacing w:val="5"/>
          <w:kern w:val="0"/>
          <w:sz w:val="28"/>
          <w:szCs w:val="28"/>
        </w:rPr>
        <w:t>（III级）、</w:t>
      </w:r>
      <w:r>
        <w:rPr>
          <w:rFonts w:hint="eastAsia" w:ascii="仿宋" w:hAnsi="仿宋" w:eastAsia="仿宋" w:cs="仿宋"/>
          <w:color w:val="auto"/>
          <w:spacing w:val="5"/>
          <w:kern w:val="0"/>
          <w:sz w:val="28"/>
          <w:szCs w:val="28"/>
          <w:lang w:val="en-US" w:eastAsia="zh-CN"/>
        </w:rPr>
        <w:t>重大</w:t>
      </w:r>
      <w:r>
        <w:rPr>
          <w:rFonts w:hint="eastAsia" w:ascii="仿宋" w:hAnsi="仿宋" w:eastAsia="仿宋" w:cs="仿宋"/>
          <w:color w:val="auto"/>
          <w:spacing w:val="5"/>
          <w:kern w:val="0"/>
          <w:sz w:val="28"/>
          <w:szCs w:val="28"/>
        </w:rPr>
        <w:t>（II级）和特</w:t>
      </w:r>
      <w:r>
        <w:rPr>
          <w:rFonts w:hint="eastAsia" w:ascii="仿宋" w:hAnsi="仿宋" w:eastAsia="仿宋" w:cs="仿宋"/>
          <w:color w:val="auto"/>
          <w:spacing w:val="5"/>
          <w:kern w:val="0"/>
          <w:sz w:val="28"/>
          <w:szCs w:val="28"/>
          <w:lang w:val="en-US" w:eastAsia="zh-CN"/>
        </w:rPr>
        <w:t>大</w:t>
      </w:r>
      <w:r>
        <w:rPr>
          <w:rFonts w:hint="eastAsia" w:ascii="仿宋" w:hAnsi="仿宋" w:eastAsia="仿宋" w:cs="仿宋"/>
          <w:color w:val="auto"/>
          <w:spacing w:val="5"/>
          <w:kern w:val="0"/>
          <w:sz w:val="28"/>
          <w:szCs w:val="28"/>
        </w:rPr>
        <w:t>（I级）四级预警，颜色依次为蓝色、黄色、橙色和红色。</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2、预警信息确认和发布程序</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1）值班员街道险情或事故预警报告时，及时了解事故现场基本情况和求助要求；</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2）值班员将核实无误的</w:t>
      </w:r>
      <w:r>
        <w:rPr>
          <w:rFonts w:hint="eastAsia" w:ascii="仿宋" w:hAnsi="仿宋" w:eastAsia="仿宋" w:cs="仿宋"/>
          <w:color w:val="auto"/>
          <w:spacing w:val="5"/>
          <w:kern w:val="0"/>
          <w:sz w:val="28"/>
          <w:szCs w:val="28"/>
          <w:lang w:eastAsia="zh-CN"/>
        </w:rPr>
        <w:t>交通事故</w:t>
      </w:r>
      <w:r>
        <w:rPr>
          <w:rFonts w:hint="eastAsia" w:ascii="仿宋" w:hAnsi="仿宋" w:eastAsia="仿宋" w:cs="仿宋"/>
          <w:color w:val="auto"/>
          <w:spacing w:val="5"/>
          <w:kern w:val="0"/>
          <w:sz w:val="28"/>
          <w:szCs w:val="28"/>
        </w:rPr>
        <w:t>预警信息迅速逐级报告有关领导，直到报告镇政府，镇政府有关领导按公共场所事故应急预案评估事故预警级别；</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3）镇政府确定事故预警级别后，决定是否由党政办向社会发布。</w:t>
      </w:r>
    </w:p>
    <w:p>
      <w:pPr>
        <w:widowControl/>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br w:type="page"/>
      </w:r>
    </w:p>
    <w:p>
      <w:pPr>
        <w:pStyle w:val="16"/>
        <w:snapToGrid w:val="0"/>
        <w:spacing w:beforeLines="50" w:afterLines="50" w:line="360" w:lineRule="auto"/>
        <w:rPr>
          <w:rFonts w:hint="eastAsia" w:ascii="黑体" w:hAnsi="黑体" w:eastAsia="黑体" w:cs="黑体"/>
          <w:color w:val="auto"/>
          <w:sz w:val="36"/>
          <w:szCs w:val="36"/>
          <w:lang w:val="en-US" w:eastAsia="zh-CN"/>
        </w:rPr>
      </w:pPr>
      <w:bookmarkStart w:id="14" w:name="_Toc4604"/>
      <w:r>
        <w:rPr>
          <w:rFonts w:hint="eastAsia" w:ascii="黑体" w:hAnsi="黑体" w:eastAsia="黑体" w:cs="黑体"/>
          <w:color w:val="auto"/>
          <w:sz w:val="36"/>
          <w:szCs w:val="36"/>
          <w:lang w:val="en-US" w:eastAsia="zh-CN"/>
        </w:rPr>
        <w:t>4 应急响应</w:t>
      </w:r>
      <w:bookmarkEnd w:id="14"/>
    </w:p>
    <w:p>
      <w:pPr>
        <w:pStyle w:val="4"/>
        <w:snapToGrid w:val="0"/>
        <w:spacing w:before="0" w:after="0" w:line="360" w:lineRule="auto"/>
        <w:rPr>
          <w:rFonts w:hint="eastAsia" w:ascii="仿宋" w:hAnsi="仿宋" w:eastAsia="仿宋" w:cs="仿宋"/>
          <w:color w:val="auto"/>
          <w:sz w:val="32"/>
          <w:szCs w:val="32"/>
        </w:rPr>
      </w:pPr>
      <w:bookmarkStart w:id="15" w:name="_Toc5049"/>
      <w:r>
        <w:rPr>
          <w:rFonts w:hint="eastAsia" w:ascii="仿宋" w:hAnsi="仿宋" w:eastAsia="仿宋" w:cs="仿宋"/>
          <w:color w:val="auto"/>
          <w:sz w:val="32"/>
          <w:szCs w:val="32"/>
        </w:rPr>
        <w:t>4.1 应急响应分级</w:t>
      </w:r>
      <w:bookmarkEnd w:id="15"/>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道路交通事故</w:t>
      </w:r>
      <w:r>
        <w:rPr>
          <w:rFonts w:hint="eastAsia" w:ascii="仿宋" w:hAnsi="仿宋" w:eastAsia="仿宋" w:cs="仿宋"/>
          <w:color w:val="auto"/>
          <w:spacing w:val="5"/>
          <w:kern w:val="0"/>
          <w:sz w:val="28"/>
          <w:szCs w:val="28"/>
        </w:rPr>
        <w:t>根据其严重程度、处置难度和影响范围，分为</w:t>
      </w:r>
      <w:r>
        <w:rPr>
          <w:rFonts w:hint="eastAsia" w:ascii="仿宋" w:hAnsi="仿宋" w:eastAsia="仿宋" w:cs="仿宋"/>
          <w:color w:val="auto"/>
          <w:spacing w:val="5"/>
          <w:kern w:val="0"/>
          <w:sz w:val="28"/>
          <w:szCs w:val="28"/>
          <w:lang w:val="en-US" w:eastAsia="zh-CN"/>
        </w:rPr>
        <w:t>轻微</w:t>
      </w:r>
      <w:r>
        <w:rPr>
          <w:rFonts w:hint="eastAsia" w:ascii="仿宋" w:hAnsi="仿宋" w:eastAsia="仿宋" w:cs="仿宋"/>
          <w:color w:val="auto"/>
          <w:spacing w:val="5"/>
          <w:kern w:val="0"/>
          <w:sz w:val="28"/>
          <w:szCs w:val="28"/>
        </w:rPr>
        <w:t>、</w:t>
      </w:r>
      <w:r>
        <w:rPr>
          <w:rFonts w:hint="eastAsia" w:ascii="仿宋" w:hAnsi="仿宋" w:eastAsia="仿宋" w:cs="仿宋"/>
          <w:color w:val="auto"/>
          <w:spacing w:val="5"/>
          <w:kern w:val="0"/>
          <w:sz w:val="28"/>
          <w:szCs w:val="28"/>
          <w:lang w:val="en-US" w:eastAsia="zh-CN"/>
        </w:rPr>
        <w:t>一般</w:t>
      </w:r>
      <w:r>
        <w:rPr>
          <w:rFonts w:hint="eastAsia" w:ascii="仿宋" w:hAnsi="仿宋" w:eastAsia="仿宋" w:cs="仿宋"/>
          <w:color w:val="auto"/>
          <w:spacing w:val="5"/>
          <w:kern w:val="0"/>
          <w:sz w:val="28"/>
          <w:szCs w:val="28"/>
        </w:rPr>
        <w:t>级、重大和特别重大四级。</w:t>
      </w:r>
    </w:p>
    <w:p>
      <w:pPr>
        <w:keepNext w:val="0"/>
        <w:keepLines w:val="0"/>
        <w:pageBreakBefore w:val="0"/>
        <w:widowControl w:val="0"/>
        <w:kinsoku/>
        <w:wordWrap/>
        <w:overflowPunct/>
        <w:topLinePunct w:val="0"/>
        <w:autoSpaceDE/>
        <w:autoSpaceDN/>
        <w:bidi w:val="0"/>
        <w:adjustRightInd/>
        <w:snapToGrid/>
        <w:ind w:firstLine="582" w:firstLineChars="200"/>
        <w:textAlignment w:val="auto"/>
        <w:rPr>
          <w:rFonts w:hint="eastAsia" w:ascii="仿宋" w:hAnsi="仿宋" w:eastAsia="仿宋" w:cs="仿宋"/>
          <w:b w:val="0"/>
          <w:bCs w:val="0"/>
          <w:color w:val="auto"/>
          <w:spacing w:val="5"/>
          <w:kern w:val="0"/>
          <w:sz w:val="28"/>
          <w:szCs w:val="28"/>
        </w:rPr>
      </w:pPr>
      <w:r>
        <w:rPr>
          <w:rFonts w:hint="eastAsia" w:ascii="仿宋" w:hAnsi="仿宋" w:eastAsia="仿宋" w:cs="仿宋"/>
          <w:b/>
          <w:bCs/>
          <w:color w:val="auto"/>
          <w:spacing w:val="5"/>
          <w:kern w:val="0"/>
          <w:sz w:val="28"/>
          <w:szCs w:val="28"/>
        </w:rPr>
        <w:t>1.轻微事故</w:t>
      </w:r>
      <w:r>
        <w:rPr>
          <w:rFonts w:hint="eastAsia" w:ascii="仿宋" w:hAnsi="仿宋" w:eastAsia="仿宋" w:cs="仿宋"/>
          <w:b/>
          <w:bCs/>
          <w:color w:val="auto"/>
          <w:spacing w:val="5"/>
          <w:kern w:val="0"/>
          <w:sz w:val="28"/>
          <w:szCs w:val="28"/>
          <w:lang w:val="en-US" w:eastAsia="zh-CN"/>
        </w:rPr>
        <w:t>:</w:t>
      </w:r>
      <w:r>
        <w:rPr>
          <w:rFonts w:hint="eastAsia" w:ascii="仿宋" w:hAnsi="仿宋" w:eastAsia="仿宋" w:cs="仿宋"/>
          <w:b w:val="0"/>
          <w:bCs w:val="0"/>
          <w:color w:val="auto"/>
          <w:spacing w:val="5"/>
          <w:kern w:val="0"/>
          <w:sz w:val="28"/>
          <w:szCs w:val="28"/>
        </w:rPr>
        <w:t>是指一次造成轻伤1至2人，或者财产损失机动车事故不足1000 元，非机动车事故不足200元的事故</w:t>
      </w:r>
    </w:p>
    <w:p>
      <w:pPr>
        <w:keepNext w:val="0"/>
        <w:keepLines w:val="0"/>
        <w:pageBreakBefore w:val="0"/>
        <w:widowControl w:val="0"/>
        <w:kinsoku/>
        <w:wordWrap/>
        <w:overflowPunct/>
        <w:topLinePunct w:val="0"/>
        <w:autoSpaceDE/>
        <w:autoSpaceDN/>
        <w:bidi w:val="0"/>
        <w:adjustRightInd/>
        <w:snapToGrid/>
        <w:ind w:firstLine="582" w:firstLineChars="200"/>
        <w:textAlignment w:val="auto"/>
        <w:rPr>
          <w:rFonts w:hint="eastAsia" w:ascii="仿宋" w:hAnsi="仿宋" w:eastAsia="仿宋" w:cs="仿宋"/>
          <w:b w:val="0"/>
          <w:bCs w:val="0"/>
          <w:color w:val="auto"/>
          <w:spacing w:val="5"/>
          <w:kern w:val="0"/>
          <w:sz w:val="28"/>
          <w:szCs w:val="28"/>
        </w:rPr>
      </w:pPr>
      <w:r>
        <w:rPr>
          <w:rFonts w:hint="eastAsia" w:ascii="仿宋" w:hAnsi="仿宋" w:eastAsia="仿宋" w:cs="仿宋"/>
          <w:b/>
          <w:bCs/>
          <w:color w:val="auto"/>
          <w:spacing w:val="5"/>
          <w:kern w:val="0"/>
          <w:sz w:val="28"/>
          <w:szCs w:val="28"/>
        </w:rPr>
        <w:t>2.一般事故</w:t>
      </w:r>
      <w:r>
        <w:rPr>
          <w:rFonts w:hint="eastAsia" w:ascii="仿宋" w:hAnsi="仿宋" w:eastAsia="仿宋" w:cs="仿宋"/>
          <w:b w:val="0"/>
          <w:bCs w:val="0"/>
          <w:color w:val="auto"/>
          <w:spacing w:val="5"/>
          <w:kern w:val="0"/>
          <w:sz w:val="28"/>
          <w:szCs w:val="28"/>
          <w:lang w:eastAsia="zh-CN"/>
        </w:rPr>
        <w:t>：</w:t>
      </w:r>
      <w:r>
        <w:rPr>
          <w:rFonts w:hint="eastAsia" w:ascii="仿宋" w:hAnsi="仿宋" w:eastAsia="仿宋" w:cs="仿宋"/>
          <w:b w:val="0"/>
          <w:bCs w:val="0"/>
          <w:color w:val="auto"/>
          <w:spacing w:val="5"/>
          <w:kern w:val="0"/>
          <w:sz w:val="28"/>
          <w:szCs w:val="28"/>
        </w:rPr>
        <w:t>是指一次造成重伤1至2人，或者轻伤3人以上，或者财产损失不足3万元的事故</w:t>
      </w:r>
    </w:p>
    <w:p>
      <w:pPr>
        <w:keepNext w:val="0"/>
        <w:keepLines w:val="0"/>
        <w:pageBreakBefore w:val="0"/>
        <w:widowControl w:val="0"/>
        <w:kinsoku/>
        <w:wordWrap/>
        <w:overflowPunct/>
        <w:topLinePunct w:val="0"/>
        <w:autoSpaceDE/>
        <w:autoSpaceDN/>
        <w:bidi w:val="0"/>
        <w:adjustRightInd/>
        <w:snapToGrid/>
        <w:ind w:firstLine="582" w:firstLineChars="200"/>
        <w:textAlignment w:val="auto"/>
        <w:rPr>
          <w:rFonts w:hint="eastAsia" w:eastAsia="仿宋"/>
          <w:lang w:val="en-US" w:eastAsia="zh-CN"/>
        </w:rPr>
      </w:pPr>
      <w:r>
        <w:rPr>
          <w:rFonts w:hint="eastAsia" w:ascii="仿宋" w:hAnsi="仿宋" w:eastAsia="仿宋" w:cs="仿宋"/>
          <w:b/>
          <w:bCs/>
          <w:color w:val="auto"/>
          <w:spacing w:val="5"/>
          <w:kern w:val="0"/>
          <w:sz w:val="28"/>
          <w:szCs w:val="28"/>
        </w:rPr>
        <w:t>3.重大事故</w:t>
      </w:r>
      <w:r>
        <w:rPr>
          <w:rFonts w:hint="eastAsia" w:ascii="仿宋" w:hAnsi="仿宋" w:eastAsia="仿宋" w:cs="仿宋"/>
          <w:b w:val="0"/>
          <w:bCs w:val="0"/>
          <w:color w:val="auto"/>
          <w:spacing w:val="5"/>
          <w:kern w:val="0"/>
          <w:sz w:val="28"/>
          <w:szCs w:val="28"/>
          <w:lang w:eastAsia="zh-CN"/>
        </w:rPr>
        <w:t>：</w:t>
      </w:r>
      <w:r>
        <w:rPr>
          <w:rFonts w:hint="eastAsia" w:ascii="仿宋" w:hAnsi="仿宋" w:eastAsia="仿宋" w:cs="仿宋"/>
          <w:b w:val="0"/>
          <w:bCs w:val="0"/>
          <w:color w:val="auto"/>
          <w:spacing w:val="5"/>
          <w:kern w:val="0"/>
          <w:sz w:val="28"/>
          <w:szCs w:val="28"/>
        </w:rPr>
        <w:t>是指一次造成死亡1至2人，或者重伤3人以上 10人以下，或者财产损失 3万元以上不足6万元的</w:t>
      </w:r>
      <w:r>
        <w:rPr>
          <w:rFonts w:hint="eastAsia" w:ascii="仿宋" w:hAnsi="仿宋" w:eastAsia="仿宋" w:cs="仿宋"/>
          <w:b w:val="0"/>
          <w:bCs w:val="0"/>
          <w:color w:val="auto"/>
          <w:spacing w:val="5"/>
          <w:kern w:val="0"/>
          <w:sz w:val="28"/>
          <w:szCs w:val="28"/>
          <w:lang w:val="en-US" w:eastAsia="zh-CN"/>
        </w:rPr>
        <w:t>事故。</w:t>
      </w:r>
    </w:p>
    <w:p>
      <w:pPr>
        <w:keepNext w:val="0"/>
        <w:keepLines w:val="0"/>
        <w:pageBreakBefore w:val="0"/>
        <w:widowControl w:val="0"/>
        <w:kinsoku/>
        <w:wordWrap/>
        <w:overflowPunct/>
        <w:topLinePunct w:val="0"/>
        <w:autoSpaceDE/>
        <w:autoSpaceDN/>
        <w:bidi w:val="0"/>
        <w:adjustRightInd/>
        <w:snapToGrid/>
        <w:ind w:firstLine="582" w:firstLineChars="200"/>
        <w:textAlignment w:val="auto"/>
        <w:rPr>
          <w:rFonts w:hint="eastAsia" w:ascii="仿宋" w:hAnsi="仿宋" w:eastAsia="仿宋" w:cs="仿宋"/>
          <w:b w:val="0"/>
          <w:bCs w:val="0"/>
          <w:color w:val="auto"/>
          <w:spacing w:val="5"/>
          <w:kern w:val="0"/>
          <w:sz w:val="28"/>
          <w:szCs w:val="28"/>
        </w:rPr>
      </w:pPr>
      <w:r>
        <w:rPr>
          <w:rFonts w:hint="eastAsia" w:ascii="仿宋" w:hAnsi="仿宋" w:eastAsia="仿宋" w:cs="仿宋"/>
          <w:b/>
          <w:bCs/>
          <w:color w:val="auto"/>
          <w:spacing w:val="5"/>
          <w:kern w:val="0"/>
          <w:sz w:val="28"/>
          <w:szCs w:val="28"/>
        </w:rPr>
        <w:t>4. 特大事故</w:t>
      </w:r>
      <w:r>
        <w:rPr>
          <w:rFonts w:hint="eastAsia" w:ascii="仿宋" w:hAnsi="仿宋" w:eastAsia="仿宋" w:cs="仿宋"/>
          <w:b/>
          <w:bCs/>
          <w:color w:val="auto"/>
          <w:spacing w:val="5"/>
          <w:kern w:val="0"/>
          <w:sz w:val="28"/>
          <w:szCs w:val="28"/>
          <w:lang w:eastAsia="zh-CN"/>
        </w:rPr>
        <w:t>：</w:t>
      </w:r>
      <w:r>
        <w:rPr>
          <w:rFonts w:hint="eastAsia" w:ascii="仿宋" w:hAnsi="仿宋" w:eastAsia="仿宋" w:cs="仿宋"/>
          <w:b w:val="0"/>
          <w:bCs w:val="0"/>
          <w:color w:val="auto"/>
          <w:spacing w:val="5"/>
          <w:kern w:val="0"/>
          <w:sz w:val="28"/>
          <w:szCs w:val="28"/>
        </w:rPr>
        <w:t>是指一次造成死亡3人以上，或者重伤11人以上，或者死亡1人，同时重伤8人以上，或者死亡2人,同时重伤5人以上，或者财产损失6万元以上的事故。</w:t>
      </w:r>
    </w:p>
    <w:p>
      <w:pPr>
        <w:pStyle w:val="4"/>
        <w:snapToGrid w:val="0"/>
        <w:spacing w:before="0" w:after="0" w:line="360" w:lineRule="auto"/>
        <w:rPr>
          <w:rFonts w:hint="eastAsia" w:ascii="仿宋" w:hAnsi="仿宋" w:eastAsia="仿宋" w:cs="仿宋"/>
          <w:color w:val="auto"/>
          <w:spacing w:val="5"/>
          <w:kern w:val="0"/>
          <w:sz w:val="28"/>
          <w:szCs w:val="28"/>
        </w:rPr>
      </w:pPr>
      <w:bookmarkStart w:id="16" w:name="_Toc6599"/>
      <w:r>
        <w:rPr>
          <w:rFonts w:hint="eastAsia" w:ascii="仿宋" w:hAnsi="仿宋" w:eastAsia="仿宋" w:cs="仿宋"/>
          <w:color w:val="auto"/>
          <w:sz w:val="32"/>
          <w:szCs w:val="32"/>
        </w:rPr>
        <w:t>4.2 应急预案启动</w:t>
      </w:r>
      <w:bookmarkEnd w:id="16"/>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镇指挥部办公室接报</w:t>
      </w:r>
      <w:r>
        <w:rPr>
          <w:rFonts w:hint="eastAsia" w:ascii="仿宋" w:hAnsi="仿宋" w:eastAsia="仿宋" w:cs="仿宋"/>
          <w:color w:val="auto"/>
          <w:spacing w:val="5"/>
          <w:kern w:val="0"/>
          <w:sz w:val="28"/>
          <w:szCs w:val="28"/>
          <w:lang w:eastAsia="zh-CN"/>
        </w:rPr>
        <w:t>交通事故</w:t>
      </w:r>
      <w:r>
        <w:rPr>
          <w:rFonts w:hint="eastAsia" w:ascii="仿宋" w:hAnsi="仿宋" w:eastAsia="仿宋" w:cs="仿宋"/>
          <w:color w:val="auto"/>
          <w:spacing w:val="5"/>
          <w:kern w:val="0"/>
          <w:sz w:val="28"/>
          <w:szCs w:val="28"/>
        </w:rPr>
        <w:t>报告后，应尽快核实情况，立即报告镇指挥部。当辖区内发生</w:t>
      </w:r>
      <w:r>
        <w:rPr>
          <w:rFonts w:hint="eastAsia" w:ascii="仿宋" w:hAnsi="仿宋" w:eastAsia="仿宋" w:cs="仿宋"/>
          <w:color w:val="auto"/>
          <w:spacing w:val="5"/>
          <w:kern w:val="0"/>
          <w:sz w:val="28"/>
          <w:szCs w:val="28"/>
          <w:lang w:val="en-US" w:eastAsia="zh-CN"/>
        </w:rPr>
        <w:t>一般交通事故</w:t>
      </w:r>
      <w:r>
        <w:rPr>
          <w:rFonts w:hint="eastAsia" w:ascii="仿宋" w:hAnsi="仿宋" w:eastAsia="仿宋" w:cs="仿宋"/>
          <w:color w:val="auto"/>
          <w:spacing w:val="5"/>
          <w:kern w:val="0"/>
          <w:sz w:val="28"/>
          <w:szCs w:val="28"/>
          <w:lang w:eastAsia="zh-CN"/>
        </w:rPr>
        <w:t>交通事故</w:t>
      </w:r>
      <w:r>
        <w:rPr>
          <w:rFonts w:hint="eastAsia" w:ascii="仿宋" w:hAnsi="仿宋" w:eastAsia="仿宋" w:cs="仿宋"/>
          <w:color w:val="auto"/>
          <w:spacing w:val="5"/>
          <w:kern w:val="0"/>
          <w:sz w:val="28"/>
          <w:szCs w:val="28"/>
        </w:rPr>
        <w:t>以上的应急事件或应急事件虽未达到上述等级，但受到社会、媒体特别关注或关系我镇声誉、社会稳定，或由</w:t>
      </w:r>
      <w:r>
        <w:rPr>
          <w:rFonts w:hint="eastAsia" w:ascii="仿宋" w:hAnsi="仿宋" w:eastAsia="仿宋" w:cs="仿宋"/>
          <w:color w:val="auto"/>
          <w:spacing w:val="5"/>
          <w:kern w:val="0"/>
          <w:sz w:val="28"/>
          <w:szCs w:val="28"/>
          <w:lang w:eastAsia="zh-CN"/>
        </w:rPr>
        <w:t>桃江县</w:t>
      </w:r>
      <w:r>
        <w:rPr>
          <w:rFonts w:hint="eastAsia" w:ascii="仿宋" w:hAnsi="仿宋" w:eastAsia="仿宋" w:cs="仿宋"/>
          <w:color w:val="auto"/>
          <w:spacing w:val="5"/>
          <w:kern w:val="0"/>
          <w:sz w:val="28"/>
          <w:szCs w:val="28"/>
        </w:rPr>
        <w:t>政府等上级单位指定处理的应急事件，启动本预案</w:t>
      </w:r>
    </w:p>
    <w:p>
      <w:pPr>
        <w:pStyle w:val="4"/>
        <w:snapToGrid w:val="0"/>
        <w:spacing w:before="0" w:after="0" w:line="360" w:lineRule="auto"/>
        <w:rPr>
          <w:rFonts w:hint="eastAsia" w:ascii="仿宋" w:hAnsi="仿宋" w:eastAsia="仿宋" w:cs="仿宋"/>
          <w:color w:val="auto"/>
          <w:sz w:val="32"/>
          <w:szCs w:val="32"/>
          <w:lang w:val="en-US" w:eastAsia="zh-CN"/>
        </w:rPr>
      </w:pPr>
      <w:bookmarkStart w:id="17" w:name="_Toc17470"/>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 应急处置</w:t>
      </w:r>
      <w:r>
        <w:rPr>
          <w:rFonts w:hint="eastAsia" w:ascii="仿宋" w:hAnsi="仿宋" w:eastAsia="仿宋" w:cs="仿宋"/>
          <w:color w:val="auto"/>
          <w:sz w:val="32"/>
          <w:szCs w:val="32"/>
          <w:lang w:val="en-US" w:eastAsia="zh-CN"/>
        </w:rPr>
        <w:t>措施</w:t>
      </w:r>
      <w:bookmarkEnd w:id="17"/>
    </w:p>
    <w:p>
      <w:pPr>
        <w:bidi w:val="0"/>
        <w:rPr>
          <w:rFonts w:hint="eastAsia" w:ascii="仿宋" w:hAnsi="仿宋" w:eastAsia="仿宋" w:cs="仿宋"/>
          <w:color w:val="auto"/>
          <w:sz w:val="32"/>
          <w:szCs w:val="32"/>
          <w:lang w:val="en-US" w:eastAsia="zh-CN"/>
        </w:rPr>
      </w:pPr>
      <w:bookmarkStart w:id="18" w:name="_Toc29853085"/>
      <w:r>
        <w:rPr>
          <w:rFonts w:hint="eastAsia" w:ascii="仿宋" w:hAnsi="仿宋" w:eastAsia="仿宋" w:cs="仿宋"/>
          <w:color w:val="auto"/>
          <w:spacing w:val="5"/>
          <w:kern w:val="0"/>
          <w:sz w:val="28"/>
          <w:szCs w:val="28"/>
          <w:lang w:eastAsia="zh-CN"/>
        </w:rPr>
        <w:t>　</w:t>
      </w:r>
      <w:r>
        <w:rPr>
          <w:rFonts w:hint="eastAsia" w:ascii="仿宋" w:hAnsi="仿宋" w:eastAsia="仿宋" w:cs="仿宋"/>
          <w:color w:val="auto"/>
          <w:spacing w:val="5"/>
          <w:kern w:val="0"/>
          <w:sz w:val="28"/>
          <w:szCs w:val="28"/>
          <w:lang w:val="en-US" w:eastAsia="zh-CN"/>
        </w:rPr>
        <w:t xml:space="preserve">  </w:t>
      </w:r>
      <w:r>
        <w:rPr>
          <w:rFonts w:hint="eastAsia" w:ascii="仿宋" w:hAnsi="仿宋" w:eastAsia="仿宋" w:cs="仿宋"/>
          <w:b w:val="0"/>
          <w:bCs w:val="0"/>
          <w:color w:val="auto"/>
          <w:spacing w:val="5"/>
          <w:kern w:val="0"/>
          <w:sz w:val="28"/>
          <w:szCs w:val="28"/>
          <w:lang w:eastAsia="zh-CN"/>
        </w:rPr>
        <w:t>1．事故发生后，事故发生地的有关单位、群众、事故当事人必须立即报警，并严格保护现场，迅速采取必要措施救护伤员。因抢救、防止事故扩大以及疏导交通等原因需要移动现场物件时，必须做出标志、拍照、详细记录和绘制事故现场图，并妥善保存现场重要痕迹、物证等。</w:t>
      </w:r>
      <w:r>
        <w:rPr>
          <w:rFonts w:hint="eastAsia" w:ascii="仿宋" w:hAnsi="仿宋" w:eastAsia="仿宋" w:cs="仿宋"/>
          <w:b w:val="0"/>
          <w:bCs w:val="0"/>
          <w:color w:val="auto"/>
          <w:spacing w:val="5"/>
          <w:kern w:val="0"/>
          <w:sz w:val="28"/>
          <w:szCs w:val="28"/>
          <w:lang w:eastAsia="zh-CN"/>
        </w:rPr>
        <w:br w:type="textWrapping"/>
      </w:r>
      <w:r>
        <w:rPr>
          <w:rFonts w:hint="eastAsia" w:ascii="仿宋" w:hAnsi="仿宋" w:eastAsia="仿宋" w:cs="仿宋"/>
          <w:b w:val="0"/>
          <w:bCs w:val="0"/>
          <w:color w:val="auto"/>
          <w:spacing w:val="5"/>
          <w:kern w:val="0"/>
          <w:sz w:val="28"/>
          <w:szCs w:val="28"/>
          <w:lang w:eastAsia="zh-CN"/>
        </w:rPr>
        <w:t>　　2．任何单位和成年公民都有参加有组织的事故抢险救护的义务。</w:t>
      </w:r>
      <w:r>
        <w:rPr>
          <w:rFonts w:hint="eastAsia" w:ascii="仿宋" w:hAnsi="仿宋" w:eastAsia="仿宋" w:cs="仿宋"/>
          <w:b w:val="0"/>
          <w:bCs w:val="0"/>
          <w:color w:val="auto"/>
          <w:spacing w:val="5"/>
          <w:kern w:val="0"/>
          <w:sz w:val="28"/>
          <w:szCs w:val="28"/>
          <w:lang w:eastAsia="zh-CN"/>
        </w:rPr>
        <w:br w:type="textWrapping"/>
      </w:r>
      <w:r>
        <w:rPr>
          <w:rFonts w:hint="eastAsia" w:ascii="仿宋" w:hAnsi="仿宋" w:eastAsia="仿宋" w:cs="仿宋"/>
          <w:b w:val="0"/>
          <w:bCs w:val="0"/>
          <w:color w:val="auto"/>
          <w:spacing w:val="5"/>
          <w:kern w:val="0"/>
          <w:sz w:val="28"/>
          <w:szCs w:val="28"/>
          <w:lang w:eastAsia="zh-CN"/>
        </w:rPr>
        <w:t>　　3．公安机关应加强事故现场的安全保卫和交通疏导工作，预防和制止各种破坏活动，对肇事者等有关人员应采取监控措施，防止不安全事件发生和肇事逃逸。</w:t>
      </w:r>
      <w:r>
        <w:rPr>
          <w:rFonts w:hint="eastAsia" w:ascii="仿宋" w:hAnsi="仿宋" w:eastAsia="仿宋" w:cs="仿宋"/>
          <w:b w:val="0"/>
          <w:bCs w:val="0"/>
          <w:color w:val="auto"/>
          <w:spacing w:val="5"/>
          <w:kern w:val="0"/>
          <w:sz w:val="28"/>
          <w:szCs w:val="28"/>
          <w:lang w:eastAsia="zh-CN"/>
        </w:rPr>
        <w:br w:type="textWrapping"/>
      </w:r>
      <w:r>
        <w:rPr>
          <w:rFonts w:hint="eastAsia" w:ascii="仿宋" w:hAnsi="仿宋" w:eastAsia="仿宋" w:cs="仿宋"/>
          <w:b w:val="0"/>
          <w:bCs w:val="0"/>
          <w:color w:val="auto"/>
          <w:spacing w:val="5"/>
          <w:kern w:val="0"/>
          <w:sz w:val="28"/>
          <w:szCs w:val="28"/>
          <w:lang w:eastAsia="zh-CN"/>
        </w:rPr>
        <w:t>　　4．在事故应急处置过程中紧急调用车辆、物资、设备、人员和占用场地，任何组织和个人都不得阻拦和拒绝。</w:t>
      </w:r>
      <w:r>
        <w:rPr>
          <w:rFonts w:hint="eastAsia" w:ascii="仿宋" w:hAnsi="仿宋" w:eastAsia="仿宋" w:cs="仿宋"/>
          <w:color w:val="auto"/>
          <w:spacing w:val="5"/>
          <w:kern w:val="0"/>
          <w:sz w:val="28"/>
          <w:szCs w:val="28"/>
          <w:lang w:eastAsia="zh-CN"/>
        </w:rPr>
        <w:br w:type="textWrapping"/>
      </w:r>
      <w:r>
        <w:rPr>
          <w:rFonts w:hint="eastAsia" w:ascii="仿宋" w:hAnsi="仿宋" w:eastAsia="仿宋" w:cs="仿宋"/>
          <w:color w:val="auto"/>
          <w:sz w:val="32"/>
          <w:szCs w:val="32"/>
        </w:rPr>
        <w:t xml:space="preserve">4.8 </w:t>
      </w:r>
      <w:r>
        <w:rPr>
          <w:rFonts w:hint="eastAsia" w:ascii="仿宋" w:hAnsi="仿宋" w:eastAsia="仿宋" w:cs="仿宋"/>
          <w:color w:val="auto"/>
          <w:sz w:val="32"/>
          <w:szCs w:val="32"/>
          <w:lang w:val="en-US" w:eastAsia="zh-CN"/>
        </w:rPr>
        <w:t>交通事故现场救援步骤</w:t>
      </w:r>
    </w:p>
    <w:p>
      <w:pPr>
        <w:rPr>
          <w:rFonts w:hint="eastAsia" w:ascii="仿宋" w:hAnsi="仿宋" w:eastAsia="仿宋" w:cs="仿宋"/>
          <w:sz w:val="20"/>
          <w:szCs w:val="21"/>
          <w:lang w:val="en-US" w:eastAsia="zh-CN"/>
        </w:rPr>
      </w:pPr>
      <w:r>
        <w:rPr>
          <w:rFonts w:hint="eastAsia" w:ascii="仿宋" w:hAnsi="仿宋" w:eastAsia="仿宋" w:cs="仿宋"/>
          <w:color w:val="auto"/>
          <w:sz w:val="28"/>
          <w:szCs w:val="28"/>
          <w:lang w:val="en-US" w:eastAsia="zh-CN"/>
        </w:rPr>
        <w:t xml:space="preserve">  </w:t>
      </w:r>
      <w:r>
        <w:rPr>
          <w:rFonts w:hint="eastAsia" w:ascii="仿宋" w:hAnsi="仿宋" w:eastAsia="仿宋" w:cs="仿宋"/>
          <w:sz w:val="28"/>
          <w:szCs w:val="28"/>
        </w:rPr>
        <w:t>1．勘查现场情况</w:t>
      </w:r>
      <w:r>
        <w:rPr>
          <w:rFonts w:hint="eastAsia" w:ascii="仿宋" w:hAnsi="仿宋" w:eastAsia="仿宋" w:cs="仿宋"/>
          <w:sz w:val="28"/>
          <w:szCs w:val="28"/>
        </w:rPr>
        <w:br w:type="textWrapping"/>
      </w:r>
      <w:r>
        <w:rPr>
          <w:rFonts w:hint="eastAsia" w:ascii="仿宋" w:hAnsi="仿宋" w:eastAsia="仿宋" w:cs="仿宋"/>
          <w:sz w:val="28"/>
          <w:szCs w:val="28"/>
        </w:rPr>
        <w:t>　　开始进行救援工作之前，救援人员应对事故现场作客观考察，以避免意外发生，若现场和四周有诸如损坏的电线或致命的气体或液体等危险情况，应先将其排除后再进行救援工作。</w:t>
      </w:r>
      <w:r>
        <w:rPr>
          <w:rFonts w:hint="eastAsia" w:ascii="仿宋" w:hAnsi="仿宋" w:eastAsia="仿宋" w:cs="仿宋"/>
          <w:sz w:val="28"/>
          <w:szCs w:val="28"/>
        </w:rPr>
        <w:br w:type="textWrapping"/>
      </w:r>
      <w:r>
        <w:rPr>
          <w:rFonts w:hint="eastAsia" w:ascii="仿宋" w:hAnsi="仿宋" w:eastAsia="仿宋" w:cs="仿宋"/>
          <w:sz w:val="28"/>
          <w:szCs w:val="28"/>
        </w:rPr>
        <w:t>　　2．固定事故车辆位置</w:t>
      </w:r>
      <w:r>
        <w:rPr>
          <w:rFonts w:hint="eastAsia" w:ascii="仿宋" w:hAnsi="仿宋" w:eastAsia="仿宋" w:cs="仿宋"/>
          <w:sz w:val="28"/>
          <w:szCs w:val="28"/>
        </w:rPr>
        <w:br w:type="textWrapping"/>
      </w:r>
      <w:r>
        <w:rPr>
          <w:rFonts w:hint="eastAsia" w:ascii="仿宋" w:hAnsi="仿宋" w:eastAsia="仿宋" w:cs="仿宋"/>
          <w:sz w:val="28"/>
          <w:szCs w:val="28"/>
        </w:rPr>
        <w:t>　　尽快将事故车辆固定下来。先在汽车车轮前后放上木条或砖石，使汽车不能前后滚动，然后将车轮放气以保证车辆在救援过程中不能摇摆，以免加重伤者伤势。</w:t>
      </w:r>
      <w:r>
        <w:rPr>
          <w:rFonts w:hint="eastAsia" w:ascii="仿宋" w:hAnsi="仿宋" w:eastAsia="仿宋" w:cs="仿宋"/>
          <w:sz w:val="28"/>
          <w:szCs w:val="28"/>
        </w:rPr>
        <w:br w:type="textWrapping"/>
      </w:r>
      <w:r>
        <w:rPr>
          <w:rFonts w:hint="eastAsia" w:ascii="仿宋" w:hAnsi="仿宋" w:eastAsia="仿宋" w:cs="仿宋"/>
          <w:sz w:val="28"/>
          <w:szCs w:val="28"/>
        </w:rPr>
        <w:t>　　3．检查和保护受伤人员</w:t>
      </w:r>
      <w:r>
        <w:rPr>
          <w:rFonts w:hint="eastAsia" w:ascii="仿宋" w:hAnsi="仿宋" w:eastAsia="仿宋" w:cs="仿宋"/>
          <w:sz w:val="28"/>
          <w:szCs w:val="28"/>
        </w:rPr>
        <w:br w:type="textWrapping"/>
      </w:r>
      <w:r>
        <w:rPr>
          <w:rFonts w:hint="eastAsia" w:ascii="仿宋" w:hAnsi="仿宋" w:eastAsia="仿宋" w:cs="仿宋"/>
          <w:sz w:val="28"/>
          <w:szCs w:val="28"/>
        </w:rPr>
        <w:t>　　救援人员要检查受伤人员的情况以确定救援工作的速度和方法。在未处理汽车之前，先用毛毯等物将受伤者盖起来，可起保暖和防止受惊的作用，另外还可防止玻璃碎片和其它物件的伤害。在救援时间内，应有人员陪伴伤者，及时观察受伤者的情况和满足伤者的要求。</w:t>
      </w:r>
      <w:r>
        <w:rPr>
          <w:rFonts w:hint="eastAsia" w:ascii="仿宋" w:hAnsi="仿宋" w:eastAsia="仿宋" w:cs="仿宋"/>
          <w:sz w:val="28"/>
          <w:szCs w:val="28"/>
        </w:rPr>
        <w:br w:type="textWrapping"/>
      </w:r>
      <w:r>
        <w:rPr>
          <w:rFonts w:hint="eastAsia" w:ascii="仿宋" w:hAnsi="仿宋" w:eastAsia="仿宋" w:cs="仿宋"/>
          <w:sz w:val="28"/>
          <w:szCs w:val="28"/>
        </w:rPr>
        <w:t>　　4．救出被困人员</w:t>
      </w:r>
      <w:r>
        <w:rPr>
          <w:rFonts w:hint="eastAsia" w:ascii="仿宋" w:hAnsi="仿宋" w:eastAsia="仿宋" w:cs="仿宋"/>
          <w:sz w:val="28"/>
          <w:szCs w:val="28"/>
        </w:rPr>
        <w:br w:type="textWrapping"/>
      </w:r>
      <w:r>
        <w:rPr>
          <w:rFonts w:hint="eastAsia" w:ascii="仿宋" w:hAnsi="仿宋" w:eastAsia="仿宋" w:cs="仿宋"/>
          <w:sz w:val="28"/>
          <w:szCs w:val="28"/>
        </w:rPr>
        <w:t>　　如果汽车被撞变形，受伤人员无法移动，应使用专门救援工具把有关的汽车部件移动或去除，将车中被困人员救出。</w:t>
      </w:r>
      <w:r>
        <w:rPr>
          <w:rFonts w:hint="eastAsia" w:ascii="仿宋" w:hAnsi="仿宋" w:eastAsia="仿宋" w:cs="仿宋"/>
          <w:sz w:val="28"/>
          <w:szCs w:val="28"/>
        </w:rPr>
        <w:br w:type="textWrapping"/>
      </w:r>
      <w:r>
        <w:rPr>
          <w:rFonts w:hint="eastAsia" w:ascii="仿宋" w:hAnsi="仿宋" w:eastAsia="仿宋" w:cs="仿宋"/>
          <w:sz w:val="28"/>
          <w:szCs w:val="28"/>
        </w:rPr>
        <w:t>　　5．现场诊断急救</w:t>
      </w:r>
      <w:r>
        <w:rPr>
          <w:rFonts w:hint="eastAsia" w:ascii="仿宋" w:hAnsi="仿宋" w:eastAsia="仿宋" w:cs="仿宋"/>
          <w:sz w:val="28"/>
          <w:szCs w:val="28"/>
        </w:rPr>
        <w:br w:type="textWrapping"/>
      </w:r>
      <w:r>
        <w:rPr>
          <w:rFonts w:hint="eastAsia" w:ascii="仿宋" w:hAnsi="仿宋" w:eastAsia="仿宋" w:cs="仿宋"/>
          <w:sz w:val="28"/>
          <w:szCs w:val="28"/>
        </w:rPr>
        <w:t>　　如果医疗救护人员未到现场，救援人员应先将伤者送至路旁的安全地带，立即作必要的检查和救护。</w:t>
      </w:r>
      <w:r>
        <w:rPr>
          <w:rFonts w:hint="eastAsia" w:ascii="仿宋" w:hAnsi="仿宋" w:eastAsia="仿宋" w:cs="仿宋"/>
          <w:sz w:val="28"/>
          <w:szCs w:val="28"/>
        </w:rPr>
        <w:br w:type="textWrapping"/>
      </w:r>
      <w:r>
        <w:rPr>
          <w:rFonts w:hint="eastAsia" w:ascii="仿宋" w:hAnsi="仿宋" w:eastAsia="仿宋" w:cs="仿宋"/>
          <w:sz w:val="28"/>
          <w:szCs w:val="28"/>
        </w:rPr>
        <w:t>　　6．清理现场</w:t>
      </w:r>
      <w:r>
        <w:rPr>
          <w:rFonts w:hint="eastAsia" w:ascii="仿宋" w:hAnsi="仿宋" w:eastAsia="仿宋" w:cs="仿宋"/>
          <w:sz w:val="28"/>
          <w:szCs w:val="28"/>
        </w:rPr>
        <w:br w:type="textWrapping"/>
      </w:r>
      <w:r>
        <w:rPr>
          <w:rFonts w:hint="eastAsia" w:ascii="仿宋" w:hAnsi="仿宋" w:eastAsia="仿宋" w:cs="仿宋"/>
          <w:sz w:val="28"/>
          <w:szCs w:val="28"/>
        </w:rPr>
        <w:t>　　当交通警察勘查完现场后，救援人员应立即拖走事故车辆并清扫路面，协助警察恢复正常的交通秩序。</w:t>
      </w:r>
      <w:r>
        <w:rPr>
          <w:rFonts w:hint="eastAsia" w:ascii="仿宋" w:hAnsi="仿宋" w:eastAsia="仿宋" w:cs="仿宋"/>
          <w:sz w:val="28"/>
          <w:szCs w:val="28"/>
        </w:rPr>
        <w:br w:type="textWrapping"/>
      </w:r>
    </w:p>
    <w:bookmarkEnd w:id="18"/>
    <w:p>
      <w:pPr>
        <w:widowControl/>
        <w:spacing w:beforeLines="50" w:line="520" w:lineRule="exact"/>
        <w:jc w:val="center"/>
        <w:rPr>
          <w:rFonts w:hint="eastAsia" w:ascii="仿宋" w:hAnsi="仿宋" w:eastAsia="仿宋" w:cs="仿宋"/>
          <w:color w:val="auto"/>
          <w:kern w:val="0"/>
          <w:sz w:val="28"/>
          <w:szCs w:val="28"/>
        </w:rPr>
      </w:pPr>
    </w:p>
    <w:p>
      <w:pPr>
        <w:pStyle w:val="4"/>
        <w:snapToGrid w:val="0"/>
        <w:spacing w:before="0" w:after="0" w:line="360" w:lineRule="auto"/>
        <w:rPr>
          <w:rFonts w:hint="eastAsia" w:ascii="仿宋" w:hAnsi="仿宋" w:eastAsia="仿宋" w:cs="仿宋"/>
          <w:color w:val="auto"/>
          <w:sz w:val="32"/>
          <w:szCs w:val="32"/>
        </w:rPr>
      </w:pPr>
      <w:bookmarkStart w:id="19" w:name="_Toc1176"/>
      <w:bookmarkStart w:id="20" w:name="_Toc15899"/>
      <w:bookmarkStart w:id="21" w:name="_Toc13220"/>
      <w:bookmarkStart w:id="22" w:name="_Toc29853086"/>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 信息报送和处理</w:t>
      </w:r>
      <w:bookmarkEnd w:id="19"/>
      <w:bookmarkEnd w:id="20"/>
      <w:bookmarkEnd w:id="21"/>
    </w:p>
    <w:p>
      <w:pPr>
        <w:bidi w:val="0"/>
        <w:rPr>
          <w:rFonts w:hint="eastAsia" w:ascii="仿宋" w:hAnsi="仿宋" w:eastAsia="仿宋" w:cs="仿宋"/>
          <w:color w:val="auto"/>
          <w:sz w:val="32"/>
          <w:szCs w:val="32"/>
        </w:rPr>
      </w:pPr>
      <w:r>
        <w:rPr>
          <w:rFonts w:hint="eastAsia" w:ascii="仿宋" w:hAnsi="仿宋" w:eastAsia="仿宋" w:cs="仿宋"/>
          <w:b w:val="0"/>
          <w:bCs w:val="0"/>
          <w:sz w:val="28"/>
          <w:szCs w:val="28"/>
        </w:rPr>
        <w:t>　</w:t>
      </w: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rPr>
        <w:t>较大道路交通事故发生后，必须以最快捷的方式将所发生的交通事故情况报镇人民政府应急办，派出所、交警中队。</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事故报告应包括以下内容：</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（1）发生事故的时间、地点；肇事车辆单位、型号、车号；肇事驾驶员基本情况；死、伤人员情况；车辆受损情况。</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（2）事故的简要经过。</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（3）初步判断事故发生的原因。</w:t>
      </w:r>
      <w:r>
        <w:rPr>
          <w:rFonts w:hint="eastAsia" w:ascii="仿宋" w:hAnsi="仿宋" w:eastAsia="仿宋" w:cs="仿宋"/>
          <w:b w:val="0"/>
          <w:bCs w:val="0"/>
          <w:sz w:val="28"/>
          <w:szCs w:val="28"/>
        </w:rPr>
        <w:br w:type="textWrapping"/>
      </w:r>
      <w:r>
        <w:rPr>
          <w:rFonts w:hint="eastAsia" w:ascii="仿宋" w:hAnsi="仿宋" w:eastAsia="仿宋" w:cs="仿宋"/>
          <w:b w:val="0"/>
          <w:bCs w:val="0"/>
          <w:sz w:val="28"/>
          <w:szCs w:val="28"/>
        </w:rPr>
        <w:t>　　（4）事故救援的情况和采取的措施。</w:t>
      </w:r>
    </w:p>
    <w:p>
      <w:pPr>
        <w:pStyle w:val="4"/>
        <w:snapToGrid w:val="0"/>
        <w:spacing w:before="0" w:after="0" w:line="360" w:lineRule="auto"/>
        <w:rPr>
          <w:rFonts w:hint="eastAsia" w:ascii="仿宋" w:hAnsi="仿宋" w:eastAsia="仿宋" w:cs="仿宋"/>
          <w:color w:val="auto"/>
          <w:sz w:val="32"/>
          <w:szCs w:val="32"/>
        </w:rPr>
      </w:pPr>
      <w:bookmarkStart w:id="23" w:name="_Toc27392"/>
      <w:r>
        <w:rPr>
          <w:rFonts w:hint="eastAsia" w:ascii="仿宋" w:hAnsi="仿宋" w:eastAsia="仿宋" w:cs="仿宋"/>
          <w:color w:val="auto"/>
          <w:sz w:val="32"/>
          <w:szCs w:val="32"/>
        </w:rPr>
        <w:t>4.</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 xml:space="preserve"> 应急结束</w:t>
      </w:r>
      <w:bookmarkEnd w:id="22"/>
      <w:bookmarkEnd w:id="23"/>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w:t>
      </w:r>
      <w:r>
        <w:rPr>
          <w:rFonts w:hint="eastAsia" w:ascii="仿宋" w:hAnsi="仿宋" w:eastAsia="仿宋" w:cs="仿宋"/>
          <w:color w:val="auto"/>
          <w:kern w:val="0"/>
          <w:sz w:val="28"/>
          <w:szCs w:val="28"/>
          <w:lang w:eastAsia="zh-CN"/>
        </w:rPr>
        <w:t>公共场所交通事故</w:t>
      </w:r>
      <w:r>
        <w:rPr>
          <w:rFonts w:hint="eastAsia" w:ascii="仿宋" w:hAnsi="仿宋" w:eastAsia="仿宋" w:cs="仿宋"/>
          <w:color w:val="auto"/>
          <w:kern w:val="0"/>
          <w:sz w:val="28"/>
          <w:szCs w:val="28"/>
        </w:rPr>
        <w:t>处置工作已基本完成，次生、衍生和事件危害被基本消除，应急处置工作即告结束。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2、一般和较大</w:t>
      </w:r>
      <w:r>
        <w:rPr>
          <w:rFonts w:hint="eastAsia" w:ascii="仿宋" w:hAnsi="仿宋" w:eastAsia="仿宋" w:cs="仿宋"/>
          <w:color w:val="auto"/>
          <w:kern w:val="0"/>
          <w:sz w:val="28"/>
          <w:szCs w:val="28"/>
          <w:lang w:eastAsia="zh-CN"/>
        </w:rPr>
        <w:t>公共场所交通事故</w:t>
      </w:r>
      <w:r>
        <w:rPr>
          <w:rFonts w:hint="eastAsia" w:ascii="仿宋" w:hAnsi="仿宋" w:eastAsia="仿宋" w:cs="仿宋"/>
          <w:color w:val="auto"/>
          <w:kern w:val="0"/>
          <w:sz w:val="28"/>
          <w:szCs w:val="28"/>
        </w:rPr>
        <w:t>应急处置工作结束后，承担事件处置工作的专项指挥部，以及参与处置的各相关部门，需将应急处置工作的总结报告上报镇应急委，经镇应急委主要领导批准后，做出同意应急结束的决定。</w:t>
      </w:r>
      <w:r>
        <w:rPr>
          <w:rFonts w:hint="eastAsia" w:ascii="仿宋" w:hAnsi="仿宋" w:eastAsia="仿宋" w:cs="仿宋"/>
          <w:color w:val="auto"/>
          <w:kern w:val="0"/>
          <w:sz w:val="28"/>
          <w:szCs w:val="28"/>
          <w:lang w:eastAsia="zh-CN"/>
        </w:rPr>
        <w:t>较大、特大交通事故</w:t>
      </w:r>
      <w:r>
        <w:rPr>
          <w:rFonts w:hint="eastAsia" w:ascii="仿宋" w:hAnsi="仿宋" w:eastAsia="仿宋" w:cs="仿宋"/>
          <w:color w:val="auto"/>
          <w:kern w:val="0"/>
          <w:sz w:val="28"/>
          <w:szCs w:val="28"/>
        </w:rPr>
        <w:t>由发布启动预案的县各专项指挥部或县应急办宣布应急结束。</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3、应急结束后，应将情况及时通知参与事件处置的各相关部门。</w:t>
      </w:r>
    </w:p>
    <w:p>
      <w:pPr>
        <w:widowControl/>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br w:type="page"/>
      </w:r>
    </w:p>
    <w:p>
      <w:pPr>
        <w:pStyle w:val="16"/>
        <w:snapToGrid w:val="0"/>
        <w:spacing w:beforeLines="50" w:afterLines="50" w:line="360" w:lineRule="auto"/>
        <w:rPr>
          <w:rFonts w:hint="eastAsia" w:ascii="黑体" w:hAnsi="黑体" w:eastAsia="黑体" w:cs="黑体"/>
          <w:color w:val="auto"/>
          <w:sz w:val="36"/>
          <w:szCs w:val="36"/>
          <w:lang w:val="en-US" w:eastAsia="zh-CN"/>
        </w:rPr>
      </w:pPr>
      <w:bookmarkStart w:id="24" w:name="_Toc32373"/>
      <w:r>
        <w:rPr>
          <w:rFonts w:hint="eastAsia" w:ascii="黑体" w:hAnsi="黑体" w:eastAsia="黑体" w:cs="黑体"/>
          <w:color w:val="auto"/>
          <w:sz w:val="36"/>
          <w:szCs w:val="36"/>
          <w:lang w:val="en-US" w:eastAsia="zh-CN"/>
        </w:rPr>
        <w:t>5 善后工作</w:t>
      </w:r>
      <w:bookmarkEnd w:id="24"/>
    </w:p>
    <w:p>
      <w:pPr>
        <w:pStyle w:val="4"/>
        <w:snapToGrid w:val="0"/>
        <w:spacing w:before="0" w:after="0" w:line="360" w:lineRule="auto"/>
        <w:rPr>
          <w:rFonts w:hint="eastAsia" w:ascii="仿宋" w:hAnsi="仿宋" w:eastAsia="仿宋" w:cs="仿宋"/>
          <w:color w:val="auto"/>
          <w:sz w:val="32"/>
          <w:szCs w:val="32"/>
        </w:rPr>
      </w:pPr>
      <w:bookmarkStart w:id="25" w:name="_Toc30953"/>
      <w:r>
        <w:rPr>
          <w:rFonts w:hint="eastAsia" w:ascii="仿宋" w:hAnsi="仿宋" w:eastAsia="仿宋" w:cs="仿宋"/>
          <w:color w:val="auto"/>
          <w:sz w:val="32"/>
          <w:szCs w:val="32"/>
        </w:rPr>
        <w:t>5.1 善后处置</w:t>
      </w:r>
      <w:bookmarkEnd w:id="25"/>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镇指挥部负责指挥、协调有关部门及时做好事故受伤人员的救治、遇难人员善后处理和相关法律服务工作，对紧急调集、征用的人力物力按照规定给予补偿，恢复社会秩序，维护社会稳定。</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1、善后处置工作在镇应急委统一领导下，由各相关部门负责组织实施，必要时，经镇政府的批准，成立镇</w:t>
      </w:r>
      <w:r>
        <w:rPr>
          <w:rFonts w:hint="eastAsia" w:ascii="仿宋" w:hAnsi="仿宋" w:eastAsia="仿宋" w:cs="仿宋"/>
          <w:color w:val="auto"/>
          <w:kern w:val="0"/>
          <w:sz w:val="28"/>
          <w:szCs w:val="28"/>
          <w:lang w:eastAsia="zh-CN"/>
        </w:rPr>
        <w:t>公共场所交通事故</w:t>
      </w:r>
      <w:r>
        <w:rPr>
          <w:rFonts w:hint="eastAsia" w:ascii="仿宋" w:hAnsi="仿宋" w:eastAsia="仿宋" w:cs="仿宋"/>
          <w:color w:val="auto"/>
          <w:kern w:val="0"/>
          <w:sz w:val="28"/>
          <w:szCs w:val="28"/>
        </w:rPr>
        <w:t>应急救助指挥部或成立镇善后工作领导机构。</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、较大以上</w:t>
      </w:r>
      <w:r>
        <w:rPr>
          <w:rFonts w:hint="eastAsia" w:ascii="仿宋" w:hAnsi="仿宋" w:eastAsia="仿宋" w:cs="仿宋"/>
          <w:color w:val="auto"/>
          <w:kern w:val="0"/>
          <w:sz w:val="28"/>
          <w:szCs w:val="28"/>
          <w:lang w:eastAsia="zh-CN"/>
        </w:rPr>
        <w:t>公共场所交通事故</w:t>
      </w:r>
      <w:r>
        <w:rPr>
          <w:rFonts w:hint="eastAsia" w:ascii="仿宋" w:hAnsi="仿宋" w:eastAsia="仿宋" w:cs="仿宋"/>
          <w:color w:val="auto"/>
          <w:kern w:val="0"/>
          <w:sz w:val="28"/>
          <w:szCs w:val="28"/>
        </w:rPr>
        <w:t>的各种重要数据需经镇应急委主要领导审定后，统一对外公布。较大或一般</w:t>
      </w:r>
      <w:r>
        <w:rPr>
          <w:rFonts w:hint="eastAsia" w:ascii="仿宋" w:hAnsi="仿宋" w:eastAsia="仿宋" w:cs="仿宋"/>
          <w:color w:val="auto"/>
          <w:kern w:val="0"/>
          <w:sz w:val="28"/>
          <w:szCs w:val="28"/>
          <w:lang w:eastAsia="zh-CN"/>
        </w:rPr>
        <w:t>公共场所交通事故</w:t>
      </w:r>
      <w:r>
        <w:rPr>
          <w:rFonts w:hint="eastAsia" w:ascii="仿宋" w:hAnsi="仿宋" w:eastAsia="仿宋" w:cs="仿宋"/>
          <w:color w:val="auto"/>
          <w:kern w:val="0"/>
          <w:sz w:val="28"/>
          <w:szCs w:val="28"/>
        </w:rPr>
        <w:t>的各种重要数据需经相关部门、有关单位和镇政府主管领导审定后，统一对外公布。</w:t>
      </w:r>
    </w:p>
    <w:p>
      <w:pPr>
        <w:pStyle w:val="4"/>
        <w:snapToGrid w:val="0"/>
        <w:spacing w:before="0" w:after="0" w:line="360" w:lineRule="auto"/>
        <w:rPr>
          <w:rFonts w:hint="eastAsia" w:ascii="仿宋" w:hAnsi="仿宋" w:eastAsia="仿宋" w:cs="仿宋"/>
          <w:color w:val="auto"/>
          <w:sz w:val="32"/>
          <w:szCs w:val="32"/>
        </w:rPr>
      </w:pPr>
      <w:bookmarkStart w:id="26" w:name="_Toc1730"/>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 调查总结</w:t>
      </w:r>
      <w:bookmarkEnd w:id="26"/>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交通事故</w:t>
      </w:r>
      <w:r>
        <w:rPr>
          <w:rFonts w:hint="eastAsia" w:ascii="仿宋" w:hAnsi="仿宋" w:eastAsia="仿宋" w:cs="仿宋"/>
          <w:color w:val="auto"/>
          <w:spacing w:val="5"/>
          <w:kern w:val="0"/>
          <w:sz w:val="28"/>
          <w:szCs w:val="28"/>
        </w:rPr>
        <w:t>处置结束后，派出所要会同</w:t>
      </w:r>
      <w:r>
        <w:rPr>
          <w:rFonts w:hint="eastAsia" w:ascii="仿宋" w:hAnsi="仿宋" w:eastAsia="仿宋" w:cs="仿宋"/>
          <w:color w:val="auto"/>
          <w:spacing w:val="5"/>
          <w:kern w:val="0"/>
          <w:sz w:val="28"/>
          <w:szCs w:val="28"/>
          <w:lang w:eastAsia="zh-CN"/>
        </w:rPr>
        <w:t>应急办</w:t>
      </w:r>
      <w:r>
        <w:rPr>
          <w:rFonts w:hint="eastAsia" w:ascii="仿宋" w:hAnsi="仿宋" w:eastAsia="仿宋" w:cs="仿宋"/>
          <w:color w:val="auto"/>
          <w:spacing w:val="5"/>
          <w:kern w:val="0"/>
          <w:sz w:val="28"/>
          <w:szCs w:val="28"/>
        </w:rPr>
        <w:t>对事故起因、性质、影响、责任等问题开展调查，并对</w:t>
      </w:r>
      <w:r>
        <w:rPr>
          <w:rFonts w:hint="eastAsia" w:ascii="仿宋" w:hAnsi="仿宋" w:eastAsia="仿宋" w:cs="仿宋"/>
          <w:color w:val="auto"/>
          <w:spacing w:val="5"/>
          <w:kern w:val="0"/>
          <w:sz w:val="28"/>
          <w:szCs w:val="28"/>
          <w:lang w:val="en-US" w:eastAsia="zh-CN"/>
        </w:rPr>
        <w:t>较大交通</w:t>
      </w:r>
      <w:r>
        <w:rPr>
          <w:rFonts w:hint="eastAsia" w:ascii="仿宋" w:hAnsi="仿宋" w:eastAsia="仿宋" w:cs="仿宋"/>
          <w:color w:val="auto"/>
          <w:spacing w:val="5"/>
          <w:kern w:val="0"/>
          <w:sz w:val="28"/>
          <w:szCs w:val="28"/>
        </w:rPr>
        <w:t>事故造成的损失作出评估和检定，向镇政府上报专题报告。</w:t>
      </w:r>
    </w:p>
    <w:p>
      <w:pPr>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br w:type="page"/>
      </w:r>
    </w:p>
    <w:p>
      <w:pPr>
        <w:pStyle w:val="16"/>
        <w:snapToGrid w:val="0"/>
        <w:spacing w:beforeLines="50" w:afterLines="50" w:line="360" w:lineRule="auto"/>
        <w:rPr>
          <w:rFonts w:hint="eastAsia" w:ascii="黑体" w:hAnsi="黑体" w:eastAsia="黑体" w:cs="黑体"/>
          <w:color w:val="auto"/>
          <w:sz w:val="36"/>
          <w:szCs w:val="36"/>
          <w:lang w:val="en-US" w:eastAsia="zh-CN"/>
        </w:rPr>
      </w:pPr>
      <w:bookmarkStart w:id="27" w:name="_Toc21124"/>
      <w:r>
        <w:rPr>
          <w:rFonts w:hint="eastAsia" w:ascii="黑体" w:hAnsi="黑体" w:eastAsia="黑体" w:cs="黑体"/>
          <w:color w:val="auto"/>
          <w:sz w:val="36"/>
          <w:szCs w:val="36"/>
          <w:lang w:val="en-US" w:eastAsia="zh-CN"/>
        </w:rPr>
        <w:t>6 应急保障</w:t>
      </w:r>
      <w:bookmarkEnd w:id="27"/>
    </w:p>
    <w:p>
      <w:pPr>
        <w:pStyle w:val="4"/>
        <w:snapToGrid w:val="0"/>
        <w:spacing w:before="0" w:after="0" w:line="360" w:lineRule="auto"/>
        <w:rPr>
          <w:rFonts w:hint="eastAsia" w:ascii="仿宋" w:hAnsi="仿宋" w:eastAsia="仿宋" w:cs="仿宋"/>
          <w:color w:val="auto"/>
          <w:sz w:val="32"/>
          <w:szCs w:val="32"/>
        </w:rPr>
      </w:pPr>
      <w:bookmarkStart w:id="28" w:name="_Toc2185"/>
      <w:r>
        <w:rPr>
          <w:rFonts w:hint="eastAsia" w:ascii="仿宋" w:hAnsi="仿宋" w:eastAsia="仿宋" w:cs="仿宋"/>
          <w:color w:val="auto"/>
          <w:sz w:val="32"/>
          <w:szCs w:val="32"/>
        </w:rPr>
        <w:t>6.1 队伍保障</w:t>
      </w:r>
      <w:bookmarkEnd w:id="28"/>
    </w:p>
    <w:p>
      <w:pPr>
        <w:widowControl/>
        <w:shd w:val="clear" w:color="auto" w:fill="FFFFFF"/>
        <w:snapToGrid w:val="0"/>
        <w:spacing w:line="360" w:lineRule="auto"/>
        <w:ind w:firstLine="580" w:firstLineChars="200"/>
        <w:jc w:val="left"/>
        <w:rPr>
          <w:rFonts w:hint="eastAsia" w:ascii="仿宋" w:hAnsi="仿宋" w:eastAsia="仿宋" w:cs="仿宋"/>
          <w:color w:val="auto"/>
          <w:kern w:val="0"/>
          <w:sz w:val="28"/>
          <w:szCs w:val="28"/>
        </w:rPr>
      </w:pPr>
      <w:r>
        <w:rPr>
          <w:rFonts w:hint="eastAsia" w:ascii="仿宋" w:hAnsi="仿宋" w:eastAsia="仿宋" w:cs="仿宋"/>
          <w:color w:val="auto"/>
          <w:spacing w:val="5"/>
          <w:kern w:val="0"/>
          <w:sz w:val="28"/>
          <w:szCs w:val="28"/>
        </w:rPr>
        <w:t>派出所、交警队和消防队应建立以治安、巡警、交通、消防等警种、部门为主体，其他警种相配合的应急处置队伍，提高对</w:t>
      </w:r>
      <w:r>
        <w:rPr>
          <w:rFonts w:hint="eastAsia" w:ascii="仿宋" w:hAnsi="仿宋" w:eastAsia="仿宋" w:cs="仿宋"/>
          <w:color w:val="auto"/>
          <w:spacing w:val="5"/>
          <w:kern w:val="0"/>
          <w:sz w:val="28"/>
          <w:szCs w:val="28"/>
          <w:lang w:eastAsia="zh-CN"/>
        </w:rPr>
        <w:t>交通事故</w:t>
      </w:r>
      <w:r>
        <w:rPr>
          <w:rFonts w:hint="eastAsia" w:ascii="仿宋" w:hAnsi="仿宋" w:eastAsia="仿宋" w:cs="仿宋"/>
          <w:color w:val="auto"/>
          <w:spacing w:val="5"/>
          <w:kern w:val="0"/>
          <w:sz w:val="28"/>
          <w:szCs w:val="28"/>
        </w:rPr>
        <w:t>的防控、处置、救援工作水平。</w:t>
      </w:r>
      <w:r>
        <w:rPr>
          <w:rFonts w:hint="eastAsia" w:ascii="仿宋" w:hAnsi="仿宋" w:eastAsia="仿宋" w:cs="仿宋"/>
          <w:color w:val="auto"/>
          <w:kern w:val="0"/>
          <w:sz w:val="28"/>
          <w:szCs w:val="28"/>
        </w:rPr>
        <w:t>要发挥发挥机关、团体、企事业单位、公益团体和志愿者队伍等社会力量的作用。安全办要负责组建具有一定救援知识和技能的志愿者队伍。各村要在安全办的统一规定下组建相应的志愿者队伍。发生一般</w:t>
      </w:r>
      <w:r>
        <w:rPr>
          <w:rFonts w:hint="eastAsia" w:ascii="仿宋" w:hAnsi="仿宋" w:eastAsia="仿宋" w:cs="仿宋"/>
          <w:color w:val="auto"/>
          <w:kern w:val="0"/>
          <w:sz w:val="28"/>
          <w:szCs w:val="28"/>
          <w:lang w:eastAsia="zh-CN"/>
        </w:rPr>
        <w:t>交通事故</w:t>
      </w:r>
      <w:r>
        <w:rPr>
          <w:rFonts w:hint="eastAsia" w:ascii="仿宋" w:hAnsi="仿宋" w:eastAsia="仿宋" w:cs="仿宋"/>
          <w:color w:val="auto"/>
          <w:kern w:val="0"/>
          <w:sz w:val="28"/>
          <w:szCs w:val="28"/>
        </w:rPr>
        <w:t>时，由镇应急委按照预案统一调度以及保障队伍；较重以上</w:t>
      </w:r>
      <w:r>
        <w:rPr>
          <w:rFonts w:hint="eastAsia" w:ascii="仿宋" w:hAnsi="仿宋" w:eastAsia="仿宋" w:cs="仿宋"/>
          <w:color w:val="auto"/>
          <w:kern w:val="0"/>
          <w:sz w:val="28"/>
          <w:szCs w:val="28"/>
          <w:lang w:eastAsia="zh-CN"/>
        </w:rPr>
        <w:t>交通事故</w:t>
      </w:r>
      <w:r>
        <w:rPr>
          <w:rFonts w:hint="eastAsia" w:ascii="仿宋" w:hAnsi="仿宋" w:eastAsia="仿宋" w:cs="仿宋"/>
          <w:color w:val="auto"/>
          <w:kern w:val="0"/>
          <w:sz w:val="28"/>
          <w:szCs w:val="28"/>
        </w:rPr>
        <w:t>发生时，由县应急办统一调度。各单位要结合实际，积极开展专业技能培训和演练，并依据专项应急预案进行短期脱产训练。</w:t>
      </w:r>
    </w:p>
    <w:p>
      <w:pPr>
        <w:pStyle w:val="4"/>
        <w:snapToGrid w:val="0"/>
        <w:spacing w:before="0" w:after="0" w:line="360" w:lineRule="auto"/>
        <w:rPr>
          <w:rFonts w:hint="eastAsia" w:ascii="仿宋" w:hAnsi="仿宋" w:eastAsia="仿宋" w:cs="仿宋"/>
          <w:color w:val="auto"/>
          <w:sz w:val="32"/>
          <w:szCs w:val="32"/>
        </w:rPr>
      </w:pPr>
      <w:bookmarkStart w:id="29" w:name="_Toc29853098"/>
      <w:bookmarkStart w:id="30" w:name="_Toc28427"/>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 xml:space="preserve"> 治安保障</w:t>
      </w:r>
      <w:bookmarkEnd w:id="29"/>
      <w:bookmarkEnd w:id="30"/>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1、</w:t>
      </w:r>
      <w:r>
        <w:rPr>
          <w:rFonts w:hint="eastAsia" w:ascii="仿宋" w:hAnsi="仿宋" w:eastAsia="仿宋" w:cs="仿宋"/>
          <w:color w:val="auto"/>
          <w:kern w:val="0"/>
          <w:sz w:val="28"/>
          <w:szCs w:val="28"/>
          <w:lang w:eastAsia="zh-CN"/>
        </w:rPr>
        <w:t>公共场所交通事故</w:t>
      </w:r>
      <w:r>
        <w:rPr>
          <w:rFonts w:hint="eastAsia" w:ascii="仿宋" w:hAnsi="仿宋" w:eastAsia="仿宋" w:cs="仿宋"/>
          <w:color w:val="auto"/>
          <w:kern w:val="0"/>
          <w:sz w:val="28"/>
          <w:szCs w:val="28"/>
        </w:rPr>
        <w:t>发生后，在镇政府和派出所的指挥下负责治安保障，立即在处置现场周围设立警戒县和警戒哨，做好现场控制、交通管制、疏散救助群众、维护公共秩序等工作。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lang w:eastAsia="zh-CN"/>
        </w:rPr>
        <w:t>交管所</w:t>
      </w:r>
      <w:r>
        <w:rPr>
          <w:rFonts w:hint="eastAsia" w:ascii="仿宋" w:hAnsi="仿宋" w:eastAsia="仿宋" w:cs="仿宋"/>
          <w:color w:val="auto"/>
          <w:kern w:val="0"/>
          <w:sz w:val="28"/>
          <w:szCs w:val="28"/>
        </w:rPr>
        <w:t>、</w:t>
      </w:r>
      <w:r>
        <w:rPr>
          <w:rFonts w:hint="eastAsia" w:ascii="仿宋" w:hAnsi="仿宋" w:eastAsia="仿宋" w:cs="仿宋"/>
          <w:color w:val="auto"/>
          <w:kern w:val="0"/>
          <w:sz w:val="28"/>
          <w:szCs w:val="28"/>
          <w:lang w:eastAsia="zh-CN"/>
        </w:rPr>
        <w:t>桃花江镇交警中队</w:t>
      </w:r>
      <w:r>
        <w:rPr>
          <w:rFonts w:hint="eastAsia" w:ascii="仿宋" w:hAnsi="仿宋" w:eastAsia="仿宋" w:cs="仿宋"/>
          <w:color w:val="auto"/>
          <w:kern w:val="0"/>
          <w:sz w:val="28"/>
          <w:szCs w:val="28"/>
        </w:rPr>
        <w:t>负责牵头做好交通运输保障工作。建立健全</w:t>
      </w:r>
      <w:r>
        <w:rPr>
          <w:rFonts w:hint="eastAsia" w:ascii="仿宋" w:hAnsi="仿宋" w:eastAsia="仿宋" w:cs="仿宋"/>
          <w:color w:val="auto"/>
          <w:kern w:val="0"/>
          <w:sz w:val="28"/>
          <w:szCs w:val="28"/>
          <w:lang w:eastAsia="zh-CN"/>
        </w:rPr>
        <w:t>交通事故</w:t>
      </w:r>
      <w:r>
        <w:rPr>
          <w:rFonts w:hint="eastAsia" w:ascii="仿宋" w:hAnsi="仿宋" w:eastAsia="仿宋" w:cs="仿宋"/>
          <w:color w:val="auto"/>
          <w:kern w:val="0"/>
          <w:sz w:val="28"/>
          <w:szCs w:val="28"/>
        </w:rPr>
        <w:t>的交通管制等保障制度。</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3</w:t>
      </w:r>
      <w:r>
        <w:rPr>
          <w:rFonts w:hint="eastAsia" w:ascii="仿宋" w:hAnsi="仿宋" w:eastAsia="仿宋" w:cs="仿宋"/>
          <w:color w:val="auto"/>
          <w:kern w:val="0"/>
          <w:sz w:val="28"/>
          <w:szCs w:val="28"/>
        </w:rPr>
        <w:t>、党政办负责联系相关部门，尽快恢复被毁坏的交通设施，保障交通线路畅通。</w:t>
      </w:r>
    </w:p>
    <w:p>
      <w:pPr>
        <w:pStyle w:val="4"/>
        <w:snapToGrid w:val="0"/>
        <w:spacing w:before="0" w:after="0" w:line="360" w:lineRule="auto"/>
        <w:rPr>
          <w:rFonts w:hint="eastAsia" w:ascii="仿宋" w:hAnsi="仿宋" w:eastAsia="仿宋" w:cs="仿宋"/>
          <w:color w:val="auto"/>
          <w:sz w:val="32"/>
          <w:szCs w:val="32"/>
        </w:rPr>
      </w:pPr>
      <w:bookmarkStart w:id="31" w:name="_Toc25732"/>
      <w:r>
        <w:rPr>
          <w:rFonts w:hint="eastAsia" w:ascii="仿宋" w:hAnsi="仿宋" w:eastAsia="仿宋" w:cs="仿宋"/>
          <w:color w:val="auto"/>
          <w:sz w:val="32"/>
          <w:szCs w:val="32"/>
        </w:rPr>
        <w:t>6.</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 xml:space="preserve"> 通信保障</w:t>
      </w:r>
      <w:bookmarkEnd w:id="31"/>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eastAsia="zh-CN"/>
        </w:rPr>
        <w:t>电设中心</w:t>
      </w:r>
      <w:r>
        <w:rPr>
          <w:rFonts w:hint="eastAsia" w:ascii="仿宋" w:hAnsi="仿宋" w:eastAsia="仿宋" w:cs="仿宋"/>
          <w:color w:val="auto"/>
          <w:spacing w:val="5"/>
          <w:kern w:val="0"/>
          <w:sz w:val="28"/>
          <w:szCs w:val="28"/>
        </w:rPr>
        <w:t>应不断提高通信保障能力，确保</w:t>
      </w:r>
      <w:r>
        <w:rPr>
          <w:rFonts w:hint="eastAsia" w:ascii="仿宋" w:hAnsi="仿宋" w:eastAsia="仿宋" w:cs="仿宋"/>
          <w:color w:val="auto"/>
          <w:spacing w:val="5"/>
          <w:kern w:val="0"/>
          <w:sz w:val="28"/>
          <w:szCs w:val="28"/>
          <w:lang w:eastAsia="zh-CN"/>
        </w:rPr>
        <w:t>交通事故</w:t>
      </w:r>
      <w:r>
        <w:rPr>
          <w:rFonts w:hint="eastAsia" w:ascii="仿宋" w:hAnsi="仿宋" w:eastAsia="仿宋" w:cs="仿宋"/>
          <w:color w:val="auto"/>
          <w:spacing w:val="5"/>
          <w:kern w:val="0"/>
          <w:sz w:val="28"/>
          <w:szCs w:val="28"/>
        </w:rPr>
        <w:t>应急指挥的联络畅通。在完善现有应急指挥系统的基础上，进一步建立健全备用指挥系统。镇指挥部应与驻</w:t>
      </w:r>
      <w:r>
        <w:rPr>
          <w:rFonts w:hint="eastAsia" w:ascii="仿宋" w:hAnsi="仿宋" w:eastAsia="仿宋" w:cs="仿宋"/>
          <w:color w:val="auto"/>
          <w:spacing w:val="5"/>
          <w:kern w:val="0"/>
          <w:sz w:val="28"/>
          <w:szCs w:val="28"/>
          <w:lang w:eastAsia="zh-CN"/>
        </w:rPr>
        <w:t>武装部</w:t>
      </w:r>
      <w:r>
        <w:rPr>
          <w:rFonts w:hint="eastAsia" w:ascii="仿宋" w:hAnsi="仿宋" w:eastAsia="仿宋" w:cs="仿宋"/>
          <w:color w:val="auto"/>
          <w:spacing w:val="5"/>
          <w:kern w:val="0"/>
          <w:sz w:val="28"/>
          <w:szCs w:val="28"/>
        </w:rPr>
        <w:t>等相应的公共安全指挥机构建立稳定、可靠、便捷、保密的通信渠道。</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1、镇应急办、</w:t>
      </w:r>
      <w:r>
        <w:rPr>
          <w:rFonts w:hint="eastAsia" w:ascii="仿宋" w:hAnsi="仿宋" w:eastAsia="仿宋" w:cs="仿宋"/>
          <w:color w:val="auto"/>
          <w:kern w:val="0"/>
          <w:sz w:val="28"/>
          <w:szCs w:val="28"/>
          <w:lang w:eastAsia="zh-CN"/>
        </w:rPr>
        <w:t>电信分局</w:t>
      </w:r>
      <w:r>
        <w:rPr>
          <w:rFonts w:hint="eastAsia" w:ascii="仿宋" w:hAnsi="仿宋" w:eastAsia="仿宋" w:cs="仿宋"/>
          <w:color w:val="auto"/>
          <w:kern w:val="0"/>
          <w:sz w:val="28"/>
          <w:szCs w:val="28"/>
        </w:rPr>
        <w:t>等部门负责牵头做好通信与信息保障工作，各有关部门积极配合。</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val="en-US" w:eastAsia="zh-CN"/>
        </w:rPr>
        <w:t>2</w:t>
      </w:r>
      <w:r>
        <w:rPr>
          <w:rFonts w:hint="eastAsia" w:ascii="仿宋" w:hAnsi="仿宋" w:eastAsia="仿宋" w:cs="仿宋"/>
          <w:color w:val="auto"/>
          <w:kern w:val="0"/>
          <w:sz w:val="28"/>
          <w:szCs w:val="28"/>
        </w:rPr>
        <w:t>、各村要建立可靠快捷的通讯方式和分级联系方式，完善稳定、便捷、保密的通信手段，确保</w:t>
      </w:r>
      <w:r>
        <w:rPr>
          <w:rFonts w:hint="eastAsia" w:ascii="仿宋" w:hAnsi="仿宋" w:eastAsia="仿宋" w:cs="仿宋"/>
          <w:color w:val="auto"/>
          <w:kern w:val="0"/>
          <w:sz w:val="28"/>
          <w:szCs w:val="28"/>
          <w:lang w:eastAsia="zh-CN"/>
        </w:rPr>
        <w:t>交通事故</w:t>
      </w:r>
      <w:r>
        <w:rPr>
          <w:rFonts w:hint="eastAsia" w:ascii="仿宋" w:hAnsi="仿宋" w:eastAsia="仿宋" w:cs="仿宋"/>
          <w:color w:val="auto"/>
          <w:kern w:val="0"/>
          <w:sz w:val="28"/>
          <w:szCs w:val="28"/>
        </w:rPr>
        <w:t>处理期间信息畅通。</w:t>
      </w:r>
    </w:p>
    <w:p>
      <w:pPr>
        <w:pStyle w:val="4"/>
        <w:snapToGrid w:val="0"/>
        <w:spacing w:before="0" w:after="0" w:line="360" w:lineRule="auto"/>
        <w:rPr>
          <w:rFonts w:hint="eastAsia" w:ascii="仿宋" w:hAnsi="仿宋" w:eastAsia="仿宋" w:cs="仿宋"/>
          <w:color w:val="auto"/>
          <w:sz w:val="32"/>
          <w:szCs w:val="32"/>
        </w:rPr>
      </w:pPr>
      <w:bookmarkStart w:id="32" w:name="_Toc29853097"/>
      <w:bookmarkStart w:id="33" w:name="_Toc272"/>
      <w:r>
        <w:rPr>
          <w:rFonts w:hint="eastAsia" w:ascii="仿宋" w:hAnsi="仿宋" w:eastAsia="仿宋" w:cs="仿宋"/>
          <w:color w:val="auto"/>
          <w:sz w:val="32"/>
          <w:szCs w:val="32"/>
        </w:rPr>
        <w:t>6.5 医疗卫生保障</w:t>
      </w:r>
      <w:bookmarkEnd w:id="32"/>
      <w:bookmarkEnd w:id="33"/>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lang w:eastAsia="zh-CN"/>
        </w:rPr>
        <w:t>桃花江中心医院</w:t>
      </w:r>
      <w:r>
        <w:rPr>
          <w:rFonts w:hint="eastAsia" w:ascii="仿宋" w:hAnsi="仿宋" w:eastAsia="仿宋" w:cs="仿宋"/>
          <w:color w:val="auto"/>
          <w:kern w:val="0"/>
          <w:sz w:val="28"/>
          <w:szCs w:val="28"/>
        </w:rPr>
        <w:t>负责牵头做好医疗卫生保障工作。要加强公共卫生体系建设，研究制定适应不同类别</w:t>
      </w:r>
      <w:r>
        <w:rPr>
          <w:rFonts w:hint="eastAsia" w:ascii="仿宋" w:hAnsi="仿宋" w:eastAsia="仿宋" w:cs="仿宋"/>
          <w:color w:val="auto"/>
          <w:kern w:val="0"/>
          <w:sz w:val="28"/>
          <w:szCs w:val="28"/>
          <w:lang w:eastAsia="zh-CN"/>
        </w:rPr>
        <w:t>公共场所交通事故</w:t>
      </w:r>
      <w:r>
        <w:rPr>
          <w:rFonts w:hint="eastAsia" w:ascii="仿宋" w:hAnsi="仿宋" w:eastAsia="仿宋" w:cs="仿宋"/>
          <w:color w:val="auto"/>
          <w:kern w:val="0"/>
          <w:sz w:val="28"/>
          <w:szCs w:val="28"/>
        </w:rPr>
        <w:t>的应急准备措施，实现应急卫生资源的有机整合，全面提高公共卫生管理和紧急处置能力。</w:t>
      </w:r>
    </w:p>
    <w:p>
      <w:pPr>
        <w:rPr>
          <w:rFonts w:hint="eastAsia" w:ascii="仿宋" w:hAnsi="仿宋" w:eastAsia="仿宋" w:cs="仿宋"/>
          <w:color w:val="auto"/>
          <w:sz w:val="36"/>
          <w:szCs w:val="36"/>
          <w:lang w:val="en-US" w:eastAsia="zh-CN"/>
        </w:rPr>
      </w:pPr>
      <w:r>
        <w:rPr>
          <w:rFonts w:hint="eastAsia" w:ascii="仿宋" w:hAnsi="仿宋" w:eastAsia="仿宋" w:cs="仿宋"/>
          <w:color w:val="auto"/>
          <w:sz w:val="36"/>
          <w:szCs w:val="36"/>
          <w:lang w:val="en-US" w:eastAsia="zh-CN"/>
        </w:rPr>
        <w:br w:type="page"/>
      </w:r>
    </w:p>
    <w:p>
      <w:pPr>
        <w:pStyle w:val="16"/>
        <w:snapToGrid w:val="0"/>
        <w:spacing w:beforeLines="50" w:afterLines="50" w:line="360" w:lineRule="auto"/>
        <w:rPr>
          <w:rFonts w:hint="eastAsia" w:ascii="黑体" w:hAnsi="黑体" w:eastAsia="黑体" w:cs="黑体"/>
          <w:color w:val="auto"/>
          <w:sz w:val="36"/>
          <w:szCs w:val="36"/>
          <w:lang w:val="en-US" w:eastAsia="zh-CN"/>
        </w:rPr>
      </w:pPr>
      <w:bookmarkStart w:id="34" w:name="_Toc3251"/>
      <w:r>
        <w:rPr>
          <w:rFonts w:hint="eastAsia" w:ascii="黑体" w:hAnsi="黑体" w:eastAsia="黑体" w:cs="黑体"/>
          <w:color w:val="auto"/>
          <w:sz w:val="36"/>
          <w:szCs w:val="36"/>
          <w:lang w:val="en-US" w:eastAsia="zh-CN"/>
        </w:rPr>
        <w:t>7 监督管理</w:t>
      </w:r>
      <w:bookmarkEnd w:id="34"/>
    </w:p>
    <w:p>
      <w:pPr>
        <w:pStyle w:val="4"/>
        <w:snapToGrid w:val="0"/>
        <w:spacing w:before="0" w:after="0" w:line="360" w:lineRule="auto"/>
        <w:rPr>
          <w:rFonts w:hint="eastAsia" w:ascii="仿宋" w:hAnsi="仿宋" w:eastAsia="仿宋" w:cs="仿宋"/>
          <w:color w:val="auto"/>
          <w:sz w:val="32"/>
          <w:szCs w:val="32"/>
        </w:rPr>
      </w:pPr>
      <w:bookmarkStart w:id="35" w:name="_Toc29853103"/>
      <w:bookmarkStart w:id="36" w:name="_Toc32101"/>
      <w:r>
        <w:rPr>
          <w:rFonts w:hint="eastAsia" w:ascii="仿宋" w:hAnsi="仿宋" w:eastAsia="仿宋" w:cs="仿宋"/>
          <w:color w:val="auto"/>
          <w:sz w:val="32"/>
          <w:szCs w:val="32"/>
        </w:rPr>
        <w:t>7.</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 xml:space="preserve"> 应急培训</w:t>
      </w:r>
      <w:bookmarkEnd w:id="35"/>
      <w:bookmarkEnd w:id="36"/>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镇</w:t>
      </w:r>
      <w:r>
        <w:rPr>
          <w:rFonts w:hint="eastAsia" w:ascii="仿宋" w:hAnsi="仿宋" w:eastAsia="仿宋" w:cs="仿宋"/>
          <w:color w:val="auto"/>
          <w:kern w:val="0"/>
          <w:sz w:val="28"/>
          <w:szCs w:val="28"/>
          <w:lang w:eastAsia="zh-CN"/>
        </w:rPr>
        <w:t>应急办</w:t>
      </w:r>
      <w:r>
        <w:rPr>
          <w:rFonts w:hint="eastAsia" w:ascii="仿宋" w:hAnsi="仿宋" w:eastAsia="仿宋" w:cs="仿宋"/>
          <w:color w:val="auto"/>
          <w:kern w:val="0"/>
          <w:sz w:val="28"/>
          <w:szCs w:val="28"/>
        </w:rPr>
        <w:t>负责组织协调应急培训工作。政府机关、社会团体、企事业单位、村委会和负责组织所属人员进行应急法律、法规和预防、避险、自救、互救等常识的培训教育工作。镇教育联校负责牵头组织学校的应急培训工作。培训工作一般每年举行1至2次。应急办建立健全应急法律、法规、规章和应急管理知识干部培训制度，把应急法律、法规、规章和应急预案等应急管理知识纳入干部教育培训内容</w:t>
      </w:r>
      <w:r>
        <w:rPr>
          <w:rFonts w:hint="eastAsia" w:ascii="仿宋" w:hAnsi="仿宋" w:eastAsia="仿宋" w:cs="仿宋"/>
          <w:color w:val="auto"/>
          <w:kern w:val="0"/>
          <w:sz w:val="28"/>
          <w:szCs w:val="28"/>
          <w:lang w:eastAsia="zh-CN"/>
        </w:rPr>
        <w:t>，</w:t>
      </w:r>
      <w:r>
        <w:rPr>
          <w:rFonts w:hint="eastAsia" w:ascii="仿宋" w:hAnsi="仿宋" w:eastAsia="仿宋" w:cs="仿宋"/>
          <w:color w:val="auto"/>
          <w:kern w:val="0"/>
          <w:sz w:val="28"/>
          <w:szCs w:val="28"/>
        </w:rPr>
        <w:t>结合实际情况，开展应急知识宣传普及活动。</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各级人民政府（管委会）及市直有关部门单位要有计划地对应急救援和管理人员进行业务培训，提高其专业技能。</w:t>
      </w:r>
    </w:p>
    <w:p>
      <w:pPr>
        <w:pStyle w:val="4"/>
        <w:snapToGrid w:val="0"/>
        <w:spacing w:before="0" w:after="0" w:line="360" w:lineRule="auto"/>
        <w:rPr>
          <w:rFonts w:hint="eastAsia" w:ascii="仿宋" w:hAnsi="仿宋" w:eastAsia="仿宋" w:cs="仿宋"/>
          <w:color w:val="auto"/>
          <w:sz w:val="32"/>
          <w:szCs w:val="32"/>
        </w:rPr>
      </w:pPr>
      <w:bookmarkStart w:id="37" w:name="_Toc2607"/>
      <w:r>
        <w:rPr>
          <w:rFonts w:hint="eastAsia" w:ascii="仿宋" w:hAnsi="仿宋" w:eastAsia="仿宋" w:cs="仿宋"/>
          <w:color w:val="auto"/>
          <w:sz w:val="32"/>
          <w:szCs w:val="32"/>
        </w:rPr>
        <w:t>7.</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 责任与奖惩</w:t>
      </w:r>
      <w:bookmarkEnd w:id="37"/>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1、</w:t>
      </w:r>
      <w:r>
        <w:rPr>
          <w:rFonts w:hint="eastAsia" w:ascii="仿宋" w:hAnsi="仿宋" w:eastAsia="仿宋" w:cs="仿宋"/>
          <w:color w:val="auto"/>
          <w:spacing w:val="5"/>
          <w:kern w:val="0"/>
          <w:sz w:val="28"/>
          <w:szCs w:val="28"/>
        </w:rPr>
        <w:t>对严格执行本预案，在应急工作中做出突出贡献的先进集体和个人，由镇政府给予表彰奖励。对在应急处置工作中伤亡的人员依法给予怃恤。</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2、</w:t>
      </w:r>
      <w:r>
        <w:rPr>
          <w:rFonts w:hint="eastAsia" w:ascii="仿宋" w:hAnsi="仿宋" w:eastAsia="仿宋" w:cs="仿宋"/>
          <w:color w:val="auto"/>
          <w:spacing w:val="5"/>
          <w:kern w:val="0"/>
          <w:sz w:val="28"/>
          <w:szCs w:val="28"/>
        </w:rPr>
        <w:t>行政机关及其工作人员违反本预案和有关法律、法规、规章的规定，有下列情形之一的，由镇政府或有关行政机关责令改正；情节严重或者造成严重后果的，对有关责任人员依法给予行政处分；构成犯罪的，由司法机关追究刑事责任：</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1）不服从上级行政机关对</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应急处置工作的统一领导和协调的；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2）不按规定做好</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应急准备工作的；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3）不按规定做好</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预防工作、采取预防措施，导致发生较大</w:t>
      </w:r>
      <w:r>
        <w:rPr>
          <w:rFonts w:hint="eastAsia" w:ascii="仿宋" w:hAnsi="仿宋" w:eastAsia="仿宋" w:cs="仿宋"/>
          <w:color w:val="auto"/>
          <w:spacing w:val="5"/>
          <w:kern w:val="0"/>
          <w:sz w:val="28"/>
          <w:szCs w:val="28"/>
          <w:lang w:eastAsia="zh-CN"/>
        </w:rPr>
        <w:t>交通事故</w:t>
      </w:r>
      <w:r>
        <w:rPr>
          <w:rFonts w:hint="eastAsia" w:ascii="仿宋" w:hAnsi="仿宋" w:eastAsia="仿宋" w:cs="仿宋"/>
          <w:color w:val="auto"/>
          <w:spacing w:val="5"/>
          <w:kern w:val="0"/>
          <w:sz w:val="28"/>
          <w:szCs w:val="28"/>
        </w:rPr>
        <w:t>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4）不按规定建立健全</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监测网络、统一信息系统的；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5）向上级行政机关谎报、瞒报、漏报、缓报有关</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信息的；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6）不按规定报送、公布有关</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的信息，或者报送、公布虚假信息的；</w:t>
      </w:r>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lang w:val="en-US" w:eastAsia="zh-CN"/>
        </w:rPr>
        <w:t>7</w:t>
      </w:r>
      <w:r>
        <w:rPr>
          <w:rFonts w:hint="eastAsia" w:ascii="仿宋" w:hAnsi="仿宋" w:eastAsia="仿宋" w:cs="仿宋"/>
          <w:color w:val="auto"/>
          <w:spacing w:val="5"/>
          <w:kern w:val="0"/>
          <w:sz w:val="28"/>
          <w:szCs w:val="28"/>
        </w:rPr>
        <w:t>）其它违反本预案和有关应急法律、法规、规章、规定的情况。</w:t>
      </w:r>
    </w:p>
    <w:p>
      <w:pPr>
        <w:pStyle w:val="4"/>
        <w:snapToGrid w:val="0"/>
        <w:spacing w:before="0" w:after="0" w:line="360" w:lineRule="auto"/>
        <w:rPr>
          <w:rFonts w:hint="eastAsia" w:ascii="仿宋" w:hAnsi="仿宋" w:eastAsia="仿宋" w:cs="仿宋"/>
          <w:color w:val="auto"/>
          <w:sz w:val="32"/>
          <w:szCs w:val="32"/>
        </w:rPr>
      </w:pPr>
      <w:bookmarkStart w:id="38" w:name="_Toc29853104"/>
      <w:bookmarkStart w:id="39" w:name="_Toc14880"/>
      <w:r>
        <w:rPr>
          <w:rFonts w:hint="eastAsia" w:ascii="仿宋" w:hAnsi="仿宋" w:eastAsia="仿宋" w:cs="仿宋"/>
          <w:color w:val="auto"/>
          <w:sz w:val="32"/>
          <w:szCs w:val="32"/>
        </w:rPr>
        <w:t>7.</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应急演习</w:t>
      </w:r>
      <w:bookmarkEnd w:id="38"/>
      <w:bookmarkEnd w:id="39"/>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val="en-US" w:eastAsia="zh-CN"/>
        </w:rPr>
        <w:t>应急演习应包括演习准备，演习实施和演习总结三个阶段。通过应急演习，培训应急队伍、落实岗位责任、熟悉应急工作的指挥机制、决策、协调和处置的程序，识别资源需求、评价应急准备状态、检验预案的可行性的改进应急预案，提高群众防范和应对道路交通安全事故的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1、镇应急办负责组织协调全镇</w:t>
      </w:r>
      <w:r>
        <w:rPr>
          <w:rFonts w:hint="eastAsia" w:ascii="仿宋" w:hAnsi="仿宋" w:eastAsia="仿宋" w:cs="仿宋"/>
          <w:color w:val="auto"/>
          <w:kern w:val="0"/>
          <w:sz w:val="28"/>
          <w:szCs w:val="28"/>
          <w:lang w:eastAsia="zh-CN"/>
        </w:rPr>
        <w:t>公共场所交通事故</w:t>
      </w:r>
      <w:r>
        <w:rPr>
          <w:rFonts w:hint="eastAsia" w:ascii="仿宋" w:hAnsi="仿宋" w:eastAsia="仿宋" w:cs="仿宋"/>
          <w:color w:val="auto"/>
          <w:kern w:val="0"/>
          <w:sz w:val="28"/>
          <w:szCs w:val="28"/>
        </w:rPr>
        <w:t>的演习工作。各村、企事业单位按照专项预案负责组织本单位、本辖区内的演习工作。</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2、各职能部门要根据预案，定期组织专业性和综合性的应急演习，镇应急办负责跨部门之间演习的组织与协调工作，确保各种紧急状态下的有效沟通和统一指挥。</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3、应急演习应包括：演习准备、演习实施、演习总结三个阶段。通过演习，培训应急队伍，熟悉指挥处置程序，进一步增强各级应急队伍应对</w:t>
      </w:r>
      <w:r>
        <w:rPr>
          <w:rFonts w:hint="eastAsia" w:ascii="仿宋" w:hAnsi="仿宋" w:eastAsia="仿宋" w:cs="仿宋"/>
          <w:color w:val="auto"/>
          <w:kern w:val="0"/>
          <w:sz w:val="28"/>
          <w:szCs w:val="28"/>
          <w:lang w:eastAsia="zh-CN"/>
        </w:rPr>
        <w:t>公共场所交通事故</w:t>
      </w:r>
      <w:r>
        <w:rPr>
          <w:rFonts w:hint="eastAsia" w:ascii="仿宋" w:hAnsi="仿宋" w:eastAsia="仿宋" w:cs="仿宋"/>
          <w:color w:val="auto"/>
          <w:kern w:val="0"/>
          <w:sz w:val="28"/>
          <w:szCs w:val="28"/>
        </w:rPr>
        <w:t>的能力。</w:t>
      </w:r>
    </w:p>
    <w:p>
      <w:pPr>
        <w:widowControl/>
        <w:shd w:val="clear" w:color="auto" w:fill="FFFFFF"/>
        <w:snapToGrid w:val="0"/>
        <w:spacing w:line="360" w:lineRule="auto"/>
        <w:ind w:firstLine="560" w:firstLineChars="200"/>
        <w:jc w:val="left"/>
        <w:rPr>
          <w:rFonts w:hint="eastAsia" w:ascii="仿宋" w:hAnsi="仿宋" w:eastAsia="仿宋" w:cs="仿宋"/>
          <w:color w:val="auto"/>
          <w:kern w:val="0"/>
          <w:sz w:val="28"/>
          <w:szCs w:val="28"/>
        </w:rPr>
      </w:pPr>
      <w:r>
        <w:rPr>
          <w:rFonts w:hint="eastAsia" w:ascii="仿宋" w:hAnsi="仿宋" w:eastAsia="仿宋" w:cs="仿宋"/>
          <w:color w:val="auto"/>
          <w:kern w:val="0"/>
          <w:sz w:val="28"/>
          <w:szCs w:val="28"/>
        </w:rPr>
        <w:t>4、全镇性演习一般每年组织1至2次。</w:t>
      </w:r>
    </w:p>
    <w:p>
      <w:pPr>
        <w:pStyle w:val="4"/>
        <w:snapToGrid w:val="0"/>
        <w:spacing w:before="0" w:after="0" w:line="360" w:lineRule="auto"/>
        <w:rPr>
          <w:rFonts w:hint="eastAsia" w:ascii="仿宋" w:hAnsi="仿宋" w:eastAsia="仿宋" w:cs="仿宋"/>
          <w:color w:val="auto"/>
          <w:sz w:val="32"/>
          <w:szCs w:val="32"/>
        </w:rPr>
      </w:pPr>
      <w:bookmarkStart w:id="40" w:name="_Toc3725"/>
      <w:r>
        <w:rPr>
          <w:rFonts w:hint="eastAsia" w:ascii="仿宋" w:hAnsi="仿宋" w:eastAsia="仿宋" w:cs="仿宋"/>
          <w:color w:val="auto"/>
          <w:sz w:val="32"/>
          <w:szCs w:val="32"/>
        </w:rPr>
        <w:t>7.</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监督检查</w:t>
      </w:r>
      <w:bookmarkEnd w:id="40"/>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派出所、</w:t>
      </w:r>
      <w:r>
        <w:rPr>
          <w:rFonts w:hint="eastAsia" w:ascii="仿宋" w:hAnsi="仿宋" w:eastAsia="仿宋" w:cs="仿宋"/>
          <w:color w:val="auto"/>
          <w:spacing w:val="5"/>
          <w:kern w:val="0"/>
          <w:sz w:val="28"/>
          <w:szCs w:val="28"/>
          <w:lang w:eastAsia="zh-CN"/>
        </w:rPr>
        <w:t>应急办</w:t>
      </w:r>
      <w:r>
        <w:rPr>
          <w:rFonts w:hint="eastAsia" w:ascii="仿宋" w:hAnsi="仿宋" w:eastAsia="仿宋" w:cs="仿宋"/>
          <w:color w:val="auto"/>
          <w:spacing w:val="5"/>
          <w:kern w:val="0"/>
          <w:sz w:val="28"/>
          <w:szCs w:val="28"/>
        </w:rPr>
        <w:t>会同有关部门（单位）对预案实施情况进行监督检查，确保应急措施到位。</w:t>
      </w:r>
    </w:p>
    <w:p>
      <w:pPr>
        <w:widowControl/>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br w:type="page"/>
      </w:r>
    </w:p>
    <w:p>
      <w:pPr>
        <w:pStyle w:val="16"/>
        <w:snapToGrid w:val="0"/>
        <w:spacing w:beforeLines="50" w:afterLines="50" w:line="360" w:lineRule="auto"/>
        <w:rPr>
          <w:rFonts w:hint="eastAsia" w:ascii="黑体" w:hAnsi="黑体" w:eastAsia="黑体" w:cs="黑体"/>
          <w:color w:val="auto"/>
          <w:sz w:val="36"/>
          <w:szCs w:val="36"/>
          <w:lang w:val="en-US" w:eastAsia="zh-CN"/>
        </w:rPr>
      </w:pPr>
      <w:bookmarkStart w:id="41" w:name="_Toc28407"/>
      <w:r>
        <w:rPr>
          <w:rFonts w:hint="eastAsia" w:ascii="黑体" w:hAnsi="黑体" w:eastAsia="黑体" w:cs="黑体"/>
          <w:color w:val="auto"/>
          <w:sz w:val="36"/>
          <w:szCs w:val="36"/>
          <w:lang w:val="en-US" w:eastAsia="zh-CN"/>
        </w:rPr>
        <w:t>8 附则</w:t>
      </w:r>
      <w:bookmarkEnd w:id="41"/>
    </w:p>
    <w:p>
      <w:pPr>
        <w:pStyle w:val="4"/>
        <w:snapToGrid w:val="0"/>
        <w:spacing w:before="0" w:after="0" w:line="360" w:lineRule="auto"/>
        <w:rPr>
          <w:rFonts w:hint="eastAsia" w:ascii="仿宋" w:hAnsi="仿宋" w:eastAsia="仿宋" w:cs="仿宋"/>
          <w:color w:val="auto"/>
          <w:sz w:val="32"/>
          <w:szCs w:val="32"/>
        </w:rPr>
      </w:pPr>
      <w:bookmarkStart w:id="42" w:name="_Toc21849"/>
      <w:r>
        <w:rPr>
          <w:rFonts w:hint="eastAsia" w:ascii="仿宋" w:hAnsi="仿宋" w:eastAsia="仿宋" w:cs="仿宋"/>
          <w:color w:val="auto"/>
          <w:sz w:val="32"/>
          <w:szCs w:val="32"/>
        </w:rPr>
        <w:t>8.</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预案管理与更新</w:t>
      </w:r>
      <w:bookmarkEnd w:id="42"/>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本预案由镇政府制定，经镇党政班子会议审议通过后报</w:t>
      </w:r>
      <w:r>
        <w:rPr>
          <w:rFonts w:hint="eastAsia" w:ascii="仿宋" w:hAnsi="仿宋" w:eastAsia="仿宋" w:cs="仿宋"/>
          <w:color w:val="auto"/>
          <w:spacing w:val="5"/>
          <w:kern w:val="0"/>
          <w:sz w:val="28"/>
          <w:szCs w:val="28"/>
          <w:lang w:eastAsia="zh-CN"/>
        </w:rPr>
        <w:t>县</w:t>
      </w:r>
      <w:r>
        <w:rPr>
          <w:rFonts w:hint="eastAsia" w:ascii="仿宋" w:hAnsi="仿宋" w:eastAsia="仿宋" w:cs="仿宋"/>
          <w:color w:val="auto"/>
          <w:spacing w:val="5"/>
          <w:kern w:val="0"/>
          <w:sz w:val="28"/>
          <w:szCs w:val="28"/>
        </w:rPr>
        <w:t>政府备案。镇应急委每年对本预案执行情况进行一次检查总结，并根据处置</w:t>
      </w:r>
      <w:r>
        <w:rPr>
          <w:rFonts w:hint="eastAsia" w:ascii="仿宋" w:hAnsi="仿宋" w:eastAsia="仿宋" w:cs="仿宋"/>
          <w:color w:val="auto"/>
          <w:spacing w:val="5"/>
          <w:kern w:val="0"/>
          <w:sz w:val="28"/>
          <w:szCs w:val="28"/>
          <w:lang w:eastAsia="zh-CN"/>
        </w:rPr>
        <w:t>道路交通安全事故</w:t>
      </w:r>
      <w:r>
        <w:rPr>
          <w:rFonts w:hint="eastAsia" w:ascii="仿宋" w:hAnsi="仿宋" w:eastAsia="仿宋" w:cs="仿宋"/>
          <w:color w:val="auto"/>
          <w:spacing w:val="5"/>
          <w:kern w:val="0"/>
          <w:sz w:val="28"/>
          <w:szCs w:val="28"/>
        </w:rPr>
        <w:t>的实践和新的法律、法规规定对本预案实行评审，根据实际情况的变化，及时修订。</w:t>
      </w:r>
    </w:p>
    <w:p>
      <w:pPr>
        <w:pStyle w:val="4"/>
        <w:snapToGrid w:val="0"/>
        <w:spacing w:before="0" w:after="0" w:line="360" w:lineRule="auto"/>
        <w:rPr>
          <w:rFonts w:hint="eastAsia" w:ascii="仿宋" w:hAnsi="仿宋" w:eastAsia="仿宋" w:cs="仿宋"/>
          <w:color w:val="auto"/>
          <w:sz w:val="32"/>
          <w:szCs w:val="32"/>
        </w:rPr>
      </w:pPr>
      <w:bookmarkStart w:id="43" w:name="_Toc26950"/>
      <w:r>
        <w:rPr>
          <w:rFonts w:hint="eastAsia" w:ascii="仿宋" w:hAnsi="仿宋" w:eastAsia="仿宋" w:cs="仿宋"/>
          <w:color w:val="auto"/>
          <w:sz w:val="32"/>
          <w:szCs w:val="32"/>
        </w:rPr>
        <w:t>8.</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xml:space="preserve"> 预案解释部门</w:t>
      </w:r>
      <w:bookmarkEnd w:id="43"/>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本预案经镇政府批准后实施，</w:t>
      </w:r>
      <w:r>
        <w:rPr>
          <w:rFonts w:hint="eastAsia" w:ascii="仿宋" w:hAnsi="仿宋" w:eastAsia="仿宋" w:cs="仿宋"/>
          <w:color w:val="auto"/>
          <w:spacing w:val="5"/>
          <w:kern w:val="0"/>
          <w:sz w:val="28"/>
          <w:szCs w:val="28"/>
          <w:lang w:eastAsia="zh-CN"/>
        </w:rPr>
        <w:t>桃花江镇</w:t>
      </w:r>
      <w:r>
        <w:rPr>
          <w:rFonts w:hint="eastAsia" w:ascii="仿宋" w:hAnsi="仿宋" w:eastAsia="仿宋" w:cs="仿宋"/>
          <w:color w:val="auto"/>
          <w:spacing w:val="5"/>
          <w:kern w:val="0"/>
          <w:sz w:val="28"/>
          <w:szCs w:val="28"/>
        </w:rPr>
        <w:t>处置</w:t>
      </w:r>
      <w:r>
        <w:rPr>
          <w:rFonts w:hint="eastAsia" w:ascii="仿宋" w:hAnsi="仿宋" w:eastAsia="仿宋" w:cs="仿宋"/>
          <w:color w:val="auto"/>
          <w:spacing w:val="5"/>
          <w:kern w:val="0"/>
          <w:sz w:val="28"/>
          <w:szCs w:val="28"/>
          <w:lang w:eastAsia="zh-CN"/>
        </w:rPr>
        <w:t>交通事故</w:t>
      </w:r>
      <w:r>
        <w:rPr>
          <w:rFonts w:hint="eastAsia" w:ascii="仿宋" w:hAnsi="仿宋" w:eastAsia="仿宋" w:cs="仿宋"/>
          <w:color w:val="auto"/>
          <w:spacing w:val="5"/>
          <w:kern w:val="0"/>
          <w:sz w:val="28"/>
          <w:szCs w:val="28"/>
        </w:rPr>
        <w:t>指挥部办公室负责解释。</w:t>
      </w:r>
    </w:p>
    <w:p>
      <w:pPr>
        <w:pStyle w:val="4"/>
        <w:snapToGrid w:val="0"/>
        <w:spacing w:before="0" w:after="0" w:line="360" w:lineRule="auto"/>
        <w:rPr>
          <w:rFonts w:hint="eastAsia" w:ascii="仿宋" w:hAnsi="仿宋" w:eastAsia="仿宋" w:cs="仿宋"/>
          <w:color w:val="auto"/>
          <w:sz w:val="32"/>
          <w:szCs w:val="32"/>
        </w:rPr>
      </w:pPr>
      <w:bookmarkStart w:id="44" w:name="_Toc32371"/>
      <w:r>
        <w:rPr>
          <w:rFonts w:hint="eastAsia" w:ascii="仿宋" w:hAnsi="仿宋" w:eastAsia="仿宋" w:cs="仿宋"/>
          <w:color w:val="auto"/>
          <w:sz w:val="32"/>
          <w:szCs w:val="32"/>
        </w:rPr>
        <w:t>8.</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预案实施时间</w:t>
      </w:r>
      <w:bookmarkEnd w:id="44"/>
    </w:p>
    <w:p>
      <w:pPr>
        <w:widowControl/>
        <w:shd w:val="clear" w:color="auto" w:fill="FFFFFF"/>
        <w:snapToGrid w:val="0"/>
        <w:spacing w:line="360" w:lineRule="auto"/>
        <w:ind w:firstLine="580" w:firstLineChars="200"/>
        <w:jc w:val="left"/>
        <w:rPr>
          <w:rFonts w:hint="eastAsia" w:ascii="仿宋" w:hAnsi="仿宋" w:eastAsia="仿宋" w:cs="仿宋"/>
          <w:color w:val="auto"/>
          <w:spacing w:val="5"/>
          <w:kern w:val="0"/>
          <w:sz w:val="28"/>
          <w:szCs w:val="28"/>
        </w:rPr>
      </w:pPr>
      <w:r>
        <w:rPr>
          <w:rFonts w:hint="eastAsia" w:ascii="仿宋" w:hAnsi="仿宋" w:eastAsia="仿宋" w:cs="仿宋"/>
          <w:color w:val="auto"/>
          <w:spacing w:val="5"/>
          <w:kern w:val="0"/>
          <w:sz w:val="28"/>
          <w:szCs w:val="28"/>
        </w:rPr>
        <w:t>本预案经镇政府发布，印发之起施行。</w:t>
      </w:r>
    </w:p>
    <w:p>
      <w:pPr>
        <w:widowControl/>
        <w:jc w:val="left"/>
        <w:rPr>
          <w:rFonts w:hint="eastAsia" w:ascii="仿宋" w:hAnsi="仿宋" w:eastAsia="仿宋" w:cs="仿宋"/>
          <w:color w:val="auto"/>
          <w:sz w:val="22"/>
          <w:szCs w:val="24"/>
        </w:rPr>
        <w:sectPr>
          <w:footerReference r:id="rId5" w:type="default"/>
          <w:pgSz w:w="11906" w:h="16838"/>
          <w:pgMar w:top="1440" w:right="1803" w:bottom="1440" w:left="1803" w:header="850"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仿宋" w:hAnsi="仿宋" w:eastAsia="仿宋" w:cs="仿宋"/>
          <w:color w:val="auto"/>
          <w:sz w:val="22"/>
          <w:szCs w:val="24"/>
        </w:rPr>
        <w:br w:type="page"/>
      </w:r>
    </w:p>
    <w:p>
      <w:pPr>
        <w:pStyle w:val="16"/>
        <w:snapToGrid w:val="0"/>
        <w:spacing w:beforeLines="50" w:afterLines="50" w:line="360" w:lineRule="auto"/>
        <w:jc w:val="center"/>
        <w:rPr>
          <w:rFonts w:hint="eastAsia" w:ascii="黑体" w:hAnsi="黑体" w:eastAsia="黑体" w:cs="黑体"/>
          <w:color w:val="auto"/>
          <w:sz w:val="36"/>
          <w:szCs w:val="36"/>
          <w:lang w:val="en-US" w:eastAsia="zh-CN"/>
        </w:rPr>
      </w:pPr>
      <w:bookmarkStart w:id="45" w:name="_Toc6526"/>
      <w:r>
        <w:rPr>
          <w:rFonts w:hint="eastAsia" w:ascii="黑体" w:hAnsi="黑体" w:eastAsia="黑体" w:cs="黑体"/>
          <w:color w:val="auto"/>
          <w:sz w:val="36"/>
          <w:szCs w:val="36"/>
          <w:lang w:val="en-US" w:eastAsia="zh-CN"/>
        </w:rPr>
        <w:t>9 附件</w:t>
      </w:r>
      <w:bookmarkEnd w:id="45"/>
    </w:p>
    <w:p>
      <w:pPr>
        <w:keepNext/>
        <w:keepLines/>
        <w:pageBreakBefore w:val="0"/>
        <w:widowControl w:val="0"/>
        <w:kinsoku/>
        <w:wordWrap/>
        <w:overflowPunct/>
        <w:topLinePunct w:val="0"/>
        <w:autoSpaceDE/>
        <w:autoSpaceDN/>
        <w:bidi w:val="0"/>
        <w:adjustRightInd/>
        <w:snapToGrid/>
        <w:spacing w:before="200" w:beforeLines="0" w:beforeAutospacing="0" w:after="200" w:afterLines="0" w:afterAutospacing="0" w:line="240" w:lineRule="auto"/>
        <w:ind w:firstLine="0" w:firstLineChars="0"/>
        <w:jc w:val="left"/>
        <w:textAlignment w:val="auto"/>
        <w:outlineLvl w:val="1"/>
        <w:rPr>
          <w:rFonts w:hint="default" w:ascii="Arial" w:hAnsi="Arial" w:eastAsia="楷体" w:cs="Times New Roman"/>
          <w:b/>
          <w:kern w:val="2"/>
          <w:sz w:val="30"/>
          <w:szCs w:val="22"/>
          <w:lang w:val="en-US" w:eastAsia="zh-CN" w:bidi="ar-SA"/>
        </w:rPr>
      </w:pPr>
      <w:bookmarkStart w:id="46" w:name="_Toc4184"/>
      <w:bookmarkStart w:id="47" w:name="_Toc1313"/>
      <w:bookmarkStart w:id="48" w:name="_Toc28482"/>
      <w:bookmarkStart w:id="49" w:name="_Toc8851"/>
      <w:bookmarkStart w:id="50" w:name="_Toc11822"/>
      <w:bookmarkStart w:id="51" w:name="_Toc24275"/>
      <w:bookmarkStart w:id="52" w:name="_Toc19582"/>
      <w:bookmarkStart w:id="53" w:name="_Toc23454"/>
      <w:bookmarkStart w:id="54" w:name="_Toc27999"/>
      <w:bookmarkStart w:id="55" w:name="_Toc29700874"/>
      <w:bookmarkStart w:id="56" w:name="_Toc6038"/>
      <w:r>
        <w:rPr>
          <w:sz w:val="21"/>
        </w:rPr>
        <mc:AlternateContent>
          <mc:Choice Requires="wpg">
            <w:drawing>
              <wp:anchor distT="0" distB="0" distL="114300" distR="114300" simplePos="0" relativeHeight="251661312" behindDoc="0" locked="0" layoutInCell="1" allowOverlap="1">
                <wp:simplePos x="0" y="0"/>
                <wp:positionH relativeFrom="column">
                  <wp:posOffset>327025</wp:posOffset>
                </wp:positionH>
                <wp:positionV relativeFrom="paragraph">
                  <wp:posOffset>556260</wp:posOffset>
                </wp:positionV>
                <wp:extent cx="7811770" cy="4716145"/>
                <wp:effectExtent l="4445" t="4445" r="13335" b="22860"/>
                <wp:wrapNone/>
                <wp:docPr id="2" name="组合 2"/>
                <wp:cNvGraphicFramePr/>
                <a:graphic xmlns:a="http://schemas.openxmlformats.org/drawingml/2006/main">
                  <a:graphicData uri="http://schemas.microsoft.com/office/word/2010/wordprocessingGroup">
                    <wpg:wgp>
                      <wpg:cNvGrpSpPr/>
                      <wpg:grpSpPr>
                        <a:xfrm>
                          <a:off x="0" y="0"/>
                          <a:ext cx="7811770" cy="4716145"/>
                          <a:chOff x="5548" y="397293"/>
                          <a:chExt cx="12328" cy="8064"/>
                        </a:xfrm>
                      </wpg:grpSpPr>
                      <wpg:grpSp>
                        <wpg:cNvPr id="3" name="组合 8"/>
                        <wpg:cNvGrpSpPr/>
                        <wpg:grpSpPr>
                          <a:xfrm>
                            <a:off x="5548" y="397293"/>
                            <a:ext cx="12329" cy="8064"/>
                            <a:chOff x="1752" y="36806"/>
                            <a:chExt cx="11956" cy="8079"/>
                          </a:xfrm>
                          <a:effectLst/>
                        </wpg:grpSpPr>
                        <wps:wsp>
                          <wps:cNvPr id="27" name="直接箭头连接符 27"/>
                          <wps:cNvCnPr/>
                          <wps:spPr>
                            <a:xfrm>
                              <a:off x="8034" y="39783"/>
                              <a:ext cx="0" cy="602"/>
                            </a:xfrm>
                            <a:prstGeom prst="straightConnector1">
                              <a:avLst/>
                            </a:prstGeom>
                            <a:noFill/>
                            <a:ln w="15875" cap="flat" cmpd="sng" algn="ctr">
                              <a:solidFill>
                                <a:srgbClr val="000000"/>
                              </a:solidFill>
                              <a:prstDash val="solid"/>
                              <a:miter lim="800000"/>
                              <a:tailEnd type="arrow"/>
                            </a:ln>
                            <a:effectLst/>
                          </wps:spPr>
                          <wps:bodyPr/>
                        </wps:wsp>
                        <wps:wsp>
                          <wps:cNvPr id="47" name="直接箭头连接符 47"/>
                          <wps:cNvCnPr/>
                          <wps:spPr>
                            <a:xfrm>
                              <a:off x="6564" y="41582"/>
                              <a:ext cx="0" cy="602"/>
                            </a:xfrm>
                            <a:prstGeom prst="straightConnector1">
                              <a:avLst/>
                            </a:prstGeom>
                            <a:noFill/>
                            <a:ln w="15875" cap="flat" cmpd="sng" algn="ctr">
                              <a:solidFill>
                                <a:srgbClr val="000000"/>
                              </a:solidFill>
                              <a:prstDash val="solid"/>
                              <a:miter lim="800000"/>
                              <a:tailEnd type="arrow"/>
                            </a:ln>
                            <a:effectLst/>
                          </wps:spPr>
                          <wps:bodyPr/>
                        </wps:wsp>
                        <wps:wsp>
                          <wps:cNvPr id="48" name="文本框 48"/>
                          <wps:cNvSpPr txBox="1"/>
                          <wps:spPr>
                            <a:xfrm>
                              <a:off x="629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49" name="直接箭头连接符 49"/>
                          <wps:cNvCnPr/>
                          <wps:spPr>
                            <a:xfrm>
                              <a:off x="7134" y="41582"/>
                              <a:ext cx="0" cy="602"/>
                            </a:xfrm>
                            <a:prstGeom prst="straightConnector1">
                              <a:avLst/>
                            </a:prstGeom>
                            <a:noFill/>
                            <a:ln w="15875" cap="flat" cmpd="sng" algn="ctr">
                              <a:solidFill>
                                <a:srgbClr val="000000"/>
                              </a:solidFill>
                              <a:prstDash val="solid"/>
                              <a:miter lim="800000"/>
                              <a:tailEnd type="arrow"/>
                            </a:ln>
                            <a:effectLst/>
                          </wps:spPr>
                          <wps:bodyPr/>
                        </wps:wsp>
                        <wps:wsp>
                          <wps:cNvPr id="50" name="文本框 50"/>
                          <wps:cNvSpPr txBox="1"/>
                          <wps:spPr>
                            <a:xfrm>
                              <a:off x="686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农业综合服务中心</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3" name="直接箭头连接符 63"/>
                          <wps:cNvCnPr/>
                          <wps:spPr>
                            <a:xfrm>
                              <a:off x="11424" y="41527"/>
                              <a:ext cx="0" cy="602"/>
                            </a:xfrm>
                            <a:prstGeom prst="straightConnector1">
                              <a:avLst/>
                            </a:prstGeom>
                            <a:noFill/>
                            <a:ln w="15875" cap="flat" cmpd="sng" algn="ctr">
                              <a:solidFill>
                                <a:srgbClr val="000000"/>
                              </a:solidFill>
                              <a:prstDash val="solid"/>
                              <a:miter lim="800000"/>
                              <a:tailEnd type="arrow"/>
                            </a:ln>
                            <a:effectLst/>
                          </wps:spPr>
                          <wps:bodyPr/>
                        </wps:wsp>
                        <wps:wsp>
                          <wps:cNvPr id="51" name="直接箭头连接符 51"/>
                          <wps:cNvCnPr/>
                          <wps:spPr>
                            <a:xfrm>
                              <a:off x="7734" y="41564"/>
                              <a:ext cx="0" cy="602"/>
                            </a:xfrm>
                            <a:prstGeom prst="straightConnector1">
                              <a:avLst/>
                            </a:prstGeom>
                            <a:noFill/>
                            <a:ln w="15875" cap="flat" cmpd="sng" algn="ctr">
                              <a:solidFill>
                                <a:srgbClr val="000000"/>
                              </a:solidFill>
                              <a:prstDash val="solid"/>
                              <a:miter lim="800000"/>
                              <a:tailEnd type="arrow"/>
                            </a:ln>
                            <a:effectLst/>
                          </wps:spPr>
                          <wps:bodyPr/>
                        </wps:wsp>
                        <wps:wsp>
                          <wps:cNvPr id="52" name="文本框 52"/>
                          <wps:cNvSpPr txBox="1"/>
                          <wps:spPr>
                            <a:xfrm>
                              <a:off x="7463"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退役军人服务站</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3" name="直接箭头连接符 53"/>
                          <wps:cNvCnPr/>
                          <wps:spPr>
                            <a:xfrm>
                              <a:off x="8334" y="41564"/>
                              <a:ext cx="0" cy="602"/>
                            </a:xfrm>
                            <a:prstGeom prst="straightConnector1">
                              <a:avLst/>
                            </a:prstGeom>
                            <a:noFill/>
                            <a:ln w="15875" cap="flat" cmpd="sng" algn="ctr">
                              <a:solidFill>
                                <a:srgbClr val="000000"/>
                              </a:solidFill>
                              <a:prstDash val="solid"/>
                              <a:miter lim="800000"/>
                              <a:tailEnd type="arrow"/>
                            </a:ln>
                            <a:effectLst/>
                          </wps:spPr>
                          <wps:bodyPr/>
                        </wps:wsp>
                        <wps:wsp>
                          <wps:cNvPr id="14" name="文本框 8"/>
                          <wps:cNvSpPr txBox="1"/>
                          <wps:spPr>
                            <a:xfrm>
                              <a:off x="7147" y="36806"/>
                              <a:ext cx="1893" cy="817"/>
                            </a:xfrm>
                            <a:prstGeom prst="rect">
                              <a:avLst/>
                            </a:prstGeom>
                            <a:solidFill>
                              <a:srgbClr val="FFFFFF"/>
                            </a:solidFill>
                            <a:ln w="6350">
                              <a:solidFill>
                                <a:prstClr val="black"/>
                              </a:solidFill>
                            </a:ln>
                            <a:effectLst/>
                          </wps:spPr>
                          <wps:txbx>
                            <w:txbxContent>
                              <w:p>
                                <w:pPr>
                                  <w:spacing w:line="240" w:lineRule="auto"/>
                                  <w:ind w:left="0" w:leftChars="0" w:firstLine="0" w:firstLineChars="0"/>
                                  <w:jc w:val="center"/>
                                  <w:rPr>
                                    <w:rFonts w:hint="eastAsia" w:ascii="Calibri" w:hAnsi="Calibri" w:eastAsia="宋体"/>
                                    <w:sz w:val="24"/>
                                    <w:szCs w:val="24"/>
                                    <w:lang w:eastAsia="zh-CN"/>
                                  </w:rPr>
                                </w:pPr>
                                <w:r>
                                  <w:rPr>
                                    <w:rFonts w:hint="eastAsia" w:ascii="Calibri" w:hAnsi="Calibri" w:eastAsia="宋体"/>
                                    <w:sz w:val="24"/>
                                    <w:szCs w:val="24"/>
                                    <w:lang w:eastAsia="zh-CN"/>
                                  </w:rPr>
                                  <w:t>第一主任</w:t>
                                </w:r>
                              </w:p>
                              <w:p>
                                <w:pPr>
                                  <w:spacing w:line="240" w:lineRule="auto"/>
                                  <w:ind w:left="0" w:leftChars="0" w:firstLine="0" w:firstLineChars="0"/>
                                  <w:jc w:val="center"/>
                                  <w:rPr>
                                    <w:rFonts w:ascii="Calibri" w:hAnsi="Calibri" w:eastAsia="宋体"/>
                                    <w:sz w:val="24"/>
                                    <w:szCs w:val="24"/>
                                  </w:rPr>
                                </w:pPr>
                                <w:r>
                                  <w:rPr>
                                    <w:rFonts w:hint="eastAsia" w:ascii="Calibri" w:hAnsi="Calibri" w:eastAsia="宋体"/>
                                    <w:sz w:val="24"/>
                                    <w:szCs w:val="24"/>
                                  </w:rPr>
                                  <w:t>（</w:t>
                                </w:r>
                                <w:r>
                                  <w:rPr>
                                    <w:rFonts w:hint="eastAsia" w:ascii="Calibri" w:hAnsi="Calibri" w:eastAsia="宋体"/>
                                    <w:sz w:val="24"/>
                                    <w:szCs w:val="24"/>
                                    <w:lang w:eastAsia="zh-CN"/>
                                  </w:rPr>
                                  <w:t>文志军</w:t>
                                </w:r>
                                <w:r>
                                  <w:rPr>
                                    <w:rFonts w:hint="eastAsia" w:ascii="Calibri" w:hAnsi="Calibri" w:eastAsia="宋体"/>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5" name="直接箭头连接符 11"/>
                          <wps:cNvCnPr/>
                          <wps:spPr>
                            <a:xfrm>
                              <a:off x="8073" y="37633"/>
                              <a:ext cx="20" cy="504"/>
                            </a:xfrm>
                            <a:prstGeom prst="straightConnector1">
                              <a:avLst/>
                            </a:prstGeom>
                            <a:noFill/>
                            <a:ln w="15875" cap="flat" cmpd="sng" algn="ctr">
                              <a:solidFill>
                                <a:srgbClr val="000000"/>
                              </a:solidFill>
                              <a:prstDash val="solid"/>
                              <a:miter lim="800000"/>
                              <a:tailEnd type="arrow"/>
                            </a:ln>
                            <a:effectLst/>
                          </wps:spPr>
                          <wps:bodyPr/>
                        </wps:wsp>
                        <wps:wsp>
                          <wps:cNvPr id="24" name="文本框 24"/>
                          <wps:cNvSpPr txBox="1"/>
                          <wps:spPr>
                            <a:xfrm>
                              <a:off x="7087" y="38152"/>
                              <a:ext cx="2038" cy="607"/>
                            </a:xfrm>
                            <a:prstGeom prst="rect">
                              <a:avLst/>
                            </a:prstGeom>
                            <a:solidFill>
                              <a:srgbClr val="FFFFFF"/>
                            </a:solidFill>
                            <a:ln w="6350">
                              <a:solidFill>
                                <a:prstClr val="black"/>
                              </a:solidFill>
                            </a:ln>
                            <a:effectLst/>
                          </wps:spPr>
                          <wps:txbx>
                            <w:txbxContent>
                              <w:p>
                                <w:pPr>
                                  <w:spacing w:line="240" w:lineRule="auto"/>
                                  <w:ind w:left="0" w:leftChars="0" w:firstLine="0" w:firstLineChars="0"/>
                                  <w:jc w:val="both"/>
                                  <w:rPr>
                                    <w:rFonts w:ascii="Calibri" w:hAnsi="Calibri" w:eastAsia="宋体"/>
                                    <w:sz w:val="24"/>
                                    <w:szCs w:val="28"/>
                                  </w:rPr>
                                </w:pPr>
                                <w:r>
                                  <w:rPr>
                                    <w:rFonts w:hint="eastAsia" w:ascii="Calibri" w:hAnsi="Calibri" w:eastAsia="宋体"/>
                                    <w:sz w:val="24"/>
                                    <w:szCs w:val="28"/>
                                    <w:lang w:eastAsia="zh-CN"/>
                                  </w:rPr>
                                  <w:t>主任</w:t>
                                </w:r>
                                <w:r>
                                  <w:rPr>
                                    <w:rFonts w:hint="eastAsia" w:ascii="Calibri" w:hAnsi="Calibri" w:eastAsia="宋体"/>
                                    <w:sz w:val="24"/>
                                    <w:szCs w:val="28"/>
                                  </w:rPr>
                                  <w:t>（</w:t>
                                </w:r>
                                <w:r>
                                  <w:rPr>
                                    <w:rFonts w:hint="eastAsia" w:ascii="Calibri" w:hAnsi="Calibri" w:eastAsia="宋体"/>
                                    <w:sz w:val="24"/>
                                    <w:szCs w:val="28"/>
                                    <w:lang w:eastAsia="zh-CN"/>
                                  </w:rPr>
                                  <w:t>熊丹</w:t>
                                </w:r>
                                <w:r>
                                  <w:rPr>
                                    <w:rFonts w:hint="eastAsia" w:ascii="Calibri" w:hAnsi="Calibri" w:eastAsia="宋体"/>
                                    <w:sz w:val="24"/>
                                    <w:szCs w:val="2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直接箭头连接符 25"/>
                          <wps:cNvCnPr/>
                          <wps:spPr>
                            <a:xfrm flipH="1">
                              <a:off x="8035" y="38759"/>
                              <a:ext cx="12" cy="561"/>
                            </a:xfrm>
                            <a:prstGeom prst="straightConnector1">
                              <a:avLst/>
                            </a:prstGeom>
                            <a:noFill/>
                            <a:ln w="15875" cap="flat" cmpd="sng" algn="ctr">
                              <a:solidFill>
                                <a:srgbClr val="000000"/>
                              </a:solidFill>
                              <a:prstDash val="solid"/>
                              <a:miter lim="800000"/>
                              <a:tailEnd type="arrow"/>
                            </a:ln>
                            <a:effectLst/>
                          </wps:spPr>
                          <wps:bodyPr/>
                        </wps:wsp>
                        <wps:wsp>
                          <wps:cNvPr id="26" name="文本框 26"/>
                          <wps:cNvSpPr txBox="1"/>
                          <wps:spPr>
                            <a:xfrm>
                              <a:off x="6784" y="39296"/>
                              <a:ext cx="2515" cy="470"/>
                            </a:xfrm>
                            <a:prstGeom prst="rect">
                              <a:avLst/>
                            </a:prstGeom>
                            <a:solidFill>
                              <a:srgbClr val="FFFFFF"/>
                            </a:solidFill>
                            <a:ln w="6350">
                              <a:solidFill>
                                <a:prstClr val="black"/>
                              </a:solidFill>
                            </a:ln>
                            <a:effectLst/>
                          </wps:spPr>
                          <wps:txbx>
                            <w:txbxContent>
                              <w:p>
                                <w:pPr>
                                  <w:spacing w:line="240" w:lineRule="auto"/>
                                  <w:ind w:left="0" w:leftChars="0" w:firstLine="400" w:firstLineChars="200"/>
                                  <w:jc w:val="both"/>
                                  <w:rPr>
                                    <w:rFonts w:ascii="Calibri" w:hAnsi="Calibri" w:eastAsia="宋体"/>
                                    <w:sz w:val="24"/>
                                    <w:szCs w:val="28"/>
                                  </w:rPr>
                                </w:pPr>
                                <w:r>
                                  <w:rPr>
                                    <w:rFonts w:hint="eastAsia" w:ascii="Calibri" w:hAnsi="Calibri" w:eastAsia="宋体"/>
                                    <w:spacing w:val="-20"/>
                                    <w:sz w:val="24"/>
                                    <w:szCs w:val="28"/>
                                  </w:rPr>
                                  <w:t>常务副</w:t>
                                </w:r>
                                <w:r>
                                  <w:rPr>
                                    <w:rFonts w:hint="eastAsia" w:ascii="Calibri" w:hAnsi="Calibri" w:eastAsia="宋体"/>
                                    <w:spacing w:val="-20"/>
                                    <w:sz w:val="24"/>
                                    <w:szCs w:val="28"/>
                                    <w:lang w:eastAsia="zh-CN"/>
                                  </w:rPr>
                                  <w:t>主任</w:t>
                                </w:r>
                                <w:r>
                                  <w:rPr>
                                    <w:rFonts w:hint="eastAsia" w:ascii="Calibri" w:hAnsi="Calibri" w:eastAsia="宋体"/>
                                    <w:spacing w:val="-20"/>
                                    <w:sz w:val="24"/>
                                    <w:szCs w:val="28"/>
                                  </w:rPr>
                                  <w:t>（</w:t>
                                </w:r>
                                <w:r>
                                  <w:rPr>
                                    <w:rFonts w:hint="eastAsia" w:ascii="Calibri" w:hAnsi="Calibri" w:eastAsia="宋体"/>
                                    <w:spacing w:val="-20"/>
                                    <w:sz w:val="24"/>
                                    <w:szCs w:val="28"/>
                                    <w:lang w:eastAsia="zh-CN"/>
                                  </w:rPr>
                                  <w:t>符建安</w:t>
                                </w:r>
                                <w:r>
                                  <w:rPr>
                                    <w:rFonts w:hint="eastAsia" w:ascii="Calibri" w:hAnsi="Calibri" w:eastAsia="宋体"/>
                                    <w:sz w:val="24"/>
                                    <w:szCs w:val="28"/>
                                  </w:rPr>
                                  <w:t>）</w:t>
                                </w:r>
                              </w:p>
                            </w:txbxContent>
                          </wps:txbx>
                          <wps:bodyPr rot="0" spcFirstLastPara="0" vertOverflow="overflow" horzOverflow="overflow" vert="horz" wrap="square" lIns="0" tIns="45720" rIns="0" bIns="45720" numCol="1" spcCol="0" rtlCol="0" fromWordArt="0" anchor="t" anchorCtr="0" forceAA="0" compatLnSpc="1">
                            <a:noAutofit/>
                          </wps:bodyPr>
                        </wps:wsp>
                        <wps:wsp>
                          <wps:cNvPr id="28" name="直接连接符 28"/>
                          <wps:cNvCnPr/>
                          <wps:spPr>
                            <a:xfrm flipV="1">
                              <a:off x="3018" y="41558"/>
                              <a:ext cx="10145" cy="20"/>
                            </a:xfrm>
                            <a:prstGeom prst="line">
                              <a:avLst/>
                            </a:prstGeom>
                            <a:noFill/>
                            <a:ln w="22225" cap="flat" cmpd="sng" algn="ctr">
                              <a:solidFill>
                                <a:srgbClr val="000000"/>
                              </a:solidFill>
                              <a:prstDash val="solid"/>
                              <a:miter lim="800000"/>
                            </a:ln>
                            <a:effectLst/>
                          </wps:spPr>
                          <wps:bodyPr/>
                        </wps:wsp>
                        <wps:wsp>
                          <wps:cNvPr id="29" name="直接箭头连接符 29"/>
                          <wps:cNvCnPr/>
                          <wps:spPr>
                            <a:xfrm>
                              <a:off x="13130" y="41552"/>
                              <a:ext cx="0" cy="602"/>
                            </a:xfrm>
                            <a:prstGeom prst="straightConnector1">
                              <a:avLst/>
                            </a:prstGeom>
                            <a:noFill/>
                            <a:ln w="15875" cap="flat" cmpd="sng" algn="ctr">
                              <a:solidFill>
                                <a:srgbClr val="000000"/>
                              </a:solidFill>
                              <a:prstDash val="solid"/>
                              <a:miter lim="800000"/>
                              <a:tailEnd type="arrow"/>
                            </a:ln>
                            <a:effectLst/>
                          </wps:spPr>
                          <wps:bodyPr/>
                        </wps:wsp>
                        <wps:wsp>
                          <wps:cNvPr id="30" name="文本框 30"/>
                          <wps:cNvSpPr txBox="1"/>
                          <wps:spPr>
                            <a:xfrm>
                              <a:off x="13004" y="42194"/>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2" name="文本框 32"/>
                          <wps:cNvSpPr txBox="1"/>
                          <wps:spPr>
                            <a:xfrm>
                              <a:off x="1752" y="40397"/>
                              <a:ext cx="11956" cy="528"/>
                            </a:xfrm>
                            <a:prstGeom prst="rect">
                              <a:avLst/>
                            </a:prstGeom>
                            <a:solidFill>
                              <a:srgbClr val="FFFFFF"/>
                            </a:solidFill>
                            <a:ln w="6350">
                              <a:solidFill>
                                <a:prstClr val="black"/>
                              </a:solidFill>
                            </a:ln>
                            <a:effectLst/>
                          </wps:spPr>
                          <wps:txbx>
                            <w:txbxContent>
                              <w:p>
                                <w:pPr>
                                  <w:spacing w:line="240" w:lineRule="auto"/>
                                  <w:ind w:left="0" w:leftChars="0" w:firstLine="480" w:firstLineChars="200"/>
                                  <w:jc w:val="both"/>
                                  <w:rPr>
                                    <w:rFonts w:hint="default" w:ascii="Calibri" w:hAnsi="Calibri" w:eastAsia="宋体"/>
                                    <w:sz w:val="24"/>
                                    <w:szCs w:val="28"/>
                                    <w:lang w:val="en-US"/>
                                  </w:rPr>
                                </w:pPr>
                                <w:r>
                                  <w:rPr>
                                    <w:rFonts w:hint="eastAsia" w:ascii="Calibri" w:hAnsi="Calibri" w:eastAsia="宋体"/>
                                    <w:sz w:val="24"/>
                                    <w:szCs w:val="28"/>
                                  </w:rPr>
                                  <w:t>副</w:t>
                                </w:r>
                                <w:r>
                                  <w:rPr>
                                    <w:rFonts w:hint="eastAsia" w:ascii="Calibri" w:hAnsi="Calibri" w:eastAsia="宋体"/>
                                    <w:sz w:val="24"/>
                                    <w:szCs w:val="28"/>
                                    <w:lang w:eastAsia="zh-CN"/>
                                  </w:rPr>
                                  <w:t>主任（汤森林、刘  峰、贺立辉、贺龙辉、刘觉哉、刘丰华、曾佳琼、吴婕芳、文吉安、李芩芹 、袁立华）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 name="直接箭头连接符 31"/>
                          <wps:cNvCnPr/>
                          <wps:spPr>
                            <a:xfrm>
                              <a:off x="8049" y="40944"/>
                              <a:ext cx="0" cy="602"/>
                            </a:xfrm>
                            <a:prstGeom prst="straightConnector1">
                              <a:avLst/>
                            </a:prstGeom>
                            <a:noFill/>
                            <a:ln w="15875" cap="flat" cmpd="sng" algn="ctr">
                              <a:solidFill>
                                <a:srgbClr val="000000"/>
                              </a:solidFill>
                              <a:prstDash val="solid"/>
                              <a:miter lim="800000"/>
                              <a:tailEnd type="arrow"/>
                            </a:ln>
                            <a:effectLst/>
                          </wps:spPr>
                          <wps:bodyPr/>
                        </wps:wsp>
                        <wps:wsp>
                          <wps:cNvPr id="33" name="直接箭头连接符 33"/>
                          <wps:cNvCnPr/>
                          <wps:spPr>
                            <a:xfrm>
                              <a:off x="12608" y="41540"/>
                              <a:ext cx="0" cy="602"/>
                            </a:xfrm>
                            <a:prstGeom prst="straightConnector1">
                              <a:avLst/>
                            </a:prstGeom>
                            <a:noFill/>
                            <a:ln w="15875" cap="flat" cmpd="sng" algn="ctr">
                              <a:solidFill>
                                <a:srgbClr val="000000"/>
                              </a:solidFill>
                              <a:prstDash val="solid"/>
                              <a:miter lim="800000"/>
                              <a:tailEnd type="arrow"/>
                            </a:ln>
                            <a:effectLst/>
                          </wps:spPr>
                          <wps:bodyPr/>
                        </wps:wsp>
                        <wps:wsp>
                          <wps:cNvPr id="34" name="文本框 34"/>
                          <wps:cNvSpPr txBox="1"/>
                          <wps:spPr>
                            <a:xfrm>
                              <a:off x="12410" y="42194"/>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5" name="直接箭头连接符 35"/>
                          <wps:cNvCnPr/>
                          <wps:spPr>
                            <a:xfrm>
                              <a:off x="3084" y="41600"/>
                              <a:ext cx="0" cy="602"/>
                            </a:xfrm>
                            <a:prstGeom prst="straightConnector1">
                              <a:avLst/>
                            </a:prstGeom>
                            <a:noFill/>
                            <a:ln w="15875" cap="flat" cmpd="sng" algn="ctr">
                              <a:solidFill>
                                <a:srgbClr val="000000"/>
                              </a:solidFill>
                              <a:prstDash val="solid"/>
                              <a:miter lim="800000"/>
                              <a:tailEnd type="arrow"/>
                            </a:ln>
                            <a:effectLst/>
                          </wps:spPr>
                          <wps:bodyPr/>
                        </wps:wsp>
                        <wps:wsp>
                          <wps:cNvPr id="36" name="文本框 36"/>
                          <wps:cNvSpPr txBox="1"/>
                          <wps:spPr>
                            <a:xfrm>
                              <a:off x="2813" y="42239"/>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财政财务管理办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7" name="直接箭头连接符 37"/>
                          <wps:cNvCnPr/>
                          <wps:spPr>
                            <a:xfrm>
                              <a:off x="3669" y="41582"/>
                              <a:ext cx="0" cy="602"/>
                            </a:xfrm>
                            <a:prstGeom prst="straightConnector1">
                              <a:avLst/>
                            </a:prstGeom>
                            <a:noFill/>
                            <a:ln w="15875" cap="flat" cmpd="sng" algn="ctr">
                              <a:solidFill>
                                <a:srgbClr val="000000"/>
                              </a:solidFill>
                              <a:prstDash val="solid"/>
                              <a:miter lim="800000"/>
                              <a:tailEnd type="arrow"/>
                            </a:ln>
                            <a:effectLst/>
                          </wps:spPr>
                          <wps:bodyPr/>
                        </wps:wsp>
                        <wps:wsp>
                          <wps:cNvPr id="38" name="文本框 38"/>
                          <wps:cNvSpPr txBox="1"/>
                          <wps:spPr>
                            <a:xfrm>
                              <a:off x="3398" y="42236"/>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39" name="直接箭头连接符 39"/>
                          <wps:cNvCnPr/>
                          <wps:spPr>
                            <a:xfrm>
                              <a:off x="4239" y="41564"/>
                              <a:ext cx="0" cy="602"/>
                            </a:xfrm>
                            <a:prstGeom prst="straightConnector1">
                              <a:avLst/>
                            </a:prstGeom>
                            <a:noFill/>
                            <a:ln w="15875" cap="flat" cmpd="sng" algn="ctr">
                              <a:solidFill>
                                <a:srgbClr val="000000"/>
                              </a:solidFill>
                              <a:prstDash val="solid"/>
                              <a:miter lim="800000"/>
                              <a:tailEnd type="arrow"/>
                            </a:ln>
                            <a:effectLst/>
                          </wps:spPr>
                          <wps:bodyPr/>
                        </wps:wsp>
                        <wps:wsp>
                          <wps:cNvPr id="40" name="文本框 40"/>
                          <wps:cNvSpPr txBox="1"/>
                          <wps:spPr>
                            <a:xfrm>
                              <a:off x="3968"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社会事务办公室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5" name="直接箭头连接符 55"/>
                          <wps:cNvCnPr/>
                          <wps:spPr>
                            <a:xfrm>
                              <a:off x="8934" y="41564"/>
                              <a:ext cx="0" cy="602"/>
                            </a:xfrm>
                            <a:prstGeom prst="straightConnector1">
                              <a:avLst/>
                            </a:prstGeom>
                            <a:noFill/>
                            <a:ln w="15875" cap="flat" cmpd="sng" algn="ctr">
                              <a:solidFill>
                                <a:srgbClr val="000000"/>
                              </a:solidFill>
                              <a:prstDash val="solid"/>
                              <a:miter lim="800000"/>
                              <a:tailEnd type="arrow"/>
                            </a:ln>
                            <a:effectLst/>
                          </wps:spPr>
                          <wps:bodyPr/>
                        </wps:wsp>
                        <wps:wsp>
                          <wps:cNvPr id="41" name="直接箭头连接符 41"/>
                          <wps:cNvCnPr/>
                          <wps:spPr>
                            <a:xfrm>
                              <a:off x="4824" y="41564"/>
                              <a:ext cx="0" cy="602"/>
                            </a:xfrm>
                            <a:prstGeom prst="straightConnector1">
                              <a:avLst/>
                            </a:prstGeom>
                            <a:noFill/>
                            <a:ln w="15875" cap="flat" cmpd="sng" algn="ctr">
                              <a:solidFill>
                                <a:srgbClr val="000000"/>
                              </a:solidFill>
                              <a:prstDash val="solid"/>
                              <a:miter lim="800000"/>
                              <a:tailEnd type="arrow"/>
                            </a:ln>
                            <a:effectLst/>
                          </wps:spPr>
                          <wps:bodyPr/>
                        </wps:wsp>
                        <wps:wsp>
                          <wps:cNvPr id="42" name="文本框 42"/>
                          <wps:cNvSpPr txBox="1"/>
                          <wps:spPr>
                            <a:xfrm>
                              <a:off x="4553" y="42202"/>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“双创”办公室</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5" name="直接箭头连接符 65"/>
                          <wps:cNvCnPr/>
                          <wps:spPr>
                            <a:xfrm>
                              <a:off x="12084" y="41545"/>
                              <a:ext cx="0" cy="602"/>
                            </a:xfrm>
                            <a:prstGeom prst="straightConnector1">
                              <a:avLst/>
                            </a:prstGeom>
                            <a:noFill/>
                            <a:ln w="15875" cap="flat" cmpd="sng" algn="ctr">
                              <a:solidFill>
                                <a:srgbClr val="000000"/>
                              </a:solidFill>
                              <a:prstDash val="solid"/>
                              <a:miter lim="800000"/>
                              <a:tailEnd type="arrow"/>
                            </a:ln>
                            <a:effectLst/>
                          </wps:spPr>
                          <wps:bodyPr/>
                        </wps:wsp>
                        <wps:wsp>
                          <wps:cNvPr id="57" name="直接箭头连接符 57"/>
                          <wps:cNvCnPr/>
                          <wps:spPr>
                            <a:xfrm>
                              <a:off x="9504" y="41564"/>
                              <a:ext cx="0" cy="602"/>
                            </a:xfrm>
                            <a:prstGeom prst="straightConnector1">
                              <a:avLst/>
                            </a:prstGeom>
                            <a:noFill/>
                            <a:ln w="15875" cap="flat" cmpd="sng" algn="ctr">
                              <a:solidFill>
                                <a:srgbClr val="000000"/>
                              </a:solidFill>
                              <a:prstDash val="solid"/>
                              <a:miter lim="800000"/>
                              <a:tailEnd type="arrow"/>
                            </a:ln>
                            <a:effectLst/>
                          </wps:spPr>
                          <wps:bodyPr/>
                        </wps:wsp>
                        <wps:wsp>
                          <wps:cNvPr id="43" name="直接箭头连接符 43"/>
                          <wps:cNvCnPr/>
                          <wps:spPr>
                            <a:xfrm>
                              <a:off x="5394" y="41582"/>
                              <a:ext cx="0" cy="602"/>
                            </a:xfrm>
                            <a:prstGeom prst="straightConnector1">
                              <a:avLst/>
                            </a:prstGeom>
                            <a:noFill/>
                            <a:ln w="15875" cap="flat" cmpd="sng" algn="ctr">
                              <a:solidFill>
                                <a:srgbClr val="000000"/>
                              </a:solidFill>
                              <a:prstDash val="solid"/>
                              <a:miter lim="800000"/>
                              <a:tailEnd type="arrow"/>
                            </a:ln>
                            <a:effectLst/>
                          </wps:spPr>
                          <wps:bodyPr/>
                        </wps:wsp>
                        <wps:wsp>
                          <wps:cNvPr id="44" name="文本框 44"/>
                          <wps:cNvSpPr txBox="1"/>
                          <wps:spPr>
                            <a:xfrm>
                              <a:off x="5123"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9" name="直接箭头连接符 59"/>
                          <wps:cNvCnPr/>
                          <wps:spPr>
                            <a:xfrm>
                              <a:off x="10089" y="41545"/>
                              <a:ext cx="0" cy="602"/>
                            </a:xfrm>
                            <a:prstGeom prst="straightConnector1">
                              <a:avLst/>
                            </a:prstGeom>
                            <a:noFill/>
                            <a:ln w="15875" cap="flat" cmpd="sng" algn="ctr">
                              <a:solidFill>
                                <a:srgbClr val="000000"/>
                              </a:solidFill>
                              <a:prstDash val="solid"/>
                              <a:miter lim="800000"/>
                              <a:tailEnd type="arrow"/>
                            </a:ln>
                            <a:effectLst/>
                          </wps:spPr>
                          <wps:bodyPr/>
                        </wps:wsp>
                        <wps:wsp>
                          <wps:cNvPr id="45" name="直接箭头连接符 45"/>
                          <wps:cNvCnPr/>
                          <wps:spPr>
                            <a:xfrm>
                              <a:off x="5979" y="41582"/>
                              <a:ext cx="0" cy="602"/>
                            </a:xfrm>
                            <a:prstGeom prst="straightConnector1">
                              <a:avLst/>
                            </a:prstGeom>
                            <a:noFill/>
                            <a:ln w="15875" cap="flat" cmpd="sng" algn="ctr">
                              <a:solidFill>
                                <a:srgbClr val="000000"/>
                              </a:solidFill>
                              <a:prstDash val="solid"/>
                              <a:miter lim="800000"/>
                              <a:tailEnd type="arrow"/>
                            </a:ln>
                            <a:effectLst/>
                          </wps:spPr>
                          <wps:bodyPr/>
                        </wps:wsp>
                        <wps:wsp>
                          <wps:cNvPr id="46" name="文本框 46"/>
                          <wps:cNvSpPr txBox="1"/>
                          <wps:spPr>
                            <a:xfrm>
                              <a:off x="5708" y="42221"/>
                              <a:ext cx="510" cy="2646"/>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17" name="直接箭头连接符 4"/>
                          <wps:cNvCnPr/>
                          <wps:spPr>
                            <a:xfrm>
                              <a:off x="10734" y="41542"/>
                              <a:ext cx="0" cy="602"/>
                            </a:xfrm>
                            <a:prstGeom prst="straightConnector1">
                              <a:avLst/>
                            </a:prstGeom>
                            <a:noFill/>
                            <a:ln w="15875" cap="flat" cmpd="sng" algn="ctr">
                              <a:solidFill>
                                <a:srgbClr val="000000"/>
                              </a:solidFill>
                              <a:prstDash val="solid"/>
                              <a:miter lim="800000"/>
                              <a:tailEnd type="arrow"/>
                            </a:ln>
                            <a:effectLst/>
                          </wps:spPr>
                          <wps:bodyPr/>
                        </wps:wsp>
                      </wpg:grpSp>
                      <wps:wsp>
                        <wps:cNvPr id="54" name="文本框 54"/>
                        <wps:cNvSpPr txBox="1"/>
                        <wps:spPr>
                          <a:xfrm>
                            <a:off x="12054" y="402698"/>
                            <a:ext cx="526" cy="2641"/>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交管所</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6" name="文本框 56"/>
                        <wps:cNvSpPr txBox="1"/>
                        <wps:spPr>
                          <a:xfrm>
                            <a:off x="12673" y="402698"/>
                            <a:ext cx="526" cy="2641"/>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供电所</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6" name="文本框 66"/>
                        <wps:cNvSpPr txBox="1"/>
                        <wps:spPr>
                          <a:xfrm>
                            <a:off x="15921" y="402680"/>
                            <a:ext cx="526" cy="2641"/>
                          </a:xfrm>
                          <a:prstGeom prst="rect">
                            <a:avLst/>
                          </a:prstGeom>
                          <a:solidFill>
                            <a:srgbClr val="FFFFFF"/>
                          </a:solidFill>
                          <a:ln w="6350">
                            <a:solidFill>
                              <a:prstClr val="black"/>
                            </a:solidFill>
                          </a:ln>
                          <a:effectLst/>
                        </wps:spPr>
                        <wps:txbx>
                          <w:txbxContent>
                            <w:p>
                              <w:pPr>
                                <w:spacing w:line="240" w:lineRule="auto"/>
                                <w:ind w:firstLine="880" w:firstLineChars="200"/>
                                <w:rPr>
                                  <w:rFonts w:hint="eastAsia" w:ascii="Calibri" w:hAnsi="Calibri" w:eastAsia="宋体"/>
                                  <w:sz w:val="21"/>
                                  <w:lang w:eastAsia="zh-CN"/>
                                </w:rPr>
                              </w:pPr>
                              <w:r>
                                <w:rPr>
                                  <w:rFonts w:hint="eastAsia" w:ascii="宋体" w:hAnsi="宋体" w:eastAsia="宋体" w:cs="宋体"/>
                                  <w:sz w:val="44"/>
                                  <w:szCs w:val="44"/>
                                  <w:vertAlign w:val="superscript"/>
                                </w:rPr>
                                <w:t>镇中心校</w:t>
                              </w:r>
                            </w:p>
                            <w:p>
                              <w:pPr>
                                <w:spacing w:line="240" w:lineRule="auto"/>
                                <w:ind w:firstLine="0" w:firstLineChars="0"/>
                                <w:jc w:val="center"/>
                                <w:rPr>
                                  <w:rFonts w:ascii="Calibri" w:hAnsi="Calibri" w:eastAsia="宋体"/>
                                  <w:sz w:val="21"/>
                                </w:rPr>
                              </w:pPr>
                            </w:p>
                          </w:txbxContent>
                        </wps:txbx>
                        <wps:bodyPr rot="0" spcFirstLastPara="0" vertOverflow="overflow" horzOverflow="overflow" vert="eaVert" wrap="square" lIns="72000" tIns="0" rIns="72000" bIns="0" numCol="1" spcCol="0" rtlCol="0" fromWordArt="0" anchor="t" anchorCtr="0" forceAA="0" compatLnSpc="1">
                          <a:noAutofit/>
                        </wps:bodyPr>
                      </wps:wsp>
                      <wps:wsp>
                        <wps:cNvPr id="58" name="文本框 58"/>
                        <wps:cNvSpPr txBox="1"/>
                        <wps:spPr>
                          <a:xfrm>
                            <a:off x="13261" y="402698"/>
                            <a:ext cx="526" cy="2641"/>
                          </a:xfrm>
                          <a:prstGeom prst="rect">
                            <a:avLst/>
                          </a:prstGeom>
                          <a:solidFill>
                            <a:srgbClr val="FFFFFF"/>
                          </a:solidFill>
                          <a:ln w="6350">
                            <a:solidFill>
                              <a:prstClr val="black"/>
                            </a:solidFill>
                          </a:ln>
                          <a:effectLst/>
                        </wps:spPr>
                        <wps:txbx>
                          <w:txbxContent>
                            <w:p>
                              <w:pPr>
                                <w:spacing w:line="240" w:lineRule="auto"/>
                                <w:ind w:firstLine="880" w:firstLineChars="200"/>
                                <w:rPr>
                                  <w:rFonts w:ascii="Calibri" w:hAnsi="Calibri" w:eastAsia="宋体"/>
                                  <w:sz w:val="21"/>
                                </w:rPr>
                              </w:pPr>
                              <w:r>
                                <w:rPr>
                                  <w:rFonts w:hint="eastAsia" w:ascii="宋体" w:hAnsi="宋体" w:eastAsia="宋体" w:cs="宋体"/>
                                  <w:sz w:val="44"/>
                                  <w:szCs w:val="44"/>
                                  <w:vertAlign w:val="superscript"/>
                                  <w:lang w:eastAsia="zh-CN"/>
                                </w:rPr>
                                <w:t>派出所</w:t>
                              </w: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0" name="文本框 60"/>
                        <wps:cNvSpPr txBox="1"/>
                        <wps:spPr>
                          <a:xfrm>
                            <a:off x="13864" y="402680"/>
                            <a:ext cx="526" cy="2641"/>
                          </a:xfrm>
                          <a:prstGeom prst="rect">
                            <a:avLst/>
                          </a:prstGeom>
                          <a:solidFill>
                            <a:srgbClr val="FFFFFF"/>
                          </a:solidFill>
                          <a:ln w="6350">
                            <a:solidFill>
                              <a:prstClr val="black"/>
                            </a:solidFill>
                          </a:ln>
                          <a:effectLst/>
                        </wps:spPr>
                        <wps:txbx>
                          <w:txbxContent>
                            <w:p>
                              <w:pPr>
                                <w:spacing w:line="240" w:lineRule="auto"/>
                                <w:ind w:firstLine="880" w:firstLineChars="200"/>
                                <w:jc w:val="both"/>
                                <w:rPr>
                                  <w:rFonts w:ascii="Calibri" w:hAnsi="Calibri" w:eastAsia="宋体"/>
                                  <w:sz w:val="21"/>
                                </w:rPr>
                              </w:pPr>
                              <w:r>
                                <w:rPr>
                                  <w:rFonts w:hint="eastAsia" w:ascii="宋体" w:hAnsi="宋体" w:eastAsia="宋体" w:cs="宋体"/>
                                  <w:sz w:val="44"/>
                                  <w:szCs w:val="44"/>
                                  <w:vertAlign w:val="superscript"/>
                                  <w:lang w:eastAsia="zh-CN"/>
                                </w:rPr>
                                <w:t>供电所</w:t>
                              </w:r>
                            </w:p>
                            <w:p>
                              <w:pPr>
                                <w:spacing w:line="240" w:lineRule="auto"/>
                                <w:ind w:firstLine="0" w:firstLineChars="0"/>
                                <w:rPr>
                                  <w:rFonts w:ascii="Calibri" w:hAnsi="Calibri" w:eastAsia="宋体"/>
                                  <w:sz w:val="21"/>
                                </w:rPr>
                              </w:pPr>
                            </w:p>
                          </w:txbxContent>
                        </wps:txbx>
                        <wps:bodyPr rot="0" spcFirstLastPara="0" vertOverflow="overflow" horzOverflow="overflow" vert="eaVert" wrap="square" lIns="72000" tIns="0" rIns="72000" bIns="0" numCol="1" spcCol="0" rtlCol="0" fromWordArt="0" anchor="t" anchorCtr="0" forceAA="0" compatLnSpc="1">
                          <a:noAutofit/>
                        </wps:bodyPr>
                      </wps:wsp>
                      <wps:wsp>
                        <wps:cNvPr id="11" name="文本框 6"/>
                        <wps:cNvSpPr txBox="1"/>
                        <wps:spPr>
                          <a:xfrm>
                            <a:off x="14529" y="402677"/>
                            <a:ext cx="526" cy="2641"/>
                          </a:xfrm>
                          <a:prstGeom prst="rect">
                            <a:avLst/>
                          </a:prstGeom>
                          <a:solidFill>
                            <a:srgbClr val="FFFFFF"/>
                          </a:solidFill>
                          <a:ln w="6350">
                            <a:solidFill>
                              <a:prstClr val="black"/>
                            </a:solidFill>
                          </a:ln>
                          <a:effectLst/>
                        </wps:spPr>
                        <wps:txbx>
                          <w:txbxContent>
                            <w:p>
                              <w:pPr>
                                <w:spacing w:line="240" w:lineRule="auto"/>
                                <w:ind w:left="0" w:leftChars="0" w:firstLine="440" w:firstLineChars="100"/>
                                <w:jc w:val="both"/>
                                <w:rPr>
                                  <w:rFonts w:ascii="Calibri" w:hAnsi="Calibri" w:eastAsia="宋体"/>
                                  <w:sz w:val="24"/>
                                </w:rPr>
                              </w:pPr>
                              <w:r>
                                <w:rPr>
                                  <w:rFonts w:hint="eastAsia" w:ascii="宋体" w:hAnsi="宋体" w:eastAsia="宋体" w:cs="宋体"/>
                                  <w:sz w:val="44"/>
                                  <w:szCs w:val="44"/>
                                  <w:vertAlign w:val="superscript"/>
                                  <w:lang w:eastAsia="zh-CN"/>
                                </w:rPr>
                                <w:t>市场质量监督所</w:t>
                              </w:r>
                            </w:p>
                            <w:p>
                              <w:pPr>
                                <w:spacing w:line="240" w:lineRule="auto"/>
                                <w:ind w:firstLine="0" w:firstLineChars="0"/>
                                <w:jc w:val="center"/>
                                <w:rPr>
                                  <w:rFonts w:ascii="Calibri" w:hAnsi="Calibri" w:eastAsia="宋体"/>
                                  <w:sz w:val="24"/>
                                </w:rPr>
                              </w:pPr>
                            </w:p>
                          </w:txbxContent>
                        </wps:txbx>
                        <wps:bodyPr rot="0" spcFirstLastPara="0" vertOverflow="overflow" horzOverflow="overflow" vert="eaVert" wrap="square" lIns="72000" tIns="0" rIns="72000" bIns="0" numCol="1" spcCol="0" rtlCol="0" fromWordArt="0" anchor="t" anchorCtr="0" forceAA="0" compatLnSpc="1">
                          <a:noAutofit/>
                        </wps:bodyPr>
                      </wps:wsp>
                      <wps:wsp>
                        <wps:cNvPr id="64" name="文本框 64"/>
                        <wps:cNvSpPr txBox="1"/>
                        <wps:spPr>
                          <a:xfrm>
                            <a:off x="15241" y="402662"/>
                            <a:ext cx="526" cy="2641"/>
                          </a:xfrm>
                          <a:prstGeom prst="rect">
                            <a:avLst/>
                          </a:prstGeom>
                          <a:solidFill>
                            <a:srgbClr val="FFFFFF"/>
                          </a:solidFill>
                          <a:ln w="6350">
                            <a:solidFill>
                              <a:prstClr val="black"/>
                            </a:solidFill>
                          </a:ln>
                          <a:effectLst/>
                        </wps:spPr>
                        <wps:txbx>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桃花江中心医院</w:t>
                              </w:r>
                            </w:p>
                          </w:txbxContent>
                        </wps:txbx>
                        <wps:bodyPr rot="0" spcFirstLastPara="0" vertOverflow="overflow" horzOverflow="overflow" vert="eaVert" wrap="square" lIns="72000" tIns="0" rIns="72000" bIns="0" numCol="1" spcCol="0" rtlCol="0" fromWordArt="0" anchor="t" anchorCtr="0" forceAA="0" compatLnSpc="1">
                          <a:noAutofit/>
                        </wps:bodyPr>
                      </wps:wsp>
                    </wpg:wgp>
                  </a:graphicData>
                </a:graphic>
              </wp:anchor>
            </w:drawing>
          </mc:Choice>
          <mc:Fallback>
            <w:pict>
              <v:group id="_x0000_s1026" o:spid="_x0000_s1026" o:spt="203" style="position:absolute;left:0pt;margin-left:25.75pt;margin-top:43.8pt;height:371.35pt;width:615.1pt;z-index:251661312;mso-width-relative:page;mso-height-relative:page;" coordorigin="5548,397293" coordsize="12328,8064" o:gfxdata="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">
                <o:lock v:ext="edit" aspectratio="f"/>
                <v:group id="组合 8" o:spid="_x0000_s1026" o:spt="203" style="position:absolute;left:5548;top:397293;height:8064;width:12329;" coordorigin="1752,36806" coordsize="11956,8079"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32" type="#_x0000_t32" style="position:absolute;left:8034;top:39783;height:602;width:0;" filled="f" stroked="t" coordsize="21600,21600" o:gfxdata="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l0ye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6564;top:41582;height:602;width:0;" filled="f" stroked="t" coordsize="21600,21600" o:gfxdata="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Ho2h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6293;top:42221;height:2646;width:510;" fillcolor="#FFFFFF" filled="t" stroked="t" coordsize="21600,21600" o:gfxdata="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Bzwi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社会事务综合服务中心</w:t>
                          </w:r>
                        </w:p>
                      </w:txbxContent>
                    </v:textbox>
                  </v:shape>
                  <v:shape id="_x0000_s1026" o:spid="_x0000_s1026" o:spt="32" type="#_x0000_t32" style="position:absolute;left:7134;top:41582;height:602;width:0;" filled="f" stroked="t" coordsize="21600,21600" o:gfxdata="UEsDBAoAAAAAAIdO4kAAAAAAAAAAAAAAAAAEAAAAZHJzL1BLAwQUAAAACACHTuJA7qkHbr4AAADb&#10;AAAADwAAAGRycy9kb3ducmV2LnhtbEWPQWvCQBSE70L/w/IKvTWbSK0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qkHbr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6863;top:42221;height:2646;width:510;" fillcolor="#FFFFFF" filled="t" stroked="t" coordsize="21600,21600" o:gfxdata="UEsDBAoAAAAAAIdO4kAAAAAAAAAAAAAAAAAEAAAAZHJzL1BLAwQUAAAACACHTuJAqG5V07wAAADb&#10;AAAADwAAAGRycy9kb3ducmV2LnhtbEVPy2oCMRTdF/yHcAU3oomWih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uVd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农业综合服务中心</w:t>
                          </w:r>
                        </w:p>
                      </w:txbxContent>
                    </v:textbox>
                  </v:shape>
                  <v:shape id="_x0000_s1026" o:spid="_x0000_s1026" o:spt="32" type="#_x0000_t32" style="position:absolute;left:11424;top:41527;height:602;width:0;" filled="f" stroked="t" coordsize="21600,21600" o:gfxdata="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Rs5L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7734;top:41564;height:602;width:0;" filled="f" stroked="t" coordsize="21600,21600" o:gfxdata="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UGn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7463;top:42202;height:2646;width:510;" fillcolor="#FFFFFF" filled="t" stroked="t" coordsize="21600,21600" o:gfxdata="UEsDBAoAAAAAAIdO4kAAAAAAAAAAAAAAAAAEAAAAZHJzL1BLAwQUAAAACACHTuJAN/BuP74AAADb&#10;AAAADwAAAGRycy9kb3ducmV2LnhtbEWPT2sCMRTE74LfITzBi2iip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BuP7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退役军人服务站</w:t>
                          </w:r>
                        </w:p>
                      </w:txbxContent>
                    </v:textbox>
                  </v:shape>
                  <v:shape id="_x0000_s1026" o:spid="_x0000_s1026" o:spt="32" type="#_x0000_t32" style="position:absolute;left:8334;top:41564;height:602;width:0;" filled="f" stroked="t" coordsize="21600,21600" o:gfxdata="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imWb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文本框 8" o:spid="_x0000_s1026" o:spt="202" type="#_x0000_t202" style="position:absolute;left:7147;top:36806;height:817;width:1893;" fillcolor="#FFFFFF" filled="t" stroked="t" coordsize="21600,21600" o:gfxdata="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8+EJbUAAADbAAAADwAA&#10;AAAAAAABACAAAAAiAAAAZHJzL2Rvd25yZXYueG1sUEsBAhQAFAAAAAgAh07iQDMvBZ47AAAAOQAA&#10;ABAAAAAAAAAAAQAgAAAABAEAAGRycy9zaGFwZXhtbC54bWxQSwUGAAAAAAYABgBbAQAArgMAAAAA&#10;">
                    <v:fill on="t" focussize="0,0"/>
                    <v:stroke weight="0.5pt" color="#000000" joinstyle="round"/>
                    <v:imagedata o:title=""/>
                    <o:lock v:ext="edit" aspectratio="f"/>
                    <v:textbox>
                      <w:txbxContent>
                        <w:p>
                          <w:pPr>
                            <w:spacing w:line="240" w:lineRule="auto"/>
                            <w:ind w:left="0" w:leftChars="0" w:firstLine="0" w:firstLineChars="0"/>
                            <w:jc w:val="center"/>
                            <w:rPr>
                              <w:rFonts w:hint="eastAsia" w:ascii="Calibri" w:hAnsi="Calibri" w:eastAsia="宋体"/>
                              <w:sz w:val="24"/>
                              <w:szCs w:val="24"/>
                              <w:lang w:eastAsia="zh-CN"/>
                            </w:rPr>
                          </w:pPr>
                          <w:r>
                            <w:rPr>
                              <w:rFonts w:hint="eastAsia" w:ascii="Calibri" w:hAnsi="Calibri" w:eastAsia="宋体"/>
                              <w:sz w:val="24"/>
                              <w:szCs w:val="24"/>
                              <w:lang w:eastAsia="zh-CN"/>
                            </w:rPr>
                            <w:t>第一主任</w:t>
                          </w:r>
                        </w:p>
                        <w:p>
                          <w:pPr>
                            <w:spacing w:line="240" w:lineRule="auto"/>
                            <w:ind w:left="0" w:leftChars="0" w:firstLine="0" w:firstLineChars="0"/>
                            <w:jc w:val="center"/>
                            <w:rPr>
                              <w:rFonts w:ascii="Calibri" w:hAnsi="Calibri" w:eastAsia="宋体"/>
                              <w:sz w:val="24"/>
                              <w:szCs w:val="24"/>
                            </w:rPr>
                          </w:pPr>
                          <w:r>
                            <w:rPr>
                              <w:rFonts w:hint="eastAsia" w:ascii="Calibri" w:hAnsi="Calibri" w:eastAsia="宋体"/>
                              <w:sz w:val="24"/>
                              <w:szCs w:val="24"/>
                            </w:rPr>
                            <w:t>（</w:t>
                          </w:r>
                          <w:r>
                            <w:rPr>
                              <w:rFonts w:hint="eastAsia" w:ascii="Calibri" w:hAnsi="Calibri" w:eastAsia="宋体"/>
                              <w:sz w:val="24"/>
                              <w:szCs w:val="24"/>
                              <w:lang w:eastAsia="zh-CN"/>
                            </w:rPr>
                            <w:t>文志军</w:t>
                          </w:r>
                          <w:r>
                            <w:rPr>
                              <w:rFonts w:hint="eastAsia" w:ascii="Calibri" w:hAnsi="Calibri" w:eastAsia="宋体"/>
                              <w:sz w:val="24"/>
                              <w:szCs w:val="24"/>
                            </w:rPr>
                            <w:t>）</w:t>
                          </w:r>
                        </w:p>
                      </w:txbxContent>
                    </v:textbox>
                  </v:shape>
                  <v:shape id="直接箭头连接符 11" o:spid="_x0000_s1026" o:spt="32" type="#_x0000_t32" style="position:absolute;left:8073;top:37633;height:504;width:20;" filled="f" stroked="t" coordsize="21600,21600" o:gfxdata="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VyJ2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7087;top:38152;height:607;width:2038;" fillcolor="#FFFFFF" filled="t" stroked="t" coordsize="21600,21600" o:gfxdata="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No06Y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spacing w:line="240" w:lineRule="auto"/>
                            <w:ind w:left="0" w:leftChars="0" w:firstLine="0" w:firstLineChars="0"/>
                            <w:jc w:val="both"/>
                            <w:rPr>
                              <w:rFonts w:ascii="Calibri" w:hAnsi="Calibri" w:eastAsia="宋体"/>
                              <w:sz w:val="24"/>
                              <w:szCs w:val="28"/>
                            </w:rPr>
                          </w:pPr>
                          <w:r>
                            <w:rPr>
                              <w:rFonts w:hint="eastAsia" w:ascii="Calibri" w:hAnsi="Calibri" w:eastAsia="宋体"/>
                              <w:sz w:val="24"/>
                              <w:szCs w:val="28"/>
                              <w:lang w:eastAsia="zh-CN"/>
                            </w:rPr>
                            <w:t>主任</w:t>
                          </w:r>
                          <w:r>
                            <w:rPr>
                              <w:rFonts w:hint="eastAsia" w:ascii="Calibri" w:hAnsi="Calibri" w:eastAsia="宋体"/>
                              <w:sz w:val="24"/>
                              <w:szCs w:val="28"/>
                            </w:rPr>
                            <w:t>（</w:t>
                          </w:r>
                          <w:r>
                            <w:rPr>
                              <w:rFonts w:hint="eastAsia" w:ascii="Calibri" w:hAnsi="Calibri" w:eastAsia="宋体"/>
                              <w:sz w:val="24"/>
                              <w:szCs w:val="28"/>
                              <w:lang w:eastAsia="zh-CN"/>
                            </w:rPr>
                            <w:t>熊丹</w:t>
                          </w:r>
                          <w:r>
                            <w:rPr>
                              <w:rFonts w:hint="eastAsia" w:ascii="Calibri" w:hAnsi="Calibri" w:eastAsia="宋体"/>
                              <w:sz w:val="24"/>
                              <w:szCs w:val="28"/>
                            </w:rPr>
                            <w:t>）</w:t>
                          </w:r>
                        </w:p>
                      </w:txbxContent>
                    </v:textbox>
                  </v:shape>
                  <v:shape id="_x0000_s1026" o:spid="_x0000_s1026" o:spt="32" type="#_x0000_t32" style="position:absolute;left:8035;top:38759;flip:x;height:561;width:12;" filled="f" stroked="t" coordsize="21600,21600" o:gfxdata="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EQduugAAANsA&#10;AAAPAAAAAAAAAAEAIAAAACIAAABkcnMvZG93bnJldi54bWxQSwECFAAUAAAACACHTuJAMy8FnjsA&#10;AAA5AAAAEAAAAAAAAAABACAAAAAJAQAAZHJzL3NoYXBleG1sLnhtbFBLBQYAAAAABgAGAFsBAACz&#10;AwAAAAA=&#10;">
                    <v:fill on="f" focussize="0,0"/>
                    <v:stroke weight="1.25pt" color="#000000" miterlimit="8" joinstyle="miter" endarrow="open"/>
                    <v:imagedata o:title=""/>
                    <o:lock v:ext="edit" aspectratio="f"/>
                  </v:shape>
                  <v:shape id="_x0000_s1026" o:spid="_x0000_s1026" o:spt="202" type="#_x0000_t202" style="position:absolute;left:6784;top:39296;height:470;width:2515;" fillcolor="#FFFFFF" filled="t" stroked="t" coordsize="21600,21600" o:gfxdata="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WGjV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0mm,1.27mm,0mm,1.27mm">
                      <w:txbxContent>
                        <w:p>
                          <w:pPr>
                            <w:spacing w:line="240" w:lineRule="auto"/>
                            <w:ind w:left="0" w:leftChars="0" w:firstLine="400" w:firstLineChars="200"/>
                            <w:jc w:val="both"/>
                            <w:rPr>
                              <w:rFonts w:ascii="Calibri" w:hAnsi="Calibri" w:eastAsia="宋体"/>
                              <w:sz w:val="24"/>
                              <w:szCs w:val="28"/>
                            </w:rPr>
                          </w:pPr>
                          <w:r>
                            <w:rPr>
                              <w:rFonts w:hint="eastAsia" w:ascii="Calibri" w:hAnsi="Calibri" w:eastAsia="宋体"/>
                              <w:spacing w:val="-20"/>
                              <w:sz w:val="24"/>
                              <w:szCs w:val="28"/>
                            </w:rPr>
                            <w:t>常务副</w:t>
                          </w:r>
                          <w:r>
                            <w:rPr>
                              <w:rFonts w:hint="eastAsia" w:ascii="Calibri" w:hAnsi="Calibri" w:eastAsia="宋体"/>
                              <w:spacing w:val="-20"/>
                              <w:sz w:val="24"/>
                              <w:szCs w:val="28"/>
                              <w:lang w:eastAsia="zh-CN"/>
                            </w:rPr>
                            <w:t>主任</w:t>
                          </w:r>
                          <w:r>
                            <w:rPr>
                              <w:rFonts w:hint="eastAsia" w:ascii="Calibri" w:hAnsi="Calibri" w:eastAsia="宋体"/>
                              <w:spacing w:val="-20"/>
                              <w:sz w:val="24"/>
                              <w:szCs w:val="28"/>
                            </w:rPr>
                            <w:t>（</w:t>
                          </w:r>
                          <w:r>
                            <w:rPr>
                              <w:rFonts w:hint="eastAsia" w:ascii="Calibri" w:hAnsi="Calibri" w:eastAsia="宋体"/>
                              <w:spacing w:val="-20"/>
                              <w:sz w:val="24"/>
                              <w:szCs w:val="28"/>
                              <w:lang w:eastAsia="zh-CN"/>
                            </w:rPr>
                            <w:t>符建安</w:t>
                          </w:r>
                          <w:r>
                            <w:rPr>
                              <w:rFonts w:hint="eastAsia" w:ascii="Calibri" w:hAnsi="Calibri" w:eastAsia="宋体"/>
                              <w:sz w:val="24"/>
                              <w:szCs w:val="28"/>
                            </w:rPr>
                            <w:t>）</w:t>
                          </w:r>
                        </w:p>
                      </w:txbxContent>
                    </v:textbox>
                  </v:shape>
                  <v:line id="_x0000_s1026" o:spid="_x0000_s1026" o:spt="20" style="position:absolute;left:3018;top:41558;flip:y;height:20;width:10145;" filled="f" stroked="t" coordsize="21600,21600" o:gfxdata="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OOgvugAAANsA&#10;AAAPAAAAAAAAAAEAIAAAACIAAABkcnMvZG93bnJldi54bWxQSwECFAAUAAAACACHTuJAMy8FnjsA&#10;AAA5AAAAEAAAAAAAAAABACAAAAAJAQAAZHJzL3NoYXBleG1sLnhtbFBLBQYAAAAABgAGAFsBAACz&#10;AwAAAAA=&#10;">
                    <v:fill on="f" focussize="0,0"/>
                    <v:stroke weight="1.75pt" color="#000000" miterlimit="8" joinstyle="miter"/>
                    <v:imagedata o:title=""/>
                    <o:lock v:ext="edit" aspectratio="f"/>
                  </v:line>
                  <v:shape id="_x0000_s1026" o:spid="_x0000_s1026" o:spt="32" type="#_x0000_t32" style="position:absolute;left:13130;top:41552;height:602;width:0;" filled="f" stroked="t" coordsize="21600,21600" o:gfxdata="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24s6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13004;top:42194;height:2646;width:510;" fillcolor="#FFFFFF" filled="t" stroked="t" coordsize="21600,21600" o:gfxdata="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WxsHO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36"/>
                              <w:szCs w:val="36"/>
                              <w:vertAlign w:val="superscript"/>
                              <w:lang w:eastAsia="zh-CN"/>
                            </w:rPr>
                            <w:t>社会治安和应急管理办公室</w:t>
                          </w:r>
                        </w:p>
                      </w:txbxContent>
                    </v:textbox>
                  </v:shape>
                  <v:shape id="_x0000_s1026" o:spid="_x0000_s1026" o:spt="202" type="#_x0000_t202" style="position:absolute;left:1752;top:40397;height:528;width:11956;" fillcolor="#FFFFFF" filled="t" stroked="t" coordsize="21600,21600" o:gfxdata="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jf5aq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spacing w:line="240" w:lineRule="auto"/>
                            <w:ind w:left="0" w:leftChars="0" w:firstLine="480" w:firstLineChars="200"/>
                            <w:jc w:val="both"/>
                            <w:rPr>
                              <w:rFonts w:hint="default" w:ascii="Calibri" w:hAnsi="Calibri" w:eastAsia="宋体"/>
                              <w:sz w:val="24"/>
                              <w:szCs w:val="28"/>
                              <w:lang w:val="en-US"/>
                            </w:rPr>
                          </w:pPr>
                          <w:r>
                            <w:rPr>
                              <w:rFonts w:hint="eastAsia" w:ascii="Calibri" w:hAnsi="Calibri" w:eastAsia="宋体"/>
                              <w:sz w:val="24"/>
                              <w:szCs w:val="28"/>
                            </w:rPr>
                            <w:t>副</w:t>
                          </w:r>
                          <w:r>
                            <w:rPr>
                              <w:rFonts w:hint="eastAsia" w:ascii="Calibri" w:hAnsi="Calibri" w:eastAsia="宋体"/>
                              <w:sz w:val="24"/>
                              <w:szCs w:val="28"/>
                              <w:lang w:eastAsia="zh-CN"/>
                            </w:rPr>
                            <w:t>主任（汤森林、刘  峰、贺立辉、贺龙辉、刘觉哉、刘丰华、曾佳琼、吴婕芳、文吉安、李芩芹 、袁立华）</w:t>
                          </w:r>
                        </w:p>
                      </w:txbxContent>
                    </v:textbox>
                  </v:shape>
                  <v:shape id="_x0000_s1026" o:spid="_x0000_s1026" o:spt="32" type="#_x0000_t32" style="position:absolute;left:8049;top:40944;height:602;width:0;" filled="f" stroked="t" coordsize="21600,21600" o:gfxdata="UEsDBAoAAAAAAIdO4kAAAAAAAAAAAAAAAAAEAAAAZHJzL1BLAwQUAAAACACHTuJASNl4FbwAAADb&#10;AAAADwAAAGRycy9kb3ducmV2LnhtbEWPQYvCMBSE74L/ITxhb5pW0Z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jZeBW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12608;top:41540;height:602;width:0;" filled="f" stroked="t" coordsize="21600,21600" o:gfxdata="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0dD+b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12410;top:42194;height:2646;width:510;" fillcolor="#FFFFFF" filled="t" stroked="t" coordsize="21600,21600" o:gfxdata="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KirZw&#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党政办</w:t>
                          </w:r>
                        </w:p>
                      </w:txbxContent>
                    </v:textbox>
                  </v:shape>
                  <v:shape id="_x0000_s1026" o:spid="_x0000_s1026" o:spt="32" type="#_x0000_t32" style="position:absolute;left:3084;top:41600;height:602;width:0;" filled="f" stroked="t" coordsize="21600,21600" o:gfxdata="UEsDBAoAAAAAAIdO4kAAAAAAAAAAAAAAAAAEAAAAZHJzL1BLAwQUAAAACACHTuJAN+J+FrsAAADb&#10;AAAADwAAAGRycy9kb3ducmV2LnhtbEWPQYvCMBSE74L/ITzB25qq1J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J+F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2813;top:42239;height:2646;width:510;" fillcolor="#FFFFFF" filled="t" stroked="t" coordsize="21600,21600" o:gfxdata="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RSNnL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财政财务管理办</w:t>
                          </w:r>
                        </w:p>
                      </w:txbxContent>
                    </v:textbox>
                  </v:shape>
                  <v:shape id="_x0000_s1026" o:spid="_x0000_s1026" o:spt="32" type="#_x0000_t32" style="position:absolute;left:3669;top:41582;height:602;width:0;" filled="f" stroked="t" coordsize="21600,21600" o:gfxdata="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8Rfq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3398;top:42236;height:2646;width:510;" fillcolor="#FFFFFF" filled="t" stroked="t" coordsize="21600,21600" o:gfxdata="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HvH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经济发展办公室</w:t>
                          </w:r>
                        </w:p>
                      </w:txbxContent>
                    </v:textbox>
                  </v:shape>
                  <v:shape id="_x0000_s1026" o:spid="_x0000_s1026" o:spt="32" type="#_x0000_t32" style="position:absolute;left:4239;top:41564;height:602;width:0;" filled="f" stroked="t" coordsize="21600,21600" o:gfxdata="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q90E7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3968;top:42202;height:2646;width:510;" fillcolor="#FFFFFF" filled="t" stroked="t" coordsize="21600,21600" o:gfxdata="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23ww6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社会事务办公室</w:t>
                          </w:r>
                        </w:p>
                      </w:txbxContent>
                    </v:textbox>
                  </v:shape>
                  <v:shape id="_x0000_s1026" o:spid="_x0000_s1026" o:spt="32" type="#_x0000_t32" style="position:absolute;left:8934;top:41564;height:602;width:0;" filled="f" stroked="t" coordsize="21600,21600" o:gfxdata="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PZu2vQAA&#10;ANsAAAAPAAAAAAAAAAEAIAAAACIAAABkcnMvZG93bnJldi54bWxQSwECFAAUAAAACACHTuJAMy8F&#10;njsAAAA5AAAAEAAAAAAAAAABACAAAAAMAQAAZHJzL3NoYXBleG1sLnhtbFBLBQYAAAAABgAGAFsB&#10;AAC2AwAAAAA=&#10;">
                    <v:fill on="f" focussize="0,0"/>
                    <v:stroke weight="1.25pt" color="#000000" miterlimit="8" joinstyle="miter" endarrow="open"/>
                    <v:imagedata o:title=""/>
                    <o:lock v:ext="edit" aspectratio="f"/>
                  </v:shape>
                  <v:shape id="_x0000_s1026" o:spid="_x0000_s1026" o:spt="32" type="#_x0000_t32" style="position:absolute;left:4824;top:41564;height:602;width:0;" filled="f" stroked="t" coordsize="21600,21600" o:gfxdata="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fC2i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202" type="#_x0000_t202" style="position:absolute;left:4553;top:42202;height:2646;width:510;" fillcolor="#FFFFFF" filled="t" stroked="t" coordsize="21600,21600" o:gfxdata="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in44r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“双创”办公室</w:t>
                          </w:r>
                        </w:p>
                      </w:txbxContent>
                    </v:textbox>
                  </v:shape>
                  <v:shape id="_x0000_s1026" o:spid="_x0000_s1026" o:spt="32" type="#_x0000_t32" style="position:absolute;left:12084;top:41545;height:602;width:0;" filled="f" stroked="t" coordsize="21600,21600" o:gfxdata="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FFRC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9504;top:41564;height:602;width:0;" filled="f" stroked="t" coordsize="21600,21600" o:gfxdata="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OgWr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32" type="#_x0000_t32" style="position:absolute;left:5394;top:41582;height:602;width:0;" filled="f" stroked="t" coordsize="21600,21600" o:gfxdata="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0EwhL4A&#10;AADbAAAADwAAAAAAAAABACAAAAAiAAAAZHJzL2Rvd25yZXYueG1sUEsBAhQAFAAAAAgAh07iQDMv&#10;BZ47AAAAOQAAABAAAAAAAAAAAQAgAAAADQEAAGRycy9zaGFwZXhtbC54bWxQSwUGAAAAAAYABgBb&#10;AQAAtwMAAAAA&#10;">
                    <v:fill on="f" focussize="0,0"/>
                    <v:stroke weight="1.25pt" color="#000000" miterlimit="8" joinstyle="miter" endarrow="open"/>
                    <v:imagedata o:title=""/>
                    <o:lock v:ext="edit" aspectratio="f"/>
                  </v:shape>
                  <v:shape id="_x0000_s1026" o:spid="_x0000_s1026" o:spt="202" type="#_x0000_t202" style="position:absolute;left:5123;top:42221;height:2646;width:510;" fillcolor="#FFFFFF" filled="t" stroked="t" coordsize="21600,21600" o:gfxdata="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jMUN&#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0"/>
                              <w:szCs w:val="40"/>
                              <w:vertAlign w:val="superscript"/>
                              <w:lang w:eastAsia="zh-CN"/>
                            </w:rPr>
                          </w:pPr>
                          <w:r>
                            <w:rPr>
                              <w:rFonts w:hint="eastAsia" w:ascii="宋体" w:hAnsi="宋体" w:eastAsia="宋体" w:cs="宋体"/>
                              <w:sz w:val="40"/>
                              <w:szCs w:val="40"/>
                              <w:vertAlign w:val="superscript"/>
                              <w:lang w:eastAsia="zh-CN"/>
                            </w:rPr>
                            <w:t>自然资源和生态环境办</w:t>
                          </w:r>
                        </w:p>
                      </w:txbxContent>
                    </v:textbox>
                  </v:shape>
                  <v:shape id="_x0000_s1026" o:spid="_x0000_s1026" o:spt="32" type="#_x0000_t32" style="position:absolute;left:10089;top:41545;height:602;width:0;" filled="f" stroked="t" coordsize="21600,21600" o:gfxdata="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wkbO8AAAA&#10;2wAAAA8AAAAAAAAAAQAgAAAAIgAAAGRycy9kb3ducmV2LnhtbFBLAQIUABQAAAAIAIdO4kAzLwWe&#10;OwAAADkAAAAQAAAAAAAAAAEAIAAAAAsBAABkcnMvc2hhcGV4bWwueG1sUEsFBgAAAAAGAAYAWwEA&#10;ALUDAAAAAA==&#10;">
                    <v:fill on="f" focussize="0,0"/>
                    <v:stroke weight="1.25pt" color="#000000" miterlimit="8" joinstyle="miter" endarrow="open"/>
                    <v:imagedata o:title=""/>
                    <o:lock v:ext="edit" aspectratio="f"/>
                  </v:shape>
                  <v:shape id="_x0000_s1026" o:spid="_x0000_s1026" o:spt="32" type="#_x0000_t32" style="position:absolute;left:5979;top:41582;height:602;width:0;" filled="f" stroked="t" coordsize="21600,21600" o:gfxdata="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QNa7sAAADb&#10;AAAADwAAAAAAAAABACAAAAAiAAAAZHJzL2Rvd25yZXYueG1sUEsBAhQAFAAAAAgAh07iQDMvBZ47&#10;AAAAOQAAABAAAAAAAAAAAQAgAAAACgEAAGRycy9zaGFwZXhtbC54bWxQSwUGAAAAAAYABgBbAQAA&#10;tAMAAAAA&#10;">
                    <v:fill on="f" focussize="0,0"/>
                    <v:stroke weight="1.25pt" color="#000000" miterlimit="8" joinstyle="miter" endarrow="open"/>
                    <v:imagedata o:title=""/>
                    <o:lock v:ext="edit" aspectratio="f"/>
                  </v:shape>
                  <v:shape id="_x0000_s1026" o:spid="_x0000_s1026" o:spt="202" type="#_x0000_t202" style="position:absolute;left:5708;top:42221;height:2646;width:510;" fillcolor="#FFFFFF" filled="t" stroked="t" coordsize="21600,21600" o:gfxdata="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Ev7h&#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hint="eastAsia" w:ascii="宋体" w:hAnsi="宋体" w:eastAsia="宋体" w:cs="宋体"/>
                              <w:sz w:val="44"/>
                              <w:szCs w:val="44"/>
                              <w:vertAlign w:val="superscript"/>
                              <w:lang w:eastAsia="zh-CN"/>
                            </w:rPr>
                          </w:pPr>
                          <w:r>
                            <w:rPr>
                              <w:rFonts w:hint="eastAsia" w:ascii="宋体" w:hAnsi="宋体" w:eastAsia="宋体" w:cs="宋体"/>
                              <w:sz w:val="44"/>
                              <w:szCs w:val="44"/>
                              <w:vertAlign w:val="superscript"/>
                              <w:lang w:eastAsia="zh-CN"/>
                            </w:rPr>
                            <w:t>综合行政执法大队</w:t>
                          </w:r>
                        </w:p>
                      </w:txbxContent>
                    </v:textbox>
                  </v:shape>
                  <v:shape id="直接箭头连接符 4" o:spid="_x0000_s1026" o:spt="32" type="#_x0000_t32" style="position:absolute;left:10734;top:41542;height:602;width:0;" filled="f" stroked="t" coordsize="21600,21600" o:gfxdata="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PJGZq5AAAA2wAA&#10;AA8AAAAAAAAAAQAgAAAAIgAAAGRycy9kb3ducmV2LnhtbFBLAQIUABQAAAAIAIdO4kAzLwWeOwAA&#10;ADkAAAAQAAAAAAAAAAEAIAAAAAgBAABkcnMvc2hhcGV4bWwueG1sUEsFBgAAAAAGAAYAWwEAALID&#10;AAAAAA==&#10;">
                    <v:fill on="f" focussize="0,0"/>
                    <v:stroke weight="1.25pt" color="#000000" miterlimit="8" joinstyle="miter" endarrow="open"/>
                    <v:imagedata o:title=""/>
                    <o:lock v:ext="edit" aspectratio="f"/>
                  </v:shape>
                </v:group>
                <v:shape id="_x0000_s1026" o:spid="_x0000_s1026" o:spt="202" type="#_x0000_t202" style="position:absolute;left:12054;top:402698;height:2641;width:526;" fillcolor="#FFFFFF" filled="t" stroked="t" coordsize="21600,21600" o:gfxdata="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dVU9C/&#10;AAAA2wAAAA8AAAAAAAAAAQAgAAAAIgAAAGRycy9kb3ducmV2LnhtbFBLAQIUABQAAAAIAIdO4kAz&#10;LwWeOwAAADkAAAAQAAAAAAAAAAEAIAAAAA4BAABkcnMvc2hhcGV4bWwueG1sUEsFBgAAAAAGAAYA&#10;WwEAALg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交管所</w:t>
                        </w:r>
                      </w:p>
                    </w:txbxContent>
                  </v:textbox>
                </v:shape>
                <v:shape id="_x0000_s1026" o:spid="_x0000_s1026" o:spt="202" type="#_x0000_t202" style="position:absolute;left:12673;top:402698;height:2641;width:526;" fillcolor="#FFFFFF" filled="t" stroked="t" coordsize="21600,21600" o:gfxdata="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jLaDy/&#10;AAAA2wAAAA8AAAAAAAAAAQAgAAAAIgAAAGRycy9kb3ducmV2LnhtbFBLAQIUABQAAAAIAIdO4kAz&#10;LwWeOwAAADkAAAAQAAAAAAAAAAEAIAAAAA4BAABkcnMvc2hhcGV4bWwueG1sUEsFBgAAAAAGAAYA&#10;WwEAALgDA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供电所</w:t>
                        </w:r>
                      </w:p>
                    </w:txbxContent>
                  </v:textbox>
                </v:shape>
                <v:shape id="_x0000_s1026" o:spid="_x0000_s1026" o:spt="202" type="#_x0000_t202" style="position:absolute;left:15921;top:402680;height:2641;width:526;" fillcolor="#FFFFFF" filled="t" stroked="t" coordsize="21600,21600" o:gfxdata="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qeigb4A&#10;AADbAAAADwAAAAAAAAABACAAAAAiAAAAZHJzL2Rvd25yZXYueG1sUEsBAhQAFAAAAAgAh07iQDMv&#10;BZ47AAAAOQAAABAAAAAAAAAAAQAgAAAADQEAAGRycy9zaGFwZXhtbC54bWxQSwUGAAAAAAYABgBb&#10;AQAAtwMAAAAA&#10;">
                  <v:fill on="t" focussize="0,0"/>
                  <v:stroke weight="0.5pt" color="#000000" joinstyle="round"/>
                  <v:imagedata o:title=""/>
                  <o:lock v:ext="edit" aspectratio="f"/>
                  <v:textbox inset="2mm,0mm,2mm,0mm" style="layout-flow:vertical-ideographic;">
                    <w:txbxContent>
                      <w:p>
                        <w:pPr>
                          <w:spacing w:line="240" w:lineRule="auto"/>
                          <w:ind w:firstLine="880" w:firstLineChars="200"/>
                          <w:rPr>
                            <w:rFonts w:hint="eastAsia" w:ascii="Calibri" w:hAnsi="Calibri" w:eastAsia="宋体"/>
                            <w:sz w:val="21"/>
                            <w:lang w:eastAsia="zh-CN"/>
                          </w:rPr>
                        </w:pPr>
                        <w:r>
                          <w:rPr>
                            <w:rFonts w:hint="eastAsia" w:ascii="宋体" w:hAnsi="宋体" w:eastAsia="宋体" w:cs="宋体"/>
                            <w:sz w:val="44"/>
                            <w:szCs w:val="44"/>
                            <w:vertAlign w:val="superscript"/>
                          </w:rPr>
                          <w:t>镇中心校</w:t>
                        </w:r>
                      </w:p>
                      <w:p>
                        <w:pPr>
                          <w:spacing w:line="240" w:lineRule="auto"/>
                          <w:ind w:firstLine="0" w:firstLineChars="0"/>
                          <w:jc w:val="center"/>
                          <w:rPr>
                            <w:rFonts w:ascii="Calibri" w:hAnsi="Calibri" w:eastAsia="宋体"/>
                            <w:sz w:val="21"/>
                          </w:rPr>
                        </w:pPr>
                      </w:p>
                    </w:txbxContent>
                  </v:textbox>
                </v:shape>
                <v:shape id="_x0000_s1026" o:spid="_x0000_s1026" o:spt="202" type="#_x0000_t202" style="position:absolute;left:13261;top:402698;height:2641;width:526;" fillcolor="#FFFFFF" filled="t" stroked="t" coordsize="21600,21600" o:gfxdata="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YYWdW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880" w:firstLineChars="200"/>
                          <w:rPr>
                            <w:rFonts w:ascii="Calibri" w:hAnsi="Calibri" w:eastAsia="宋体"/>
                            <w:sz w:val="21"/>
                          </w:rPr>
                        </w:pPr>
                        <w:r>
                          <w:rPr>
                            <w:rFonts w:hint="eastAsia" w:ascii="宋体" w:hAnsi="宋体" w:eastAsia="宋体" w:cs="宋体"/>
                            <w:sz w:val="44"/>
                            <w:szCs w:val="44"/>
                            <w:vertAlign w:val="superscript"/>
                            <w:lang w:eastAsia="zh-CN"/>
                          </w:rPr>
                          <w:t>派出所</w:t>
                        </w:r>
                      </w:p>
                    </w:txbxContent>
                  </v:textbox>
                </v:shape>
                <v:shape id="_x0000_s1026" o:spid="_x0000_s1026" o:spt="202" type="#_x0000_t202" style="position:absolute;left:13864;top:402680;height:2641;width:526;" fillcolor="#FFFFFF" filled="t" stroked="t" coordsize="21600,21600" o:gfxdata="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YCn26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firstLine="880" w:firstLineChars="200"/>
                          <w:jc w:val="both"/>
                          <w:rPr>
                            <w:rFonts w:ascii="Calibri" w:hAnsi="Calibri" w:eastAsia="宋体"/>
                            <w:sz w:val="21"/>
                          </w:rPr>
                        </w:pPr>
                        <w:r>
                          <w:rPr>
                            <w:rFonts w:hint="eastAsia" w:ascii="宋体" w:hAnsi="宋体" w:eastAsia="宋体" w:cs="宋体"/>
                            <w:sz w:val="44"/>
                            <w:szCs w:val="44"/>
                            <w:vertAlign w:val="superscript"/>
                            <w:lang w:eastAsia="zh-CN"/>
                          </w:rPr>
                          <w:t>供电所</w:t>
                        </w:r>
                      </w:p>
                      <w:p>
                        <w:pPr>
                          <w:spacing w:line="240" w:lineRule="auto"/>
                          <w:ind w:firstLine="0" w:firstLineChars="0"/>
                          <w:rPr>
                            <w:rFonts w:ascii="Calibri" w:hAnsi="Calibri" w:eastAsia="宋体"/>
                            <w:sz w:val="21"/>
                          </w:rPr>
                        </w:pPr>
                      </w:p>
                    </w:txbxContent>
                  </v:textbox>
                </v:shape>
                <v:shape id="文本框 6" o:spid="_x0000_s1026" o:spt="202" type="#_x0000_t202" style="position:absolute;left:14529;top:402677;height:2641;width:526;" fillcolor="#FFFFFF" filled="t" stroked="t" coordsize="21600,21600" o:gfxdata="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FISYi8AAAA&#10;2wAAAA8AAAAAAAAAAQAgAAAAIgAAAGRycy9kb3ducmV2LnhtbFBLAQIUABQAAAAIAIdO4kAzLwWe&#10;OwAAADkAAAAQAAAAAAAAAAEAIAAAAAsBAABkcnMvc2hhcGV4bWwueG1sUEsFBgAAAAAGAAYAWwEA&#10;ALUDAAAAAA==&#10;">
                  <v:fill on="t" focussize="0,0"/>
                  <v:stroke weight="0.5pt" color="#000000" joinstyle="round"/>
                  <v:imagedata o:title=""/>
                  <o:lock v:ext="edit" aspectratio="f"/>
                  <v:textbox inset="2mm,0mm,2mm,0mm" style="layout-flow:vertical-ideographic;">
                    <w:txbxContent>
                      <w:p>
                        <w:pPr>
                          <w:spacing w:line="240" w:lineRule="auto"/>
                          <w:ind w:left="0" w:leftChars="0" w:firstLine="440" w:firstLineChars="100"/>
                          <w:jc w:val="both"/>
                          <w:rPr>
                            <w:rFonts w:ascii="Calibri" w:hAnsi="Calibri" w:eastAsia="宋体"/>
                            <w:sz w:val="24"/>
                          </w:rPr>
                        </w:pPr>
                        <w:r>
                          <w:rPr>
                            <w:rFonts w:hint="eastAsia" w:ascii="宋体" w:hAnsi="宋体" w:eastAsia="宋体" w:cs="宋体"/>
                            <w:sz w:val="44"/>
                            <w:szCs w:val="44"/>
                            <w:vertAlign w:val="superscript"/>
                            <w:lang w:eastAsia="zh-CN"/>
                          </w:rPr>
                          <w:t>市场质量监督所</w:t>
                        </w:r>
                      </w:p>
                      <w:p>
                        <w:pPr>
                          <w:spacing w:line="240" w:lineRule="auto"/>
                          <w:ind w:firstLine="0" w:firstLineChars="0"/>
                          <w:jc w:val="center"/>
                          <w:rPr>
                            <w:rFonts w:ascii="Calibri" w:hAnsi="Calibri" w:eastAsia="宋体"/>
                            <w:sz w:val="24"/>
                          </w:rPr>
                        </w:pPr>
                      </w:p>
                    </w:txbxContent>
                  </v:textbox>
                </v:shape>
                <v:shape id="_x0000_s1026" o:spid="_x0000_s1026" o:spt="202" type="#_x0000_t202" style="position:absolute;left:15241;top:402662;height:2641;width:526;" fillcolor="#FFFFFF" filled="t" stroked="t" coordsize="21600,21600" o:gfxdata="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OZlt&#10;wAAAANsAAAAPAAAAAAAAAAEAIAAAACIAAABkcnMvZG93bnJldi54bWxQSwECFAAUAAAACACHTuJA&#10;My8FnjsAAAA5AAAAEAAAAAAAAAABACAAAAAPAQAAZHJzL3NoYXBleG1sLnhtbFBLBQYAAAAABgAG&#10;AFsBAAC5AwAAAAA=&#10;">
                  <v:fill on="t" focussize="0,0"/>
                  <v:stroke weight="0.5pt" color="#000000" joinstyle="round"/>
                  <v:imagedata o:title=""/>
                  <o:lock v:ext="edit" aspectratio="f"/>
                  <v:textbox inset="2mm,0mm,2mm,0mm" style="layout-flow:vertical-ideographic;">
                    <w:txbxContent>
                      <w:p>
                        <w:pPr>
                          <w:spacing w:line="240" w:lineRule="auto"/>
                          <w:ind w:firstLine="0" w:firstLineChars="0"/>
                          <w:jc w:val="center"/>
                          <w:rPr>
                            <w:rFonts w:ascii="Calibri" w:hAnsi="Calibri" w:eastAsia="宋体"/>
                            <w:sz w:val="21"/>
                          </w:rPr>
                        </w:pPr>
                        <w:r>
                          <w:rPr>
                            <w:rFonts w:hint="eastAsia" w:ascii="宋体" w:hAnsi="宋体" w:eastAsia="宋体" w:cs="宋体"/>
                            <w:sz w:val="44"/>
                            <w:szCs w:val="44"/>
                            <w:vertAlign w:val="superscript"/>
                            <w:lang w:eastAsia="zh-CN"/>
                          </w:rPr>
                          <w:t>桃花江中心医院</w:t>
                        </w:r>
                      </w:p>
                    </w:txbxContent>
                  </v:textbox>
                </v:shape>
              </v:group>
            </w:pict>
          </mc:Fallback>
        </mc:AlternateContent>
      </w:r>
      <w:r>
        <w:rPr>
          <w:rFonts w:hint="eastAsia" w:ascii="Arial" w:hAnsi="Arial" w:eastAsia="楷体" w:cs="Times New Roman"/>
          <w:b/>
          <w:kern w:val="2"/>
          <w:sz w:val="30"/>
          <w:szCs w:val="22"/>
          <w:lang w:val="en-US" w:eastAsia="zh-CN" w:bidi="ar-SA"/>
        </w:rPr>
        <w:t>附件1 桃花江镇突发事件应急指挥部</w:t>
      </w:r>
      <w:bookmarkEnd w:id="46"/>
    </w:p>
    <w:p>
      <w:pPr>
        <w:keepNext/>
        <w:keepLines/>
        <w:widowControl w:val="0"/>
        <w:bidi w:val="0"/>
        <w:spacing w:before="200" w:beforeLines="0" w:beforeAutospacing="0" w:after="200" w:afterLines="0" w:afterAutospacing="0" w:line="360" w:lineRule="auto"/>
        <w:ind w:firstLine="0" w:firstLineChars="0"/>
        <w:jc w:val="left"/>
        <w:outlineLvl w:val="9"/>
        <w:rPr>
          <w:rFonts w:hint="eastAsia" w:ascii="Arial" w:hAnsi="Arial" w:eastAsia="楷体" w:cs="Times New Roman"/>
          <w:b/>
          <w:kern w:val="2"/>
          <w:sz w:val="30"/>
          <w:szCs w:val="22"/>
          <w:lang w:val="en-US" w:eastAsia="zh-CN" w:bidi="ar-SA"/>
        </w:rPr>
      </w:pPr>
    </w:p>
    <w:p>
      <w:pPr>
        <w:keepNext/>
        <w:keepLines/>
        <w:widowControl w:val="0"/>
        <w:bidi w:val="0"/>
        <w:spacing w:before="200" w:beforeLines="0" w:beforeAutospacing="0" w:after="200" w:afterLines="0" w:afterAutospacing="0" w:line="360" w:lineRule="auto"/>
        <w:ind w:firstLine="0" w:firstLineChars="0"/>
        <w:jc w:val="left"/>
        <w:outlineLvl w:val="1"/>
        <w:rPr>
          <w:rFonts w:hint="eastAsia" w:ascii="Arial" w:hAnsi="Arial" w:eastAsia="楷体" w:cs="Times New Roman"/>
          <w:b/>
          <w:kern w:val="2"/>
          <w:sz w:val="30"/>
          <w:szCs w:val="22"/>
          <w:lang w:val="en-US" w:eastAsia="zh-CN" w:bidi="ar-SA"/>
        </w:rPr>
        <w:sectPr>
          <w:pgSz w:w="16838" w:h="11906" w:orient="landscape"/>
          <w:pgMar w:top="1803" w:right="1440" w:bottom="1803" w:left="1440" w:header="850"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keepLines/>
        <w:widowControl w:val="0"/>
        <w:bidi w:val="0"/>
        <w:spacing w:before="200" w:beforeLines="0" w:beforeAutospacing="0" w:after="200" w:afterLines="0" w:afterAutospacing="0" w:line="360" w:lineRule="auto"/>
        <w:ind w:firstLine="0" w:firstLineChars="0"/>
        <w:jc w:val="left"/>
        <w:outlineLvl w:val="1"/>
        <w:rPr>
          <w:rFonts w:hint="eastAsia" w:ascii="Arial" w:hAnsi="Arial" w:eastAsia="楷体" w:cs="Times New Roman"/>
          <w:b/>
          <w:kern w:val="2"/>
          <w:sz w:val="30"/>
          <w:szCs w:val="22"/>
          <w:lang w:val="en-US" w:eastAsia="zh-CN" w:bidi="ar-SA"/>
        </w:rPr>
      </w:pPr>
      <w:bookmarkStart w:id="57" w:name="_Toc3276"/>
      <w:r>
        <w:rPr>
          <w:rFonts w:hint="eastAsia" w:ascii="Arial" w:hAnsi="Arial" w:eastAsia="楷体" w:cs="Times New Roman"/>
          <w:b/>
          <w:kern w:val="2"/>
          <w:sz w:val="30"/>
          <w:szCs w:val="22"/>
          <w:lang w:val="en-US" w:eastAsia="zh-CN" w:bidi="ar-SA"/>
        </w:rPr>
        <w:t>附件2 应急管理工作流程示意图</w:t>
      </w:r>
      <w:r>
        <w:rPr>
          <w:rFonts w:hint="eastAsia" w:ascii="Arial" w:hAnsi="Arial" w:eastAsia="楷体" w:cs="Times New Roman"/>
          <w:b/>
          <w:kern w:val="2"/>
          <w:sz w:val="30"/>
          <w:szCs w:val="22"/>
          <w:lang w:val="en-US" w:eastAsia="zh-CN" w:bidi="ar-SA"/>
        </w:rPr>
        <w:br w:type="textWrapping"/>
      </w:r>
      <w:r>
        <w:rPr>
          <w:rFonts w:hint="eastAsia"/>
          <w:lang w:val="en-US" w:eastAsia="zh-CN"/>
        </w:rPr>
        <w:drawing>
          <wp:inline distT="0" distB="0" distL="114300" distR="114300">
            <wp:extent cx="5396865" cy="6971030"/>
            <wp:effectExtent l="0" t="0" r="13335" b="1270"/>
            <wp:docPr id="9" name="图片 9" descr="7e4c3e8c96c43f617cef395f1894b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7e4c3e8c96c43f617cef395f1894b31"/>
                    <pic:cNvPicPr>
                      <a:picLocks noChangeAspect="1"/>
                    </pic:cNvPicPr>
                  </pic:nvPicPr>
                  <pic:blipFill>
                    <a:blip r:embed="rId8"/>
                    <a:stretch>
                      <a:fillRect/>
                    </a:stretch>
                  </pic:blipFill>
                  <pic:spPr>
                    <a:xfrm>
                      <a:off x="0" y="0"/>
                      <a:ext cx="5396865" cy="6971030"/>
                    </a:xfrm>
                    <a:prstGeom prst="rect">
                      <a:avLst/>
                    </a:prstGeom>
                  </pic:spPr>
                </pic:pic>
              </a:graphicData>
            </a:graphic>
          </wp:inline>
        </w:drawing>
      </w:r>
      <w:bookmarkEnd w:id="57"/>
    </w:p>
    <w:p>
      <w:pPr>
        <w:spacing w:line="360" w:lineRule="auto"/>
        <w:ind w:firstLine="602" w:firstLineChars="200"/>
        <w:rPr>
          <w:rFonts w:hint="eastAsia" w:ascii="Arial" w:hAnsi="Arial" w:eastAsia="楷体" w:cs="Times New Roman"/>
          <w:b/>
          <w:kern w:val="2"/>
          <w:sz w:val="30"/>
          <w:szCs w:val="22"/>
          <w:lang w:val="en-US" w:eastAsia="zh-CN" w:bidi="ar-SA"/>
        </w:rPr>
      </w:pPr>
      <w:r>
        <w:rPr>
          <w:rFonts w:hint="eastAsia" w:ascii="Arial" w:hAnsi="Arial" w:eastAsia="楷体" w:cs="Times New Roman"/>
          <w:b/>
          <w:kern w:val="2"/>
          <w:sz w:val="30"/>
          <w:szCs w:val="22"/>
          <w:lang w:val="en-US" w:eastAsia="zh-CN" w:bidi="ar-SA"/>
        </w:rPr>
        <w:br w:type="page"/>
      </w:r>
    </w:p>
    <w:bookmarkEnd w:id="47"/>
    <w:bookmarkEnd w:id="48"/>
    <w:bookmarkEnd w:id="49"/>
    <w:bookmarkEnd w:id="50"/>
    <w:bookmarkEnd w:id="51"/>
    <w:bookmarkEnd w:id="52"/>
    <w:bookmarkEnd w:id="53"/>
    <w:bookmarkEnd w:id="54"/>
    <w:bookmarkEnd w:id="55"/>
    <w:bookmarkEnd w:id="56"/>
    <w:p>
      <w:pPr>
        <w:keepNext/>
        <w:keepLines/>
        <w:widowControl w:val="0"/>
        <w:bidi w:val="0"/>
        <w:spacing w:before="200" w:beforeLines="0" w:beforeAutospacing="0" w:after="200" w:afterLines="0" w:afterAutospacing="0" w:line="360" w:lineRule="auto"/>
        <w:ind w:firstLine="0" w:firstLineChars="0"/>
        <w:jc w:val="left"/>
        <w:outlineLvl w:val="1"/>
        <w:rPr>
          <w:rFonts w:hint="default" w:ascii="Arial" w:hAnsi="Arial" w:eastAsia="楷体" w:cs="Times New Roman"/>
          <w:b/>
          <w:kern w:val="2"/>
          <w:sz w:val="30"/>
          <w:szCs w:val="22"/>
          <w:lang w:val="en-US" w:eastAsia="zh-CN" w:bidi="ar-SA"/>
        </w:rPr>
      </w:pPr>
      <w:bookmarkStart w:id="58" w:name="_Toc2453"/>
      <w:bookmarkStart w:id="59" w:name="_Toc29365"/>
      <w:r>
        <w:rPr>
          <w:rFonts w:hint="eastAsia" w:ascii="Arial" w:hAnsi="Arial" w:eastAsia="楷体" w:cs="Times New Roman"/>
          <w:b/>
          <w:kern w:val="2"/>
          <w:sz w:val="30"/>
          <w:szCs w:val="22"/>
          <w:lang w:val="en-US" w:eastAsia="zh-CN" w:bidi="ar-SA"/>
        </w:rPr>
        <w:t>附件</w:t>
      </w:r>
      <w:bookmarkStart w:id="60" w:name="_Toc76"/>
      <w:bookmarkStart w:id="61" w:name="_Toc13186"/>
      <w:bookmarkStart w:id="62" w:name="_Toc19868"/>
      <w:bookmarkStart w:id="63" w:name="_Toc5321"/>
      <w:r>
        <w:rPr>
          <w:rFonts w:hint="eastAsia" w:ascii="Arial" w:hAnsi="Arial" w:eastAsia="楷体" w:cs="Times New Roman"/>
          <w:b/>
          <w:kern w:val="2"/>
          <w:sz w:val="30"/>
          <w:szCs w:val="22"/>
          <w:lang w:val="en-US" w:eastAsia="zh-CN" w:bidi="ar-SA"/>
        </w:rPr>
        <w:t>3 政府综合交通安全应急相关文件</w:t>
      </w:r>
      <w:bookmarkEnd w:id="58"/>
      <w:bookmarkEnd w:id="59"/>
      <w:bookmarkEnd w:id="60"/>
      <w:bookmarkEnd w:id="61"/>
      <w:bookmarkEnd w:id="62"/>
      <w:bookmarkEnd w:id="63"/>
    </w:p>
    <w:p>
      <w:pPr>
        <w:jc w:val="center"/>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桃政</w:t>
      </w:r>
      <w:r>
        <w:rPr>
          <w:rFonts w:hint="eastAsia" w:ascii="仿宋_GB2312" w:hAnsi="Times New Roman" w:eastAsia="仿宋_GB2312" w:cs="Times New Roman"/>
          <w:sz w:val="32"/>
          <w:szCs w:val="32"/>
        </w:rPr>
        <w:t>发〔</w:t>
      </w:r>
      <w:r>
        <w:rPr>
          <w:rFonts w:hint="eastAsia" w:ascii="仿宋_GB2312" w:hAnsi="Times New Roman" w:eastAsia="仿宋_GB2312" w:cs="Times New Roman"/>
          <w:sz w:val="32"/>
          <w:szCs w:val="32"/>
          <w:lang w:eastAsia="zh-CN"/>
        </w:rPr>
        <w:t>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号</w:t>
      </w:r>
    </w:p>
    <w:p>
      <w:pPr>
        <w:jc w:val="center"/>
        <w:rPr>
          <w:rFonts w:hint="eastAsia" w:ascii="仿宋_GB2312" w:hAnsi="Times New Roman" w:eastAsia="仿宋_GB2312" w:cs="Times New Roman"/>
          <w:sz w:val="32"/>
          <w:szCs w:val="32"/>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中共桃花江镇委员会</w:t>
      </w:r>
    </w:p>
    <w:p>
      <w:pPr>
        <w:jc w:val="center"/>
        <w:rPr>
          <w:rFonts w:hint="eastAsia" w:ascii="仿宋_GB2312" w:hAnsi="Times New Roman" w:eastAsia="仿宋_GB2312" w:cs="Times New Roman"/>
          <w:sz w:val="32"/>
          <w:szCs w:val="32"/>
        </w:rPr>
      </w:pPr>
      <w:r>
        <w:rPr>
          <w:rFonts w:hint="eastAsia" w:ascii="黑体" w:hAnsi="黑体" w:eastAsia="黑体" w:cs="黑体"/>
          <w:sz w:val="44"/>
          <w:szCs w:val="44"/>
          <w:lang w:eastAsia="zh-CN"/>
        </w:rPr>
        <w:t>桃花江镇人民政府</w:t>
      </w:r>
    </w:p>
    <w:p>
      <w:pPr>
        <w:jc w:val="center"/>
        <w:rPr>
          <w:rFonts w:hint="default" w:ascii="黑体" w:hAnsi="黑体" w:eastAsia="黑体" w:cs="黑体"/>
          <w:sz w:val="44"/>
          <w:szCs w:val="44"/>
          <w:lang w:val="en-US"/>
        </w:rPr>
      </w:pPr>
      <w:r>
        <w:rPr>
          <w:rFonts w:hint="eastAsia" w:ascii="黑体" w:hAnsi="黑体" w:eastAsia="黑体" w:cs="黑体"/>
          <w:sz w:val="44"/>
          <w:szCs w:val="44"/>
          <w:lang w:eastAsia="zh-CN"/>
        </w:rPr>
        <w:t>关于成立桃花江镇应急委员会的通知</w:t>
      </w:r>
      <w:r>
        <w:rPr>
          <w:rFonts w:hint="eastAsia" w:ascii="黑体" w:hAnsi="黑体" w:eastAsia="黑体" w:cs="黑体"/>
          <w:sz w:val="44"/>
          <w:szCs w:val="44"/>
          <w:lang w:val="en-US" w:eastAsia="zh-CN"/>
        </w:rPr>
        <w:t xml:space="preserve">                                                                                                                                                                                                                                                                                                                                                                                                                                                                                                                                                                                                                                                                                                                                                                                                                                                                                                                                                                                                                                                                            </w:t>
      </w:r>
    </w:p>
    <w:p>
      <w:pPr>
        <w:ind w:firstLine="640" w:firstLineChars="200"/>
        <w:rPr>
          <w:rFonts w:hint="eastAsia" w:ascii="仿宋_GB2312" w:hAnsi="Times New Roman" w:eastAsia="仿宋_GB2312" w:cs="Times New Roman"/>
          <w:sz w:val="32"/>
          <w:szCs w:val="32"/>
        </w:rPr>
      </w:pPr>
    </w:p>
    <w:p>
      <w:pPr>
        <w:spacing w:line="580" w:lineRule="exact"/>
        <w:rPr>
          <w:rFonts w:hint="eastAsia" w:ascii="仿宋_GB2312" w:hAnsi="宋体" w:eastAsia="仿宋_GB2312" w:cs="Times New Roman"/>
          <w:spacing w:val="-4"/>
          <w:sz w:val="32"/>
          <w:szCs w:val="32"/>
        </w:rPr>
      </w:pPr>
      <w:r>
        <w:rPr>
          <w:rFonts w:hint="eastAsia" w:ascii="仿宋_GB2312" w:hAnsi="宋体" w:eastAsia="仿宋_GB2312" w:cs="Times New Roman"/>
          <w:spacing w:val="-4"/>
          <w:sz w:val="32"/>
          <w:szCs w:val="32"/>
        </w:rPr>
        <w:t>各村（社区）</w:t>
      </w:r>
      <w:r>
        <w:rPr>
          <w:rFonts w:hint="eastAsia" w:ascii="仿宋_GB2312" w:hAnsi="宋体" w:eastAsia="仿宋_GB2312" w:cs="Times New Roman"/>
          <w:spacing w:val="-4"/>
          <w:sz w:val="32"/>
          <w:szCs w:val="32"/>
          <w:lang w:eastAsia="zh-CN"/>
        </w:rPr>
        <w:t>、机关各</w:t>
      </w:r>
      <w:r>
        <w:rPr>
          <w:rFonts w:hint="eastAsia" w:ascii="仿宋_GB2312" w:hAnsi="宋体" w:eastAsia="仿宋_GB2312" w:cs="Times New Roman"/>
          <w:spacing w:val="-4"/>
          <w:sz w:val="32"/>
          <w:szCs w:val="32"/>
        </w:rPr>
        <w:t>办</w:t>
      </w:r>
      <w:r>
        <w:rPr>
          <w:rFonts w:hint="eastAsia" w:ascii="仿宋_GB2312" w:hAnsi="宋体" w:eastAsia="仿宋_GB2312" w:cs="Times New Roman"/>
          <w:spacing w:val="-4"/>
          <w:sz w:val="32"/>
          <w:szCs w:val="32"/>
          <w:lang w:eastAsia="zh-CN"/>
        </w:rPr>
        <w:t>（</w:t>
      </w:r>
      <w:r>
        <w:rPr>
          <w:rFonts w:hint="eastAsia" w:ascii="仿宋_GB2312" w:hAnsi="宋体" w:eastAsia="仿宋_GB2312" w:cs="Times New Roman"/>
          <w:spacing w:val="-4"/>
          <w:sz w:val="32"/>
          <w:szCs w:val="32"/>
        </w:rPr>
        <w:t>站、</w:t>
      </w:r>
      <w:r>
        <w:rPr>
          <w:rFonts w:hint="eastAsia" w:ascii="仿宋_GB2312" w:hAnsi="宋体" w:eastAsia="仿宋_GB2312" w:cs="Times New Roman"/>
          <w:spacing w:val="-4"/>
          <w:sz w:val="32"/>
          <w:szCs w:val="32"/>
          <w:lang w:eastAsia="zh-CN"/>
        </w:rPr>
        <w:t>大队、中心）、</w:t>
      </w:r>
      <w:r>
        <w:rPr>
          <w:rFonts w:hint="eastAsia" w:ascii="仿宋_GB2312" w:hAnsi="宋体" w:eastAsia="仿宋_GB2312" w:cs="Times New Roman"/>
          <w:spacing w:val="-4"/>
          <w:sz w:val="32"/>
          <w:szCs w:val="32"/>
        </w:rPr>
        <w:t>镇直</w:t>
      </w:r>
      <w:r>
        <w:rPr>
          <w:rFonts w:hint="eastAsia" w:ascii="仿宋_GB2312" w:hAnsi="宋体" w:eastAsia="仿宋_GB2312" w:cs="Times New Roman"/>
          <w:spacing w:val="-4"/>
          <w:sz w:val="32"/>
          <w:szCs w:val="32"/>
          <w:lang w:eastAsia="zh-CN"/>
        </w:rPr>
        <w:t>相关单位</w:t>
      </w:r>
      <w:r>
        <w:rPr>
          <w:rFonts w:hint="eastAsia" w:ascii="仿宋_GB2312" w:hAnsi="宋体" w:eastAsia="仿宋_GB2312" w:cs="Times New Roman"/>
          <w:spacing w:val="-4"/>
          <w:sz w:val="32"/>
          <w:szCs w:val="32"/>
        </w:rPr>
        <w:t>：</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根据改革发展要求和新形势需要，为全面加强我镇应急能力建设，建立统一指挥、专常兼备、反应灵敏、上下联动的应急指挥体系，经镇党委、政府研究决定，成立</w:t>
      </w:r>
      <w:r>
        <w:rPr>
          <w:rFonts w:hint="eastAsia" w:ascii="仿宋_GB2312" w:hAnsi="Times New Roman" w:eastAsia="仿宋_GB2312" w:cs="Times New Roman"/>
          <w:sz w:val="32"/>
          <w:szCs w:val="32"/>
          <w:lang w:eastAsia="zh-CN"/>
        </w:rPr>
        <w:t>桃花江镇</w:t>
      </w:r>
      <w:r>
        <w:rPr>
          <w:rFonts w:hint="eastAsia" w:ascii="仿宋_GB2312" w:hAnsi="Times New Roman" w:eastAsia="仿宋_GB2312" w:cs="Times New Roman"/>
          <w:sz w:val="32"/>
          <w:szCs w:val="32"/>
        </w:rPr>
        <w:t>应急委员会（以下简称</w:t>
      </w:r>
      <w:r>
        <w:rPr>
          <w:rFonts w:hint="eastAsia" w:ascii="仿宋_GB2312" w:hAnsi="Times New Roman" w:eastAsia="仿宋_GB2312" w:cs="Times New Roman"/>
          <w:sz w:val="32"/>
          <w:szCs w:val="32"/>
          <w:lang w:eastAsia="zh-CN"/>
        </w:rPr>
        <w:t>镇</w:t>
      </w:r>
      <w:r>
        <w:rPr>
          <w:rFonts w:hint="eastAsia" w:ascii="仿宋_GB2312" w:hAnsi="Times New Roman" w:eastAsia="仿宋_GB2312" w:cs="Times New Roman"/>
          <w:sz w:val="32"/>
          <w:szCs w:val="32"/>
        </w:rPr>
        <w:t>应急委）。现将有关事项通知如下：</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一、镇应急委的组成及职责</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w:t>
      </w:r>
      <w:r>
        <w:rPr>
          <w:rFonts w:hint="eastAsia" w:ascii="仿宋_GB2312" w:hAnsi="Times New Roman" w:eastAsia="仿宋_GB2312" w:cs="Times New Roman"/>
          <w:b/>
          <w:bCs/>
          <w:sz w:val="32"/>
          <w:szCs w:val="32"/>
          <w:lang w:eastAsia="zh-CN"/>
        </w:rPr>
        <w:t>镇应急委</w:t>
      </w:r>
      <w:r>
        <w:rPr>
          <w:rFonts w:hint="eastAsia" w:ascii="仿宋_GB2312" w:hAnsi="Times New Roman" w:eastAsia="仿宋_GB2312" w:cs="Times New Roman"/>
          <w:b/>
          <w:bCs/>
          <w:sz w:val="32"/>
          <w:szCs w:val="32"/>
        </w:rPr>
        <w:t>成员名单</w:t>
      </w:r>
    </w:p>
    <w:p>
      <w:pPr>
        <w:spacing w:line="590" w:lineRule="exact"/>
        <w:ind w:firstLine="600"/>
        <w:rPr>
          <w:rFonts w:hint="eastAsia" w:ascii="Times New Roman" w:hAnsi="Times New Roman" w:eastAsia="宋体" w:cs="Times New Roman"/>
          <w:szCs w:val="24"/>
        </w:rPr>
      </w:pPr>
      <w:r>
        <w:rPr>
          <w:rFonts w:hint="eastAsia" w:ascii="仿宋_GB2312" w:hAnsi="仿宋_GB2312" w:eastAsia="仿宋_GB2312" w:cs="仿宋_GB2312"/>
          <w:spacing w:val="-10"/>
          <w:sz w:val="32"/>
          <w:szCs w:val="32"/>
          <w:lang w:eastAsia="zh-CN"/>
        </w:rPr>
        <w:t>第</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lang w:eastAsia="zh-CN"/>
        </w:rPr>
        <w:t>一</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lang w:eastAsia="zh-CN"/>
        </w:rPr>
        <w:t>主</w:t>
      </w:r>
      <w:r>
        <w:rPr>
          <w:rFonts w:hint="eastAsia" w:ascii="仿宋_GB2312" w:hAnsi="仿宋_GB2312" w:eastAsia="仿宋_GB2312" w:cs="仿宋_GB2312"/>
          <w:spacing w:val="-10"/>
          <w:sz w:val="32"/>
          <w:szCs w:val="32"/>
        </w:rPr>
        <w:t xml:space="preserve">任: </w:t>
      </w:r>
      <w:r>
        <w:rPr>
          <w:rFonts w:hint="eastAsia" w:ascii="仿宋_GB2312" w:hAnsi="仿宋_GB2312" w:eastAsia="仿宋_GB2312" w:cs="仿宋_GB2312"/>
          <w:spacing w:val="-10"/>
          <w:sz w:val="32"/>
          <w:szCs w:val="32"/>
          <w:lang w:eastAsia="zh-CN"/>
        </w:rPr>
        <w:t>文志军</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党委书记</w:t>
      </w:r>
    </w:p>
    <w:p>
      <w:pPr>
        <w:spacing w:line="590" w:lineRule="exact"/>
        <w:ind w:firstLine="600"/>
        <w:rPr>
          <w:rFonts w:hint="eastAsia" w:ascii="仿宋_GB2312" w:hAnsi="仿宋_GB2312" w:eastAsia="仿宋_GB2312" w:cs="仿宋_GB2312"/>
          <w:sz w:val="32"/>
          <w:szCs w:val="32"/>
        </w:rPr>
      </w:pPr>
      <w:r>
        <w:rPr>
          <w:rFonts w:hint="eastAsia" w:ascii="仿宋_GB2312" w:hAnsi="仿宋_GB2312" w:eastAsia="仿宋_GB2312" w:cs="仿宋_GB2312"/>
          <w:spacing w:val="-10"/>
          <w:sz w:val="32"/>
          <w:szCs w:val="32"/>
        </w:rPr>
        <w:t xml:space="preserve">主      任: </w:t>
      </w:r>
      <w:r>
        <w:rPr>
          <w:rFonts w:hint="eastAsia" w:ascii="仿宋_GB2312" w:hAnsi="仿宋_GB2312" w:eastAsia="仿宋_GB2312" w:cs="仿宋_GB2312"/>
          <w:spacing w:val="-10"/>
          <w:sz w:val="32"/>
          <w:szCs w:val="32"/>
          <w:lang w:eastAsia="zh-CN"/>
        </w:rPr>
        <w:t>熊</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lang w:eastAsia="zh-CN"/>
        </w:rPr>
        <w:t>丹</w:t>
      </w:r>
      <w:r>
        <w:rPr>
          <w:rFonts w:hint="eastAsia" w:ascii="仿宋_GB2312" w:hAnsi="仿宋_GB2312" w:eastAsia="仿宋_GB2312" w:cs="仿宋_GB2312"/>
          <w:sz w:val="32"/>
          <w:szCs w:val="32"/>
        </w:rPr>
        <w:t xml:space="preserve">   党委副书记、镇长</w:t>
      </w:r>
    </w:p>
    <w:p>
      <w:pPr>
        <w:tabs>
          <w:tab w:val="left" w:pos="4830"/>
        </w:tabs>
        <w:spacing w:line="590" w:lineRule="exact"/>
        <w:ind w:firstLine="560" w:firstLineChars="200"/>
        <w:rPr>
          <w:rFonts w:hint="eastAsia" w:ascii="仿宋_GB2312" w:hAnsi="仿宋_GB2312" w:eastAsia="仿宋_GB2312" w:cs="仿宋_GB2312"/>
          <w:sz w:val="32"/>
          <w:szCs w:val="32"/>
        </w:rPr>
      </w:pPr>
      <w:r>
        <w:rPr>
          <w:rFonts w:hint="eastAsia" w:ascii="仿宋_GB2312" w:hAnsi="仿宋_GB2312" w:eastAsia="仿宋_GB2312" w:cs="仿宋_GB2312"/>
          <w:spacing w:val="-20"/>
          <w:sz w:val="32"/>
          <w:szCs w:val="32"/>
        </w:rPr>
        <w:t>常务副主任：</w:t>
      </w:r>
      <w:r>
        <w:rPr>
          <w:rFonts w:hint="eastAsia" w:ascii="仿宋_GB2312" w:hAnsi="仿宋_GB2312" w:eastAsia="仿宋_GB2312" w:cs="仿宋_GB2312"/>
          <w:spacing w:val="-20"/>
          <w:sz w:val="32"/>
          <w:szCs w:val="32"/>
          <w:lang w:val="en-US" w:eastAsia="zh-CN"/>
        </w:rPr>
        <w:t xml:space="preserve"> </w:t>
      </w:r>
      <w:r>
        <w:rPr>
          <w:rFonts w:hint="eastAsia" w:ascii="仿宋_GB2312" w:hAnsi="仿宋_GB2312" w:eastAsia="仿宋_GB2312" w:cs="仿宋_GB2312"/>
          <w:sz w:val="32"/>
          <w:szCs w:val="32"/>
        </w:rPr>
        <w:t>符建安  党委委员、政协联工委主任</w:t>
      </w:r>
    </w:p>
    <w:p>
      <w:pPr>
        <w:spacing w:line="590" w:lineRule="exact"/>
        <w:ind w:firstLine="600" w:firstLineChars="200"/>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0"/>
          <w:sz w:val="32"/>
          <w:szCs w:val="32"/>
        </w:rPr>
        <w:t xml:space="preserve">副  主  </w:t>
      </w:r>
      <w:r>
        <w:rPr>
          <w:rFonts w:hint="eastAsia" w:ascii="仿宋_GB2312" w:hAnsi="仿宋_GB2312" w:eastAsia="仿宋_GB2312" w:cs="仿宋_GB2312"/>
          <w:spacing w:val="-16"/>
          <w:sz w:val="32"/>
          <w:szCs w:val="32"/>
        </w:rPr>
        <w:t xml:space="preserve">任: 汤森林    </w:t>
      </w:r>
      <w:r>
        <w:rPr>
          <w:rFonts w:hint="eastAsia" w:ascii="仿宋_GB2312" w:hAnsi="仿宋_GB2312" w:eastAsia="仿宋_GB2312" w:cs="仿宋_GB2312"/>
          <w:spacing w:val="-20"/>
          <w:sz w:val="32"/>
          <w:szCs w:val="32"/>
        </w:rPr>
        <w:t>党委</w:t>
      </w:r>
      <w:r>
        <w:rPr>
          <w:rFonts w:hint="eastAsia" w:ascii="仿宋_GB2312" w:hAnsi="仿宋_GB2312" w:eastAsia="仿宋_GB2312" w:cs="仿宋_GB2312"/>
          <w:sz w:val="32"/>
          <w:szCs w:val="32"/>
        </w:rPr>
        <w:t>副书记</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峰</w:t>
      </w:r>
      <w:r>
        <w:rPr>
          <w:rFonts w:hint="eastAsia" w:ascii="仿宋_GB2312" w:hAnsi="仿宋_GB2312" w:eastAsia="仿宋_GB2312" w:cs="仿宋_GB2312"/>
          <w:spacing w:val="-16"/>
          <w:sz w:val="32"/>
          <w:szCs w:val="32"/>
        </w:rPr>
        <w:t xml:space="preserve">    </w:t>
      </w:r>
      <w:r>
        <w:rPr>
          <w:rFonts w:hint="eastAsia" w:ascii="仿宋_GB2312" w:hAnsi="仿宋_GB2312" w:eastAsia="仿宋_GB2312" w:cs="仿宋_GB2312"/>
          <w:spacing w:val="-20"/>
          <w:sz w:val="32"/>
          <w:szCs w:val="32"/>
        </w:rPr>
        <w:t>党委</w:t>
      </w:r>
      <w:r>
        <w:rPr>
          <w:rFonts w:hint="eastAsia" w:ascii="仿宋_GB2312" w:hAnsi="仿宋_GB2312" w:eastAsia="仿宋_GB2312" w:cs="仿宋_GB2312"/>
          <w:sz w:val="32"/>
          <w:szCs w:val="32"/>
        </w:rPr>
        <w:t>副书记</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贺立辉   党委委员、人大主席</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贺龙辉   党委委员、副镇长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刘觉哉   党委委员、纪委书记</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刘丰华   党委委员、武装部长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曾佳琼   党委委员、副镇长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吴婕芳   党委委员、组织委员</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文吉安   副镇长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李芩芹   副镇长</w:t>
      </w:r>
    </w:p>
    <w:p>
      <w:pPr>
        <w:tabs>
          <w:tab w:val="left" w:pos="483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袁立华   人大副主席</w:t>
      </w:r>
    </w:p>
    <w:p>
      <w:pPr>
        <w:widowControl w:val="0"/>
        <w:ind w:firstLine="420" w:firstLineChars="200"/>
        <w:jc w:val="both"/>
        <w:rPr>
          <w:rFonts w:hint="eastAsia" w:ascii="Calibri" w:hAnsi="Calibri" w:eastAsia="宋体" w:cs="Calibri"/>
          <w:color w:val="000000"/>
          <w:kern w:val="2"/>
          <w:sz w:val="21"/>
          <w:szCs w:val="21"/>
          <w:lang w:val="en-US" w:eastAsia="zh-CN" w:bidi="ar-SA"/>
        </w:rPr>
      </w:pPr>
    </w:p>
    <w:p>
      <w:pPr>
        <w:spacing w:line="400" w:lineRule="exact"/>
        <w:rPr>
          <w:rFonts w:hint="eastAsia" w:ascii="仿宋_GB2312" w:hAnsi="仿宋_GB2312" w:eastAsia="仿宋_GB2312" w:cs="仿宋_GB2312"/>
          <w:spacing w:val="-10"/>
          <w:sz w:val="32"/>
          <w:szCs w:val="32"/>
        </w:rPr>
      </w:pPr>
      <w:r>
        <w:rPr>
          <w:rFonts w:hint="eastAsia" w:ascii="仿宋_GB2312" w:hAnsi="仿宋_GB2312" w:eastAsia="仿宋_GB2312" w:cs="仿宋_GB2312"/>
          <w:spacing w:val="-10"/>
          <w:sz w:val="32"/>
          <w:szCs w:val="32"/>
        </w:rPr>
        <w:t xml:space="preserve">委    员：     </w:t>
      </w:r>
      <w:r>
        <w:rPr>
          <w:rFonts w:hint="eastAsia" w:ascii="仿宋_GB2312" w:hAnsi="仿宋_GB2312" w:eastAsia="仿宋_GB2312" w:cs="仿宋_GB2312"/>
          <w:spacing w:val="-10"/>
          <w:sz w:val="32"/>
          <w:szCs w:val="32"/>
          <w:lang w:val="en-US" w:eastAsia="zh-CN"/>
        </w:rPr>
        <w:t xml:space="preserve"> </w:t>
      </w:r>
      <w:r>
        <w:rPr>
          <w:rFonts w:hint="eastAsia" w:ascii="仿宋_GB2312" w:hAnsi="仿宋_GB2312" w:eastAsia="仿宋_GB2312" w:cs="仿宋_GB2312"/>
          <w:spacing w:val="-10"/>
          <w:sz w:val="32"/>
          <w:szCs w:val="32"/>
        </w:rPr>
        <w:t xml:space="preserve">徐拥军   </w:t>
      </w:r>
      <w:r>
        <w:rPr>
          <w:rFonts w:hint="eastAsia" w:ascii="仿宋_GB2312" w:hAnsi="仿宋_GB2312" w:eastAsia="仿宋_GB2312" w:cs="仿宋_GB2312"/>
          <w:sz w:val="32"/>
          <w:szCs w:val="32"/>
        </w:rPr>
        <w:t>社会治安和应急管理办公室支书</w:t>
      </w:r>
    </w:p>
    <w:p>
      <w:pPr>
        <w:tabs>
          <w:tab w:val="left" w:pos="1985"/>
          <w:tab w:val="left" w:pos="2127"/>
          <w:tab w:val="left" w:pos="2410"/>
        </w:tabs>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熊跃洲   社会治安和应急管理办公室主任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  凡   党政办公室支书、主任</w:t>
      </w:r>
    </w:p>
    <w:p>
      <w:pPr>
        <w:spacing w:line="590" w:lineRule="exact"/>
        <w:ind w:firstLine="2240" w:firstLineChars="700"/>
        <w:rPr>
          <w:rFonts w:hint="eastAsia" w:ascii="仿宋_GB2312" w:hAnsi="仿宋_GB2312" w:eastAsia="仿宋_GB2312" w:cs="仿宋_GB2312"/>
          <w:spacing w:val="-4"/>
          <w:sz w:val="32"/>
          <w:szCs w:val="32"/>
        </w:rPr>
      </w:pPr>
      <w:r>
        <w:rPr>
          <w:rFonts w:hint="eastAsia" w:ascii="仿宋_GB2312" w:hAnsi="仿宋_GB2312" w:eastAsia="仿宋_GB2312" w:cs="仿宋_GB2312"/>
          <w:sz w:val="32"/>
          <w:szCs w:val="32"/>
        </w:rPr>
        <w:t>郭春燕   党建办公室（镇纪委）支书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刘冬春   财政财务管理办公室支书、主任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郭有林   经济发展办公室支书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文  利   经济发展办公室主任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刘朝阳   社会事务办公室支书 </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刘创恩   社会事务办公室主任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黄  燕  “双创”办公室支书、主任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彭  盛   自然资源和生态环境办公室支书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刘</w:t>
      </w:r>
      <w:r>
        <w:rPr>
          <w:rFonts w:hint="eastAsia" w:ascii="仿宋_GB2312" w:hAnsi="仿宋_GB2312" w:eastAsia="仿宋_GB2312" w:cs="仿宋_GB2312"/>
          <w:sz w:val="32"/>
          <w:szCs w:val="32"/>
          <w:lang w:val="en-US" w:eastAsia="zh-CN"/>
        </w:rPr>
        <w:t xml:space="preserve">  锋</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自然资源和生态环境办公室主任  </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钟德新   综合行政执法大队支书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罗小毛   综合行政执法大队主任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曾  域   社会事务综合服务中心支书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胡钧波   社会事务综合服务中心主任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夏正清   农业综合服务中心支书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张建军   农业综合服务中心主任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孙志强   退役军人服务站支书</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龚  福   退役军人服务站主任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徐  杨   党群和政务服务中心支书、主任</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丁振华   武装部副部长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陈奇勋   桃花江交管所所长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曹志强   桃花江供电所所长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胡志成   桃花江派出所所长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陶吉辉   凤凰山派出所所长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  昭   花果山派出所所长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陈湘超   牛潭河派出所所长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  威   桃花江市监所所长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军   开发区市监所所长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胡重喜   桃花江镇中心校校长</w:t>
      </w:r>
    </w:p>
    <w:p>
      <w:pPr>
        <w:spacing w:line="590" w:lineRule="exact"/>
        <w:ind w:firstLine="2240" w:firstLineChars="7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王永贵   桃花江中心医院院长</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Times New Roman" w:eastAsia="仿宋_GB2312" w:cs="Times New Roman"/>
          <w:sz w:val="32"/>
          <w:szCs w:val="32"/>
          <w:lang w:eastAsia="zh-CN"/>
        </w:rPr>
        <w:t>镇应急委</w:t>
      </w:r>
      <w:r>
        <w:rPr>
          <w:rFonts w:hint="eastAsia" w:ascii="仿宋_GB2312" w:hAnsi="Times New Roman" w:eastAsia="仿宋_GB2312" w:cs="Times New Roman"/>
          <w:sz w:val="32"/>
          <w:szCs w:val="32"/>
        </w:rPr>
        <w:t>员会</w:t>
      </w:r>
      <w:r>
        <w:rPr>
          <w:rFonts w:hint="eastAsia" w:ascii="仿宋_GB2312" w:hAnsi="仿宋_GB2312" w:eastAsia="仿宋_GB2312" w:cs="仿宋_GB2312"/>
          <w:sz w:val="32"/>
          <w:szCs w:val="32"/>
        </w:rPr>
        <w:t>下设办公室，由熊跃洲兼任办公室主任，办公地点设镇社会治安和应急管理办，办公室电话：8822359。</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w:t>
      </w:r>
      <w:r>
        <w:rPr>
          <w:rFonts w:hint="eastAsia" w:ascii="仿宋_GB2312" w:hAnsi="Times New Roman" w:eastAsia="仿宋_GB2312" w:cs="Times New Roman"/>
          <w:b/>
          <w:bCs/>
          <w:sz w:val="32"/>
          <w:szCs w:val="32"/>
          <w:lang w:eastAsia="zh-CN"/>
        </w:rPr>
        <w:t>镇应急委</w:t>
      </w:r>
      <w:r>
        <w:rPr>
          <w:rFonts w:hint="eastAsia" w:ascii="仿宋_GB2312" w:hAnsi="Times New Roman" w:eastAsia="仿宋_GB2312" w:cs="Times New Roman"/>
          <w:b/>
          <w:bCs/>
          <w:sz w:val="32"/>
          <w:szCs w:val="32"/>
        </w:rPr>
        <w:t>主要职责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贯彻落实上级党委和政府关于应急管理工作的重大决策部署，制定全镇应急管理政策措施，研究解决全镇应急管理的重大问题。</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定期（每季度召开一次全体会议）和适时分析研判全镇</w:t>
      </w:r>
      <w:r>
        <w:rPr>
          <w:rFonts w:hint="eastAsia" w:ascii="仿宋_GB2312" w:hAnsi="Times New Roman" w:eastAsia="仿宋_GB2312" w:cs="Times New Roman"/>
          <w:sz w:val="32"/>
          <w:szCs w:val="32"/>
          <w:lang w:eastAsia="zh-CN"/>
        </w:rPr>
        <w:t>安全生产及自然灾害</w:t>
      </w:r>
      <w:r>
        <w:rPr>
          <w:rFonts w:hint="eastAsia" w:ascii="仿宋_GB2312" w:hAnsi="Times New Roman" w:eastAsia="仿宋_GB2312" w:cs="Times New Roman"/>
          <w:sz w:val="32"/>
          <w:szCs w:val="32"/>
        </w:rPr>
        <w:t>形势，部署突发事件防范应对工作。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按照“党政同责、ᅳ岗双责”、“分级负责、属地为主、层级响应”的原则，组织指挥、指导协调村（社区）和辖区各单位应对处置自然灾害、事故灾难、公共卫生等领域突发事件。根据突发事件情况按程序宣布启动应急响应，组织指挥、指导协调各方力量参与一般及以上突发事件的应急处置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根据应急救援实际需要，镇应急委员成立战时专项应急救援指挥机构，负责自然灾害和事故灾难的应对处置工作。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负责编制全镇突发事件总体应急预案，指导和督促检查各专项应急指挥机构、村（社区）、部门单位(企业)突发事件应急预案编制、修订和实施；负责全镇突发事件应急体系建设，统一规划、调配全镇应急处置资源。</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督促检查村（社区）及辖区内各有关单位(企业)应急管理工作任务和责任落实情况，并将其纳入目标绩效考核。</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eastAsia="zh-CN"/>
        </w:rPr>
        <w:t>三</w:t>
      </w:r>
      <w:r>
        <w:rPr>
          <w:rFonts w:hint="eastAsia" w:ascii="仿宋_GB2312" w:hAnsi="Times New Roman" w:eastAsia="仿宋_GB2312" w:cs="Times New Roman"/>
          <w:b/>
          <w:bCs/>
          <w:sz w:val="32"/>
          <w:szCs w:val="32"/>
        </w:rPr>
        <w:t>）</w:t>
      </w:r>
      <w:r>
        <w:rPr>
          <w:rFonts w:hint="eastAsia" w:ascii="仿宋_GB2312" w:hAnsi="Times New Roman" w:eastAsia="仿宋_GB2312" w:cs="Times New Roman"/>
          <w:b/>
          <w:bCs/>
          <w:sz w:val="32"/>
          <w:szCs w:val="32"/>
          <w:lang w:eastAsia="zh-CN"/>
        </w:rPr>
        <w:t>镇应急委办公室</w:t>
      </w:r>
      <w:r>
        <w:rPr>
          <w:rFonts w:hint="eastAsia" w:ascii="仿宋_GB2312" w:hAnsi="Times New Roman" w:eastAsia="仿宋_GB2312" w:cs="Times New Roman"/>
          <w:b/>
          <w:bCs/>
          <w:sz w:val="32"/>
          <w:szCs w:val="32"/>
        </w:rPr>
        <w:t>主要职责</w:t>
      </w:r>
    </w:p>
    <w:p>
      <w:pPr>
        <w:widowControl w:val="0"/>
        <w:ind w:firstLine="640" w:firstLineChars="200"/>
        <w:jc w:val="both"/>
        <w:rPr>
          <w:rFonts w:hint="eastAsia" w:ascii="仿宋_GB2312" w:hAnsi="Calibri" w:eastAsia="仿宋_GB2312" w:cs="Calibri"/>
          <w:color w:val="000000"/>
          <w:kern w:val="2"/>
          <w:sz w:val="32"/>
          <w:szCs w:val="32"/>
          <w:lang w:val="en-US" w:eastAsia="zh-CN" w:bidi="ar-SA"/>
        </w:rPr>
      </w:pPr>
      <w:r>
        <w:rPr>
          <w:rFonts w:hint="eastAsia" w:ascii="仿宋_GB2312" w:hAnsi="Times New Roman" w:eastAsia="仿宋_GB2312" w:cs="Times New Roman"/>
          <w:color w:val="auto"/>
          <w:kern w:val="2"/>
          <w:sz w:val="32"/>
          <w:szCs w:val="32"/>
          <w:lang w:val="en-US" w:eastAsia="zh-CN" w:bidi="ar-SA"/>
        </w:rPr>
        <w:t>负责督促落实镇应急委工作部署，承办镇应急委日常工作；负责衔接县应急委员会等议事协调机构工作，统筹向各专项指挥部传达部署并督促落实县应急委员会等议事协调机构和镇党委、镇政府有关工作要求；指导协调、监督检查、巡查考核镇应急委成员单位和各村（社区）安全生产、自然灾害综合防灾减灾救灾及应急救援工作；按照分级负责的原则，指导生产安全事故、自然灾害应急救援，负责事故调查、灾情收集汇总和信息发布工作；协调组织社会力量有序参与应急救援工作；协助镇党委、镇政府指定的负责人组织重特大事故灾害应急处置工作，并按权限作出决定。</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二、镇应急委的工作机制</w:t>
      </w:r>
    </w:p>
    <w:p>
      <w:pPr>
        <w:ind w:firstLine="643" w:firstLineChars="200"/>
        <w:rPr>
          <w:rFonts w:hint="eastAsia" w:ascii="仿宋_GB2312" w:hAnsi="Times New Roman" w:eastAsia="仿宋_GB2312" w:cs="Times New Roman"/>
          <w:b/>
          <w:bCs/>
          <w:sz w:val="32"/>
          <w:szCs w:val="32"/>
        </w:rPr>
      </w:pPr>
      <w:r>
        <w:rPr>
          <w:rFonts w:hint="eastAsia" w:ascii="仿宋_GB2312" w:hAnsi="Times New Roman" w:eastAsia="仿宋_GB2312" w:cs="Times New Roman"/>
          <w:b/>
          <w:bCs/>
          <w:sz w:val="32"/>
          <w:szCs w:val="32"/>
        </w:rPr>
        <w:t>（一）日常工作机制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按照镇应急委的总体部署，</w:t>
      </w:r>
      <w:r>
        <w:rPr>
          <w:rFonts w:hint="eastAsia" w:ascii="仿宋_GB2312" w:hAnsi="Times New Roman" w:eastAsia="仿宋_GB2312" w:cs="Times New Roman"/>
          <w:sz w:val="32"/>
          <w:szCs w:val="32"/>
          <w:lang w:val="en-US" w:eastAsia="zh-CN"/>
        </w:rPr>
        <w:t>各成员单位</w:t>
      </w:r>
      <w:r>
        <w:rPr>
          <w:rFonts w:hint="eastAsia" w:ascii="仿宋_GB2312" w:hAnsi="Times New Roman" w:eastAsia="仿宋_GB2312" w:cs="Times New Roman"/>
          <w:sz w:val="32"/>
          <w:szCs w:val="32"/>
        </w:rPr>
        <w:t>分类管理所负责的突发事件，协调组织排查、治理和监控突发事件风险隐患，落实突发事件预防、预警措施；编制和执行相关应急预案，组织预案演练活动；开展业务培训和科普宣教工作。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镇应急委办公室负责监督检查各成员单位对镇应急委重大决策部署的落实情况，组织协调开展“一案三制”和应急体系建设，指导应急管理科普宣教、业务培训、应急演练活动，督办、检查各地各部门值守应急工作。</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（二）应对突发事件的工作机制</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在应对突发事件过程中，镇、村逐级启动本级相关应急预案，开展先期防范和处置工作；事件达到一定等级需要镇级响应时，镇应急委相关专项</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应急指挥部负责启动相应应急预案，组织指挥应对处置工作，同时将情况上报镇应急委，事件达到需要区级响应的等级时，由镇应急委向</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应急委报告，再由</w:t>
      </w:r>
      <w:r>
        <w:rPr>
          <w:rFonts w:hint="eastAsia" w:ascii="仿宋_GB2312" w:hAnsi="Times New Roman" w:eastAsia="仿宋_GB2312" w:cs="Times New Roman"/>
          <w:sz w:val="32"/>
          <w:szCs w:val="32"/>
          <w:lang w:eastAsia="zh-CN"/>
        </w:rPr>
        <w:t>县</w:t>
      </w:r>
      <w:r>
        <w:rPr>
          <w:rFonts w:hint="eastAsia" w:ascii="仿宋_GB2312" w:hAnsi="Times New Roman" w:eastAsia="仿宋_GB2312" w:cs="Times New Roman"/>
          <w:sz w:val="32"/>
          <w:szCs w:val="32"/>
        </w:rPr>
        <w:t>应急委启动相应应急预案；镇应急委办公室密切关注事态发展，掌握情况、研判形势，适时提出处置意见报镇应急委。</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当突发事件扩大或复杂化，超出了专项</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应急指挥部处置能力或职责时，经专项</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应急指挥部申请，由镇应急委组织协调或直接指挥处置工作，镇应急委办公室会同有关方面提出处置方案；当出现新类型或混合型突发事件，无法明确由哪个专项应急指挥机构负责处置时，由镇应急委办公室提出建议，镇应急委指定某个专项</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应急指挥部牵头处置，或成立新的临时性</w:t>
      </w:r>
      <w:r>
        <w:rPr>
          <w:rFonts w:hint="eastAsia" w:ascii="仿宋_GB2312" w:hAnsi="Times New Roman" w:eastAsia="仿宋_GB2312" w:cs="Times New Roman"/>
          <w:sz w:val="32"/>
          <w:szCs w:val="32"/>
          <w:lang w:eastAsia="zh-CN"/>
        </w:rPr>
        <w:t>战时</w:t>
      </w:r>
      <w:r>
        <w:rPr>
          <w:rFonts w:hint="eastAsia" w:ascii="仿宋_GB2312" w:hAnsi="Times New Roman" w:eastAsia="仿宋_GB2312" w:cs="Times New Roman"/>
          <w:sz w:val="32"/>
          <w:szCs w:val="32"/>
        </w:rPr>
        <w:t>指挥机构负责处置工作，或由镇应急委直接指挥处置工作。</w:t>
      </w:r>
    </w:p>
    <w:p>
      <w:pPr>
        <w:numPr>
          <w:ilvl w:val="0"/>
          <w:numId w:val="3"/>
        </w:numPr>
        <w:ind w:left="480" w:leftChars="0" w:firstLine="0" w:firstLineChars="0"/>
        <w:jc w:val="both"/>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战时总指挥部组成人员及职责</w:t>
      </w:r>
    </w:p>
    <w:p>
      <w:pPr>
        <w:widowControl w:val="0"/>
        <w:numPr>
          <w:ilvl w:val="0"/>
          <w:numId w:val="0"/>
        </w:numPr>
        <w:tabs>
          <w:tab w:val="left" w:pos="0"/>
        </w:tabs>
        <w:ind w:firstLine="600" w:firstLineChars="200"/>
        <w:jc w:val="both"/>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0"/>
          <w:szCs w:val="30"/>
          <w:lang w:val="en-US" w:eastAsia="zh-CN" w:bidi="ar-SA"/>
        </w:rPr>
        <w:t>战时总指挥部组成人员由镇应急委员会成员担任，</w:t>
      </w:r>
      <w:r>
        <w:rPr>
          <w:rFonts w:hint="eastAsia" w:ascii="仿宋" w:hAnsi="仿宋" w:eastAsia="仿宋" w:cs="仿宋"/>
          <w:color w:val="000000"/>
          <w:kern w:val="2"/>
          <w:sz w:val="32"/>
          <w:szCs w:val="32"/>
          <w:lang w:val="en-US" w:eastAsia="zh-CN" w:bidi="ar-SA"/>
        </w:rPr>
        <w:t>其职责为镇应急委办公室的主要职责。</w:t>
      </w:r>
    </w:p>
    <w:p>
      <w:pPr>
        <w:tabs>
          <w:tab w:val="left" w:pos="219"/>
        </w:tabs>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四、专项战时指挥部组成人员及工作职责</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根据应急救援实际需要，</w:t>
      </w:r>
      <w:r>
        <w:rPr>
          <w:rFonts w:hint="eastAsia" w:ascii="仿宋_GB2312" w:hAnsi="Times New Roman" w:eastAsia="仿宋_GB2312" w:cs="Times New Roman"/>
          <w:sz w:val="32"/>
          <w:szCs w:val="32"/>
          <w:lang w:eastAsia="zh-CN"/>
        </w:rPr>
        <w:t>镇应急委</w:t>
      </w:r>
      <w:r>
        <w:rPr>
          <w:rFonts w:hint="eastAsia" w:ascii="仿宋_GB2312" w:hAnsi="Times New Roman" w:eastAsia="仿宋_GB2312" w:cs="Times New Roman"/>
          <w:sz w:val="32"/>
          <w:szCs w:val="32"/>
        </w:rPr>
        <w:t>成立</w:t>
      </w:r>
      <w:r>
        <w:rPr>
          <w:rFonts w:hint="eastAsia" w:ascii="仿宋_GB2312" w:hAnsi="Times New Roman" w:eastAsia="仿宋_GB2312" w:cs="Times New Roman"/>
          <w:sz w:val="32"/>
          <w:szCs w:val="32"/>
          <w:lang w:val="en-US" w:eastAsia="zh-CN"/>
        </w:rPr>
        <w:t>11</w:t>
      </w:r>
      <w:r>
        <w:rPr>
          <w:rFonts w:hint="eastAsia" w:ascii="仿宋_GB2312" w:hAnsi="Times New Roman" w:eastAsia="仿宋_GB2312" w:cs="Times New Roman"/>
          <w:sz w:val="32"/>
          <w:szCs w:val="32"/>
        </w:rPr>
        <w:t>个</w:t>
      </w:r>
      <w:r>
        <w:rPr>
          <w:rFonts w:hint="eastAsia" w:ascii="仿宋_GB2312" w:hAnsi="Times New Roman" w:eastAsia="仿宋_GB2312" w:cs="Times New Roman"/>
          <w:sz w:val="32"/>
          <w:szCs w:val="32"/>
          <w:lang w:eastAsia="zh-CN"/>
        </w:rPr>
        <w:t>专项</w:t>
      </w:r>
      <w:r>
        <w:rPr>
          <w:rFonts w:hint="eastAsia" w:ascii="仿宋" w:hAnsi="仿宋" w:eastAsia="仿宋" w:cs="仿宋"/>
          <w:sz w:val="32"/>
          <w:szCs w:val="32"/>
          <w:lang w:eastAsia="zh-CN"/>
        </w:rPr>
        <w:t>战时应急指挥部</w:t>
      </w:r>
      <w:r>
        <w:rPr>
          <w:rFonts w:hint="eastAsia" w:ascii="仿宋" w:hAnsi="仿宋" w:eastAsia="仿宋" w:cs="仿宋"/>
          <w:sz w:val="32"/>
          <w:szCs w:val="32"/>
        </w:rPr>
        <w:t>，</w:t>
      </w:r>
      <w:r>
        <w:rPr>
          <w:rFonts w:hint="eastAsia" w:ascii="仿宋_GB2312" w:hAnsi="Times New Roman" w:eastAsia="仿宋_GB2312" w:cs="Times New Roman"/>
          <w:sz w:val="32"/>
          <w:szCs w:val="32"/>
        </w:rPr>
        <w:t>主要负责相关突发事件的应对处置，对自然灾害和事故灾难进行第一时间应急救援，按程序启动应急响应，控制事态、营救人员；对现场潜在重大危险进行分析和风险评估；协调事故应急救援期间各个部门的运作和应急物资装备调配；做好秩序稳定和善后安抚工作；统一发布事故和救援信息。</w:t>
      </w:r>
      <w:r>
        <w:rPr>
          <w:rFonts w:hint="eastAsia" w:ascii="仿宋_GB2312" w:hAnsi="Times New Roman" w:eastAsia="仿宋_GB2312" w:cs="Times New Roman"/>
          <w:sz w:val="32"/>
          <w:szCs w:val="32"/>
          <w:lang w:eastAsia="zh-CN"/>
        </w:rPr>
        <w:t>专项</w:t>
      </w:r>
      <w:r>
        <w:rPr>
          <w:rFonts w:hint="eastAsia" w:ascii="仿宋_GB2312" w:hAnsi="Times New Roman" w:eastAsia="仿宋_GB2312" w:cs="Times New Roman"/>
          <w:sz w:val="32"/>
          <w:szCs w:val="32"/>
        </w:rPr>
        <w:t>指挥部在突发事件发生后立即启动，不需另行发文。</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（一）消防安全战时应急指挥部</w:t>
      </w:r>
    </w:p>
    <w:p>
      <w:pPr>
        <w:ind w:firstLine="640"/>
        <w:rPr>
          <w:rFonts w:hint="eastAsia" w:ascii="仿宋" w:hAnsi="仿宋" w:eastAsia="仿宋" w:cs="仿宋"/>
          <w:sz w:val="30"/>
          <w:szCs w:val="30"/>
          <w:lang w:val="en-US" w:eastAsia="zh-CN"/>
        </w:rPr>
      </w:pPr>
      <w:r>
        <w:rPr>
          <w:rFonts w:hint="eastAsia" w:ascii="仿宋" w:hAnsi="仿宋" w:eastAsia="仿宋" w:cs="仿宋"/>
          <w:sz w:val="30"/>
          <w:szCs w:val="30"/>
          <w:lang w:eastAsia="zh-CN"/>
        </w:rPr>
        <w:t>指 挥 长：符建安（党委委员、政协联工委主任）</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副指挥长：徐拥军（</w:t>
      </w:r>
      <w:r>
        <w:rPr>
          <w:rFonts w:hint="eastAsia" w:ascii="仿宋" w:hAnsi="仿宋" w:eastAsia="仿宋" w:cs="仿宋"/>
          <w:sz w:val="30"/>
          <w:szCs w:val="30"/>
          <w:lang w:val="en-US" w:eastAsia="zh-CN"/>
        </w:rPr>
        <w:t>社会治安和应急管理办支书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消防安全战时应急指挥部下设办公室在镇社会治安和应急管理办，汪泽宇任办公室主任。</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工作职责：在镇应急委的统一领导、指挥协调下，负责全镇消防安全有关工作；牵头做好一般火灾事故应急处置工作；配合做好较大及以上火灾事故应急处置工作；指导村（社区）及乡镇有关部门做好一般火灾事故应急处置工作；查明火灾发生原因、影响范围等情况，确定应急处置与灭火工作方案；向镇应急委报送相关信息；完成省、市、县相关指挥机构和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（二）危险化学品和烟花爆竹安全战时应急指挥部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长：符建安（党委委员、政协联工委主任）</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副指挥长：熊跃洲（社会治安和应急管理办主任）</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危险化学品和烟花爆竹安全战时应急指挥部下设办公室在镇社会治安和应急管理办，丁振华兼任办公室主任。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指挥协调下，负责全镇危险化学品和烟花爆竹应急管理有关工作；牵头做好一般危险化学品和烟花爆竹事故应急处置工作；配合做好较大及以上危险化学品和烟花爆竹事故应急处置工作；指导村（社区）及镇有关部门做好一般危险化学品和烟花爆竹事故应急处置工作；查明事故原因，确定应急救援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（三）生态环境安全战时应急指挥部</w:t>
      </w:r>
    </w:p>
    <w:p>
      <w:pPr>
        <w:ind w:firstLine="640"/>
        <w:rPr>
          <w:rFonts w:hint="eastAsia" w:ascii="仿宋" w:hAnsi="仿宋" w:eastAsia="仿宋" w:cs="仿宋"/>
          <w:sz w:val="30"/>
          <w:szCs w:val="30"/>
          <w:lang w:val="en-US" w:eastAsia="zh-CN"/>
        </w:rPr>
      </w:pPr>
      <w:r>
        <w:rPr>
          <w:rFonts w:hint="eastAsia" w:ascii="仿宋" w:hAnsi="仿宋" w:eastAsia="仿宋" w:cs="仿宋"/>
          <w:sz w:val="30"/>
          <w:szCs w:val="30"/>
          <w:lang w:eastAsia="zh-CN"/>
        </w:rPr>
        <w:t>指 挥 长：刘丰华（党委委员、武装部长）</w:t>
      </w:r>
    </w:p>
    <w:p>
      <w:pPr>
        <w:ind w:firstLine="64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副指挥长：彭盛（</w:t>
      </w:r>
      <w:r>
        <w:rPr>
          <w:rFonts w:hint="eastAsia" w:ascii="仿宋" w:hAnsi="仿宋" w:eastAsia="仿宋" w:cs="仿宋"/>
          <w:sz w:val="30"/>
          <w:szCs w:val="30"/>
          <w:lang w:val="en-US" w:eastAsia="zh-CN"/>
        </w:rPr>
        <w:t>自然资源和生态环境办支书</w:t>
      </w:r>
      <w:r>
        <w:rPr>
          <w:rFonts w:hint="eastAsia" w:ascii="仿宋" w:hAnsi="仿宋" w:eastAsia="仿宋" w:cs="仿宋"/>
          <w:sz w:val="30"/>
          <w:szCs w:val="30"/>
          <w:lang w:eastAsia="zh-CN"/>
        </w:rPr>
        <w:t>）</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生态环境安全战时应急指挥部下设办公室，办公室设在镇</w:t>
      </w:r>
      <w:r>
        <w:rPr>
          <w:rFonts w:hint="eastAsia" w:ascii="仿宋" w:hAnsi="仿宋" w:eastAsia="仿宋" w:cs="仿宋"/>
          <w:sz w:val="30"/>
          <w:szCs w:val="30"/>
          <w:lang w:val="en-US" w:eastAsia="zh-CN"/>
        </w:rPr>
        <w:t>自然资源和生态环境办</w:t>
      </w:r>
      <w:r>
        <w:rPr>
          <w:rFonts w:hint="eastAsia" w:ascii="仿宋" w:hAnsi="仿宋" w:eastAsia="仿宋" w:cs="仿宋"/>
          <w:sz w:val="30"/>
          <w:szCs w:val="30"/>
          <w:lang w:eastAsia="zh-CN"/>
        </w:rPr>
        <w:t>，刘锋任办公室主任。</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工作职责：在镇应急委统一领导、指挥协调下，负责全镇生态环境应急管理有关工作；牵头做好一般生态环境事故应急处置 工作；配合做好较大及以上生态环境事故应急处置工作；指导村（社区）及镇有关单位做好一般生态环境事故应急处置工作；查明事故原因，确定应急救援处置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（四）公共卫生战时应急指挥部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长：李岑芹（副镇长）</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副指挥长：王永贵（</w:t>
      </w:r>
      <w:r>
        <w:rPr>
          <w:rFonts w:hint="eastAsia" w:ascii="仿宋" w:hAnsi="仿宋" w:eastAsia="仿宋" w:cs="仿宋"/>
          <w:sz w:val="30"/>
          <w:szCs w:val="30"/>
          <w:lang w:val="en-US" w:eastAsia="zh-CN"/>
        </w:rPr>
        <w:t>中心医院院长</w:t>
      </w:r>
      <w:r>
        <w:rPr>
          <w:rFonts w:hint="eastAsia" w:ascii="仿宋" w:hAnsi="仿宋" w:eastAsia="仿宋" w:cs="仿宋"/>
          <w:sz w:val="30"/>
          <w:szCs w:val="30"/>
          <w:lang w:eastAsia="zh-CN"/>
        </w:rPr>
        <w:t>）</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公共卫生战时应急指挥部下设办公室在镇中心医院，曾域兼任办公室主任。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工作职责：在镇应急委统一领导、指挥协调下，负责全镇公共卫生应急管理有关工作；牵头做好一般公共卫生事件应急处置 工作；配合做好较大及以上公共卫生事件应急处置工作；指导村（社区）及有关部门做好一般公共卫生事件应急处置工作；查明事件原因，确定应急处置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（五）工贸行业安全生产战时应急指挥部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长：汤森林（党委副书记）</w:t>
      </w:r>
      <w:r>
        <w:rPr>
          <w:rFonts w:hint="eastAsia" w:ascii="仿宋" w:hAnsi="仿宋" w:eastAsia="仿宋" w:cs="仿宋"/>
          <w:sz w:val="30"/>
          <w:szCs w:val="30"/>
          <w:lang w:val="en-US" w:eastAsia="zh-CN"/>
        </w:rPr>
        <w:t xml:space="preserve"> </w:t>
      </w:r>
    </w:p>
    <w:p>
      <w:pPr>
        <w:ind w:firstLine="640"/>
        <w:rPr>
          <w:rFonts w:hint="default" w:ascii="Times New Roman" w:hAnsi="Times New Roman" w:eastAsia="宋体" w:cs="Times New Roman"/>
          <w:szCs w:val="24"/>
          <w:lang w:val="en-US" w:eastAsia="zh-CN"/>
        </w:rPr>
      </w:pPr>
      <w:r>
        <w:rPr>
          <w:rFonts w:hint="eastAsia" w:ascii="仿宋" w:hAnsi="仿宋" w:eastAsia="仿宋" w:cs="仿宋"/>
          <w:sz w:val="30"/>
          <w:szCs w:val="30"/>
          <w:lang w:eastAsia="zh-CN"/>
        </w:rPr>
        <w:t>副指挥长：</w:t>
      </w:r>
      <w:r>
        <w:rPr>
          <w:rFonts w:hint="eastAsia" w:ascii="仿宋_GB2312" w:hAnsi="仿宋_GB2312" w:eastAsia="仿宋_GB2312" w:cs="仿宋_GB2312"/>
          <w:spacing w:val="-4"/>
          <w:kern w:val="0"/>
          <w:sz w:val="28"/>
          <w:szCs w:val="28"/>
        </w:rPr>
        <w:t>郭有林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经济发展办支书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工贸行业安全生产战时应急指挥部下设办公室在镇经济发展办，胡峰玉兼任办公室主任。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指挥协调下，负责全镇工贸行业安全生产应急有关工作；牵头做好工贸行业一般生产安全事故应急处置工作；配合做好较大及以上工贸行业生产安全事故应急处置工作；指导村（社区）及镇有关部门做好一般工贸行业生产安全事故应急处置工作；查明事故原因、人员伤亡等情况，确定应急救援工作方案；向镇应急委报送相关信息；完成县相关指挥机构和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（六）综合交通运输安全战时应急指挥部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长：汤森林（党委副书记）</w:t>
      </w: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w:t>
      </w:r>
      <w:r>
        <w:rPr>
          <w:rFonts w:hint="eastAsia" w:ascii="仿宋_GB2312" w:hAnsi="仿宋_GB2312" w:eastAsia="仿宋_GB2312" w:cs="仿宋_GB2312"/>
          <w:spacing w:val="-4"/>
          <w:kern w:val="0"/>
          <w:sz w:val="28"/>
          <w:szCs w:val="28"/>
        </w:rPr>
        <w:t>郭有林</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经济发展办支书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widowControl w:val="0"/>
        <w:ind w:firstLine="600" w:firstLineChars="200"/>
        <w:jc w:val="both"/>
        <w:rPr>
          <w:rFonts w:hint="default" w:ascii="Calibri" w:hAnsi="Calibri" w:eastAsia="仿宋" w:cs="Calibri"/>
          <w:color w:val="000000"/>
          <w:kern w:val="2"/>
          <w:sz w:val="21"/>
          <w:szCs w:val="21"/>
          <w:lang w:val="en-US" w:eastAsia="zh-CN" w:bidi="ar-SA"/>
        </w:rPr>
      </w:pPr>
      <w:r>
        <w:rPr>
          <w:rFonts w:hint="eastAsia" w:ascii="仿宋" w:hAnsi="仿宋" w:eastAsia="仿宋" w:cs="仿宋"/>
          <w:color w:val="000000"/>
          <w:kern w:val="2"/>
          <w:sz w:val="30"/>
          <w:szCs w:val="30"/>
          <w:lang w:val="en-US" w:eastAsia="zh-CN" w:bidi="ar-SA"/>
        </w:rPr>
        <w:t xml:space="preserve">副指挥长：文 利 （经济发展办主任）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综合交通运输安全战时应急指挥部下设办公室在镇经济发展办，文吉春兼任办公室主任。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工作职责：在镇应急委的统一领导、指挥协调下，负责全镇除道路交通以外（主要包括水上、邮政&lt;含快递&gt; 等）的其他综合交通运输安全应急管理有关工作；牵头做好一般综合交通事故应急处置工作；配合做好较大及以上综合交通事故应急处置工作；指导村（社区）及镇有关部门做好一般综合交通运输安全事故应急处置工作；查明事故原因，确定应急救援工作方案；向镇应急委报送相关信息；完成镇党委、镇政府及应急委安排的其他工作。</w:t>
      </w:r>
    </w:p>
    <w:p>
      <w:pPr>
        <w:ind w:firstLine="640"/>
        <w:rPr>
          <w:rFonts w:hint="eastAsia" w:ascii="仿宋" w:hAnsi="仿宋" w:eastAsia="仿宋" w:cs="仿宋"/>
          <w:sz w:val="30"/>
          <w:szCs w:val="30"/>
          <w:lang w:eastAsia="zh-CN"/>
        </w:rPr>
      </w:pPr>
      <w:r>
        <w:rPr>
          <w:rFonts w:hint="eastAsia" w:ascii="仿宋" w:hAnsi="仿宋" w:eastAsia="仿宋" w:cs="仿宋"/>
          <w:b/>
          <w:bCs/>
          <w:sz w:val="30"/>
          <w:szCs w:val="30"/>
          <w:lang w:eastAsia="zh-CN"/>
        </w:rPr>
        <w:t>（七）自然灾害战时应急指挥部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长：刘丰华（党委委员、武装部长</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副指挥长：彭盛（</w:t>
      </w:r>
      <w:r>
        <w:rPr>
          <w:rFonts w:hint="eastAsia" w:ascii="仿宋" w:hAnsi="仿宋" w:eastAsia="仿宋" w:cs="仿宋"/>
          <w:sz w:val="30"/>
          <w:szCs w:val="30"/>
          <w:lang w:val="en-US" w:eastAsia="zh-CN"/>
        </w:rPr>
        <w:t>自然资源和生态环境办支书</w:t>
      </w:r>
      <w:r>
        <w:rPr>
          <w:rFonts w:hint="eastAsia" w:ascii="仿宋" w:hAnsi="仿宋" w:eastAsia="仿宋" w:cs="仿宋"/>
          <w:sz w:val="30"/>
          <w:szCs w:val="30"/>
          <w:lang w:eastAsia="zh-CN"/>
        </w:rPr>
        <w:t>）</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自然灾害战时应急指挥部下设办公室在镇自然资源</w:t>
      </w:r>
      <w:r>
        <w:rPr>
          <w:rFonts w:hint="eastAsia" w:ascii="仿宋" w:hAnsi="仿宋" w:eastAsia="仿宋" w:cs="仿宋"/>
          <w:sz w:val="30"/>
          <w:szCs w:val="30"/>
          <w:lang w:val="en-US" w:eastAsia="zh-CN"/>
        </w:rPr>
        <w:t>和生态环境办，刘锋</w:t>
      </w:r>
      <w:r>
        <w:rPr>
          <w:rFonts w:hint="eastAsia" w:ascii="仿宋" w:hAnsi="仿宋" w:eastAsia="仿宋" w:cs="仿宋"/>
          <w:sz w:val="30"/>
          <w:szCs w:val="30"/>
          <w:lang w:eastAsia="zh-CN"/>
        </w:rPr>
        <w:t>任办公室主任。</w:t>
      </w: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指挥协调下，负责全镇自然灾害防治有关工作；牵头做好一般自然灾害应急处置工作；配合做好较大及以上自然灾害应急处置工作；指导村（社区）及镇有关部门做好一般自然灾害应急处置工作；查明自然灾害发生原因、影响范围等情况，确定应急防治与救灾工作方案；向镇应急委报送相关信息；完成县相关指挥机构和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（八）社会安全战时应急指挥部</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指 挥 长：符建安（党委委员、政协联工委主任）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副指挥长：徐拥军（</w:t>
      </w:r>
      <w:r>
        <w:rPr>
          <w:rFonts w:hint="eastAsia" w:ascii="仿宋" w:hAnsi="仿宋" w:eastAsia="仿宋" w:cs="仿宋"/>
          <w:sz w:val="30"/>
          <w:szCs w:val="30"/>
          <w:lang w:val="en-US" w:eastAsia="zh-CN"/>
        </w:rPr>
        <w:t>社会治安和应急管理办支书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1929" w:firstLineChars="603"/>
        <w:rPr>
          <w:rFonts w:hint="default" w:ascii="仿宋" w:hAnsi="仿宋" w:eastAsia="仿宋" w:cs="仿宋"/>
          <w:sz w:val="30"/>
          <w:szCs w:val="30"/>
          <w:lang w:val="en-US" w:eastAsia="zh-CN"/>
        </w:rPr>
      </w:pPr>
      <w:r>
        <w:rPr>
          <w:rFonts w:hint="eastAsia" w:ascii="仿宋_GB2312" w:hAnsi="仿宋_GB2312" w:eastAsia="仿宋_GB2312" w:cs="仿宋_GB2312"/>
          <w:sz w:val="32"/>
          <w:szCs w:val="32"/>
        </w:rPr>
        <w:t>胡志成</w:t>
      </w:r>
      <w:r>
        <w:rPr>
          <w:rFonts w:hint="eastAsia" w:ascii="仿宋" w:hAnsi="仿宋" w:eastAsia="仿宋" w:cs="仿宋"/>
          <w:sz w:val="30"/>
          <w:szCs w:val="30"/>
          <w:lang w:val="en-US" w:eastAsia="zh-CN"/>
        </w:rPr>
        <w:t xml:space="preserve">（桃花江派出所所长） </w:t>
      </w:r>
    </w:p>
    <w:p>
      <w:pPr>
        <w:widowControl w:val="0"/>
        <w:ind w:firstLine="600" w:firstLineChars="200"/>
        <w:jc w:val="both"/>
        <w:rPr>
          <w:rFonts w:hint="default" w:ascii="Calibri" w:hAnsi="Calibri" w:eastAsia="宋体" w:cs="Calibri"/>
          <w:color w:val="000000"/>
          <w:kern w:val="2"/>
          <w:sz w:val="21"/>
          <w:szCs w:val="21"/>
          <w:lang w:val="en-US" w:eastAsia="zh-CN" w:bidi="ar-SA"/>
        </w:rPr>
      </w:pPr>
      <w:r>
        <w:rPr>
          <w:rFonts w:hint="eastAsia" w:ascii="仿宋" w:hAnsi="仿宋" w:eastAsia="仿宋" w:cs="仿宋"/>
          <w:color w:val="000000"/>
          <w:kern w:val="2"/>
          <w:sz w:val="30"/>
          <w:szCs w:val="30"/>
          <w:lang w:val="en-US" w:eastAsia="zh-CN" w:bidi="ar-SA"/>
        </w:rPr>
        <w:t xml:space="preserve">         陶吉辉（凤凰山派出所所长）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张  昭（花果山派出所所长） </w:t>
      </w:r>
    </w:p>
    <w:p>
      <w:pPr>
        <w:widowControl w:val="0"/>
        <w:ind w:firstLine="600" w:firstLineChars="200"/>
        <w:jc w:val="both"/>
        <w:rPr>
          <w:rFonts w:hint="default" w:ascii="仿宋" w:hAnsi="仿宋" w:eastAsia="仿宋" w:cs="仿宋"/>
          <w:color w:val="000000"/>
          <w:kern w:val="2"/>
          <w:sz w:val="30"/>
          <w:szCs w:val="30"/>
          <w:lang w:val="en-US" w:eastAsia="zh-CN" w:bidi="ar-SA"/>
        </w:rPr>
      </w:pPr>
      <w:r>
        <w:rPr>
          <w:rFonts w:hint="eastAsia" w:ascii="仿宋" w:hAnsi="仿宋" w:eastAsia="仿宋" w:cs="仿宋"/>
          <w:color w:val="000000"/>
          <w:kern w:val="2"/>
          <w:sz w:val="30"/>
          <w:szCs w:val="30"/>
          <w:lang w:val="en-US" w:eastAsia="zh-CN" w:bidi="ar-SA"/>
        </w:rPr>
        <w:t xml:space="preserve">         陈湘超（牛潭河派出所所长） </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社会安全战时应急指挥部下设办公室在镇社会治安和应急管理办，徐拥军兼任办公室主任。</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社会治安领域应急管理有关工作；牵头做好一般社会治安领域安全事件应急处置工作；配合做好较大及以上社会治安领域安全事件应急处置工作；指导村（社区）及镇有关部门做好一般社会治安安全事件应急处置工作；查明事件原因，确定应急处置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（九）教育安全战时应急指挥部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长：李岑芹（副镇长）</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w:t>
      </w:r>
      <w:r>
        <w:rPr>
          <w:rFonts w:hint="eastAsia" w:ascii="仿宋_GB2312" w:hAnsi="仿宋_GB2312" w:eastAsia="仿宋_GB2312" w:cs="仿宋_GB2312"/>
          <w:sz w:val="32"/>
          <w:szCs w:val="32"/>
        </w:rPr>
        <w:t>胡重喜</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中心学校校长</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教育安全战时应急指挥部下设办公室在中心学校，陶立军兼任办公室主任。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学校（含幼儿园）安全应急管理有关工作；牵头做好一般教育安全事故应急处置工作；配合做好较大及以上教育安全事故应急处置工作；指导村（社区）及镇有关部门做好一般教育安全事故应急处置工作；查明事故原因，确定应急处置工作方案；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（十）防汛抗旱战时应急指挥部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长：袁立华（人大副主席）</w:t>
      </w:r>
      <w:r>
        <w:rPr>
          <w:rFonts w:hint="eastAsia" w:ascii="仿宋" w:hAnsi="仿宋" w:eastAsia="仿宋" w:cs="仿宋"/>
          <w:sz w:val="30"/>
          <w:szCs w:val="30"/>
          <w:lang w:val="en-US" w:eastAsia="zh-CN"/>
        </w:rPr>
        <w:t xml:space="preserve"> </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副指挥长：张建军（农业综合服务中心主任）</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防汛抗旱战时应急指挥部下设办公室在镇农业综合服务中心，张建军兼任办公室主任。</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的统一领导、协调指挥下，负责全镇防汛抗旱有关工作；牵头做好一般水旱灾害应急处置工作；配合做好较大及以上水旱灾害应急处置工作；指导各村（社区）及镇有关部门做好一般水旱灾害应急处置工作；做好强降水防范和山洪灾害防御工作，督促指导防洪工作；承担水情旱情预警工作；向镇应急委报送相关信息；完成镇党委、镇政府及应急委安排的其他工作。</w:t>
      </w:r>
    </w:p>
    <w:p>
      <w:pPr>
        <w:ind w:firstLine="640"/>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（十一）森林防灭火战时应急指挥部</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指 挥 长：袁立华（人大副主席）</w:t>
      </w: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副指挥长：夏正清（农业综合服务中心支书）</w:t>
      </w:r>
    </w:p>
    <w:p>
      <w:pPr>
        <w:ind w:firstLine="640"/>
        <w:rPr>
          <w:rFonts w:hint="default" w:ascii="仿宋" w:hAnsi="仿宋" w:eastAsia="仿宋" w:cs="仿宋"/>
          <w:sz w:val="30"/>
          <w:szCs w:val="30"/>
          <w:lang w:val="en-US" w:eastAsia="zh-CN"/>
        </w:rPr>
      </w:pPr>
      <w:r>
        <w:rPr>
          <w:rFonts w:hint="eastAsia" w:ascii="仿宋" w:hAnsi="仿宋" w:eastAsia="仿宋" w:cs="仿宋"/>
          <w:sz w:val="30"/>
          <w:szCs w:val="30"/>
          <w:lang w:eastAsia="zh-CN"/>
        </w:rPr>
        <w:t>副指挥长：徐拥军（</w:t>
      </w:r>
      <w:r>
        <w:rPr>
          <w:rFonts w:hint="eastAsia" w:ascii="仿宋" w:hAnsi="仿宋" w:eastAsia="仿宋" w:cs="仿宋"/>
          <w:sz w:val="30"/>
          <w:szCs w:val="30"/>
          <w:lang w:val="en-US" w:eastAsia="zh-CN"/>
        </w:rPr>
        <w:t>社会治安和应急管理办支书</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 xml:space="preserve"> </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eastAsia="zh-CN"/>
        </w:rPr>
        <w:t>副指挥长：熊跃洲（社会治安和应急管理办主任）</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lang w:eastAsia="zh-CN"/>
        </w:rPr>
        <w:t>森林防灭火战时应急指挥部下设办公室在镇农业综合服务中心，刘穹兼任办公室主任。</w:t>
      </w:r>
      <w:r>
        <w:rPr>
          <w:rFonts w:hint="eastAsia" w:ascii="仿宋" w:hAnsi="仿宋" w:eastAsia="仿宋" w:cs="仿宋"/>
          <w:sz w:val="30"/>
          <w:szCs w:val="30"/>
          <w:lang w:val="en-US" w:eastAsia="zh-CN"/>
        </w:rPr>
        <w:t xml:space="preserve"> </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工作职责：在镇应急委统一领导、指挥协调下，负责全镇森林防灭火有关工作；牵头做好一般森林火灾应急处置工作；配合做好较大及以上森林火灾应急处置工作；指导各村（社区）及镇有关部门做好一般森林火灾应急处置工作；查明火灾发生原因、影响范围等情况，确定应急处置与救援工作方案；向镇应急委报送相关信息、情况；完成县相关指挥机构和镇党委、镇政府及应急委指安排的其他工作。</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战时总指挥部、专项指挥部及办公室不刻制印章，因工作需要印发有关文件，由各办公室所在单位代章。</w:t>
      </w:r>
    </w:p>
    <w:p>
      <w:pPr>
        <w:ind w:firstLine="640"/>
        <w:rPr>
          <w:rFonts w:hint="eastAsia" w:ascii="仿宋" w:hAnsi="仿宋" w:eastAsia="仿宋" w:cs="仿宋"/>
          <w:sz w:val="30"/>
          <w:szCs w:val="30"/>
          <w:lang w:eastAsia="zh-CN"/>
        </w:rPr>
      </w:pPr>
    </w:p>
    <w:p>
      <w:pPr>
        <w:wordWrap w:val="0"/>
        <w:ind w:firstLine="640"/>
        <w:jc w:val="right"/>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中共桃花江镇委员会</w:t>
      </w: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桃花江镇人民政府</w:t>
      </w:r>
      <w:r>
        <w:rPr>
          <w:rFonts w:hint="eastAsia" w:ascii="仿宋" w:hAnsi="仿宋" w:eastAsia="仿宋" w:cs="仿宋"/>
          <w:sz w:val="30"/>
          <w:szCs w:val="30"/>
          <w:lang w:val="en-US" w:eastAsia="zh-CN"/>
        </w:rPr>
        <w:t xml:space="preserve"> </w:t>
      </w:r>
    </w:p>
    <w:p>
      <w:pPr>
        <w:widowControl/>
        <w:jc w:val="left"/>
        <w:outlineLvl w:val="1"/>
        <w:rPr>
          <w:rFonts w:hint="default" w:ascii="Arial" w:hAnsi="Arial" w:eastAsia="楷体" w:cs="Times New Roman"/>
          <w:b/>
          <w:kern w:val="2"/>
          <w:sz w:val="30"/>
          <w:szCs w:val="22"/>
          <w:lang w:val="en-US" w:eastAsia="zh-CN" w:bidi="ar-SA"/>
        </w:rPr>
      </w:pPr>
      <w:bookmarkStart w:id="64" w:name="_Toc15675"/>
      <w:r>
        <w:rPr>
          <w:rFonts w:hint="eastAsia" w:ascii="Arial" w:hAnsi="Arial" w:eastAsia="楷体" w:cs="Times New Roman"/>
          <w:b/>
          <w:kern w:val="2"/>
          <w:sz w:val="30"/>
          <w:szCs w:val="22"/>
          <w:lang w:val="en-US" w:eastAsia="zh-CN" w:bidi="ar-SA"/>
        </w:rPr>
        <w:t>附件4 桃花江镇综合应急救援队伍</w:t>
      </w:r>
      <w:bookmarkEnd w:id="64"/>
    </w:p>
    <w:p>
      <w:pPr>
        <w:pStyle w:val="2"/>
        <w:ind w:left="0" w:leftChars="0" w:firstLine="0" w:firstLineChars="0"/>
        <w:jc w:val="cente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桃花江镇应急救援队伍名单</w:t>
      </w:r>
    </w:p>
    <w:tbl>
      <w:tblPr>
        <w:tblStyle w:val="17"/>
        <w:tblW w:w="7173" w:type="dxa"/>
        <w:jc w:val="center"/>
        <w:shd w:val="clear" w:color="auto" w:fill="auto"/>
        <w:tblLayout w:type="autofit"/>
        <w:tblCellMar>
          <w:top w:w="0" w:type="dxa"/>
          <w:left w:w="0" w:type="dxa"/>
          <w:bottom w:w="0" w:type="dxa"/>
          <w:right w:w="0" w:type="dxa"/>
        </w:tblCellMar>
      </w:tblPr>
      <w:tblGrid>
        <w:gridCol w:w="485"/>
        <w:gridCol w:w="709"/>
        <w:gridCol w:w="934"/>
        <w:gridCol w:w="485"/>
        <w:gridCol w:w="3443"/>
        <w:gridCol w:w="1117"/>
      </w:tblGrid>
      <w:tr>
        <w:tblPrEx>
          <w:shd w:val="clear" w:color="auto" w:fill="auto"/>
          <w:tblCellMar>
            <w:top w:w="0" w:type="dxa"/>
            <w:left w:w="0" w:type="dxa"/>
            <w:bottom w:w="0" w:type="dxa"/>
            <w:right w:w="0" w:type="dxa"/>
          </w:tblCellMar>
        </w:tblPrEx>
        <w:trPr>
          <w:trHeight w:val="270" w:hRule="atLeast"/>
          <w:jc w:val="center"/>
        </w:trPr>
        <w:tc>
          <w:tcPr>
            <w:tcW w:w="7173"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桃花江镇应急救援队伍</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性别</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工作单位</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符建安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熊跃洲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副指挥长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徐拥军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副指挥长</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丁振华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汪泽宇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吴天翔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刘向阳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肖力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夏楠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刘创恩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卢学中</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崔明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龚惠贤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安第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高超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shd w:val="clear" w:color="auto" w:fill="auto"/>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丁乐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周伟梁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詹业成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r>
        <w:tblPrEx>
          <w:tblCellMar>
            <w:top w:w="0" w:type="dxa"/>
            <w:left w:w="0" w:type="dxa"/>
            <w:bottom w:w="0" w:type="dxa"/>
            <w:right w:w="0" w:type="dxa"/>
          </w:tblCellMar>
        </w:tblPrEx>
        <w:trPr>
          <w:trHeight w:val="27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杨慧宏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队员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男</w:t>
            </w:r>
          </w:p>
        </w:tc>
        <w:tc>
          <w:tcPr>
            <w:tcW w:w="3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桃花江镇人民政府</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bl>
    <w:p>
      <w:pPr>
        <w:pStyle w:val="2"/>
        <w:rPr>
          <w:rFonts w:hint="eastAsia"/>
        </w:rPr>
        <w:sectPr>
          <w:footerReference r:id="rId6" w:type="default"/>
          <w:pgSz w:w="11906" w:h="16838"/>
          <w:pgMar w:top="1440" w:right="1803" w:bottom="1440" w:left="1803" w:header="850" w:footer="992" w:gutter="0"/>
          <w:pgNumType w:fmt="decimal"/>
          <w:cols w:space="0" w:num="1"/>
          <w:rtlGutter w:val="0"/>
          <w:docGrid w:type="lines" w:linePitch="319" w:charSpace="0"/>
        </w:sectPr>
      </w:pPr>
    </w:p>
    <w:p>
      <w:pPr>
        <w:widowControl/>
        <w:jc w:val="left"/>
        <w:outlineLvl w:val="1"/>
        <w:rPr>
          <w:rFonts w:hint="default" w:ascii="Arial" w:hAnsi="Arial" w:eastAsia="楷体" w:cs="Times New Roman"/>
          <w:b/>
          <w:kern w:val="2"/>
          <w:sz w:val="30"/>
          <w:szCs w:val="22"/>
          <w:lang w:val="en-US" w:eastAsia="zh-CN" w:bidi="ar-SA"/>
        </w:rPr>
      </w:pPr>
      <w:bookmarkStart w:id="65" w:name="_Toc25338"/>
      <w:r>
        <w:rPr>
          <w:rFonts w:hint="eastAsia" w:ascii="Arial" w:hAnsi="Arial" w:eastAsia="楷体" w:cs="Times New Roman"/>
          <w:b/>
          <w:kern w:val="2"/>
          <w:sz w:val="30"/>
          <w:szCs w:val="22"/>
          <w:lang w:val="en-US" w:eastAsia="zh-CN" w:bidi="ar-SA"/>
        </w:rPr>
        <w:t>附件5 桃花江镇村干部通讯录</w:t>
      </w:r>
      <w:bookmarkEnd w:id="65"/>
    </w:p>
    <w:p>
      <w:pPr>
        <w:pStyle w:val="2"/>
        <w:jc w:val="center"/>
        <w:rPr>
          <w:rFonts w:hint="eastAsia"/>
        </w:rPr>
      </w:pPr>
      <w:r>
        <w:rPr>
          <w:rFonts w:hint="eastAsia" w:ascii="黑体" w:hAnsi="黑体" w:eastAsia="黑体" w:cs="Times New Roman"/>
          <w:b/>
          <w:bCs/>
          <w:sz w:val="44"/>
          <w:lang w:val="en-US" w:eastAsia="zh-CN"/>
        </w:rPr>
        <w:t>桃花江镇村干部名单</w:t>
      </w:r>
      <w:bookmarkStart w:id="66" w:name="_GoBack"/>
      <w:bookmarkEnd w:id="66"/>
    </w:p>
    <w:tbl>
      <w:tblPr>
        <w:tblStyle w:val="17"/>
        <w:tblW w:w="4107" w:type="pct"/>
        <w:jc w:val="center"/>
        <w:shd w:val="clear" w:color="auto" w:fill="auto"/>
        <w:tblLayout w:type="autofit"/>
        <w:tblCellMar>
          <w:top w:w="0" w:type="dxa"/>
          <w:left w:w="0" w:type="dxa"/>
          <w:bottom w:w="0" w:type="dxa"/>
          <w:right w:w="0" w:type="dxa"/>
        </w:tblCellMar>
      </w:tblPr>
      <w:tblGrid>
        <w:gridCol w:w="3474"/>
        <w:gridCol w:w="2747"/>
        <w:gridCol w:w="3032"/>
        <w:gridCol w:w="2237"/>
      </w:tblGrid>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村/社区</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支书</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村/社区</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支书</w:t>
            </w:r>
          </w:p>
        </w:tc>
      </w:tr>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栗树咀</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张其才</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花果山</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莫永华</w:t>
            </w:r>
          </w:p>
        </w:tc>
      </w:tr>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梨树桥</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符凤宜</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人和桥</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贾虎</w:t>
            </w:r>
          </w:p>
        </w:tc>
      </w:tr>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杨家坳</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潘伟长</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罗家潭</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吴月初</w:t>
            </w:r>
          </w:p>
        </w:tc>
      </w:tr>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花园洞</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涂光华</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牛潭河</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李乐兵</w:t>
            </w:r>
          </w:p>
        </w:tc>
      </w:tr>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金花桥</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马五力</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横木</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吴飞军</w:t>
            </w:r>
          </w:p>
        </w:tc>
      </w:tr>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打石湾</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徐小明</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团山</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郭正军</w:t>
            </w:r>
          </w:p>
        </w:tc>
      </w:tr>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创业</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程永红</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凤凰山</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胡红湘</w:t>
            </w:r>
          </w:p>
        </w:tc>
      </w:tr>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崆峒</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邓鹏科</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桃花江</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张小红</w:t>
            </w:r>
          </w:p>
        </w:tc>
      </w:tr>
      <w:tr>
        <w:tblPrEx>
          <w:shd w:val="clear" w:color="auto" w:fill="auto"/>
        </w:tblPrEx>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大华</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莫飞虎</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桃花路</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胡荣川</w:t>
            </w:r>
          </w:p>
        </w:tc>
      </w:tr>
      <w:tr>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石高桥</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雷梦佳</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资江路</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王艳荣</w:t>
            </w:r>
          </w:p>
        </w:tc>
      </w:tr>
      <w:tr>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株木潭</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秦斌</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富民</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龙友才</w:t>
            </w:r>
          </w:p>
        </w:tc>
      </w:tr>
      <w:tr>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道关山</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贾海锋</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金凤</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文少龙</w:t>
            </w:r>
          </w:p>
        </w:tc>
      </w:tr>
      <w:tr>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青山</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刘峰</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近桃</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肖近春</w:t>
            </w:r>
          </w:p>
        </w:tc>
      </w:tr>
      <w:tr>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鹅公桥</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尹敬丰</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半稼洲</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吴云华</w:t>
            </w:r>
          </w:p>
        </w:tc>
      </w:tr>
      <w:tr>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川门湾</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吴文科</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桃谷山</w:t>
            </w: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汤迪武</w:t>
            </w:r>
          </w:p>
        </w:tc>
      </w:tr>
      <w:tr>
        <w:trPr>
          <w:trHeight w:val="324" w:hRule="atLeast"/>
          <w:jc w:val="center"/>
        </w:trPr>
        <w:tc>
          <w:tcPr>
            <w:tcW w:w="151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拱头山</w:t>
            </w:r>
          </w:p>
        </w:tc>
        <w:tc>
          <w:tcPr>
            <w:tcW w:w="119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昌九安</w:t>
            </w:r>
          </w:p>
        </w:tc>
        <w:tc>
          <w:tcPr>
            <w:tcW w:w="131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c>
          <w:tcPr>
            <w:tcW w:w="9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ind w:left="0" w:leftChars="0" w:firstLine="0" w:firstLineChars="0"/>
              <w:jc w:val="center"/>
              <w:textAlignment w:val="center"/>
              <w:rPr>
                <w:rFonts w:hint="eastAsia" w:ascii="宋体" w:hAnsi="宋体" w:eastAsia="宋体" w:cs="宋体"/>
                <w:i w:val="0"/>
                <w:color w:val="000000"/>
                <w:kern w:val="0"/>
                <w:sz w:val="22"/>
                <w:szCs w:val="22"/>
                <w:u w:val="none"/>
                <w:lang w:val="en-US" w:eastAsia="zh-CN" w:bidi="ar"/>
              </w:rPr>
            </w:pPr>
          </w:p>
        </w:tc>
      </w:tr>
    </w:tbl>
    <w:p>
      <w:pPr>
        <w:pStyle w:val="2"/>
        <w:rPr>
          <w:rFonts w:hint="eastAsia"/>
        </w:rPr>
      </w:pPr>
    </w:p>
    <w:sectPr>
      <w:pgSz w:w="16838" w:h="11906" w:orient="landscape"/>
      <w:pgMar w:top="1797" w:right="1440" w:bottom="1797" w:left="1440" w:header="850"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 SimSun">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9197199"/>
                            <w:docPartObj>
                              <w:docPartGallery w:val="autotext"/>
                            </w:docPartObj>
                          </w:sdtPr>
                          <w:sdtContent>
                            <w:p>
                              <w:pPr>
                                <w:pStyle w:val="1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1 -</w:t>
                              </w:r>
                              <w:r>
                                <w:rPr>
                                  <w:rFonts w:ascii="Times New Roman" w:hAnsi="Times New Roman" w:cs="Times New Roman"/>
                                  <w:sz w:val="21"/>
                                  <w:szCs w:val="21"/>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sdt>
                    <w:sdtPr>
                      <w:id w:val="129197199"/>
                      <w:docPartObj>
                        <w:docPartGallery w:val="autotext"/>
                      </w:docPartObj>
                    </w:sdtPr>
                    <w:sdtContent>
                      <w:p>
                        <w:pPr>
                          <w:pStyle w:val="10"/>
                          <w:jc w:val="cente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w:t>
                        </w:r>
                        <w:r>
                          <w:rPr>
                            <w:rFonts w:ascii="Times New Roman" w:hAnsi="Times New Roman" w:cs="Times New Roman"/>
                            <w:sz w:val="21"/>
                            <w:szCs w:val="21"/>
                          </w:rPr>
                          <w:t xml:space="preserve"> 1 -</w:t>
                        </w:r>
                        <w:r>
                          <w:rPr>
                            <w:rFonts w:ascii="Times New Roman" w:hAnsi="Times New Roman" w:cs="Times New Roman"/>
                            <w:sz w:val="21"/>
                            <w:szCs w:val="21"/>
                          </w:rPr>
                          <w:fldChar w:fldCharType="end"/>
                        </w:r>
                      </w:p>
                    </w:sdtContent>
                  </w:sdt>
                  <w:p>
                    <w:pPr>
                      <w:pStyle w:val="2"/>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200"/>
      <w:jc w:val="left"/>
      <w:rPr>
        <w:rFonts w:ascii="Times New Roman" w:hAnsi="Times New Roman" w:eastAsia="仿宋" w:cs="Times New Roman"/>
        <w:kern w:val="2"/>
        <w:sz w:val="18"/>
        <w:szCs w:val="22"/>
        <w:lang w:val="en-US" w:eastAsia="zh-CN" w:bidi="ar-SA"/>
      </w:rPr>
    </w:pPr>
    <w:r>
      <w:rPr>
        <w:rFonts w:ascii="Times New Roman" w:hAnsi="Times New Roman" w:eastAsia="仿宋" w:cs="Times New Roman"/>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spacing w:line="360" w:lineRule="auto"/>
                            <w:ind w:firstLine="360" w:firstLineChars="200"/>
                            <w:jc w:val="left"/>
                            <w:rPr>
                              <w:rFonts w:hint="eastAsia" w:ascii="Times New Roman" w:hAnsi="Times New Roman" w:eastAsia="仿宋" w:cs="Times New Roman"/>
                              <w:kern w:val="2"/>
                              <w:sz w:val="18"/>
                              <w:szCs w:val="22"/>
                              <w:lang w:val="en-US" w:eastAsia="zh-CN" w:bidi="ar-SA"/>
                            </w:rPr>
                          </w:pPr>
                          <w:r>
                            <w:rPr>
                              <w:rFonts w:hint="eastAsia" w:ascii="Times New Roman" w:hAnsi="Times New Roman" w:eastAsia="仿宋" w:cs="Times New Roman"/>
                              <w:kern w:val="2"/>
                              <w:sz w:val="18"/>
                              <w:szCs w:val="22"/>
                              <w:lang w:val="en-US" w:eastAsia="zh-CN" w:bidi="ar-SA"/>
                            </w:rPr>
                            <w:fldChar w:fldCharType="begin"/>
                          </w:r>
                          <w:r>
                            <w:rPr>
                              <w:rFonts w:hint="eastAsia" w:ascii="Times New Roman" w:hAnsi="Times New Roman" w:eastAsia="仿宋" w:cs="Times New Roman"/>
                              <w:kern w:val="2"/>
                              <w:sz w:val="18"/>
                              <w:szCs w:val="22"/>
                              <w:lang w:val="en-US" w:eastAsia="zh-CN" w:bidi="ar-SA"/>
                            </w:rPr>
                            <w:instrText xml:space="preserve"> PAGE  \* MERGEFORMAT </w:instrText>
                          </w:r>
                          <w:r>
                            <w:rPr>
                              <w:rFonts w:hint="eastAsia" w:ascii="Times New Roman" w:hAnsi="Times New Roman" w:eastAsia="仿宋" w:cs="Times New Roman"/>
                              <w:kern w:val="2"/>
                              <w:sz w:val="18"/>
                              <w:szCs w:val="22"/>
                              <w:lang w:val="en-US" w:eastAsia="zh-CN" w:bidi="ar-SA"/>
                            </w:rPr>
                            <w:fldChar w:fldCharType="separate"/>
                          </w:r>
                          <w:r>
                            <w:rPr>
                              <w:rFonts w:hint="eastAsia" w:ascii="Times New Roman" w:hAnsi="Times New Roman" w:eastAsia="仿宋" w:cs="Times New Roman"/>
                              <w:kern w:val="2"/>
                              <w:sz w:val="18"/>
                              <w:szCs w:val="22"/>
                              <w:lang w:val="en-US" w:eastAsia="zh-CN" w:bidi="ar-SA"/>
                            </w:rPr>
                            <w:t>5</w:t>
                          </w:r>
                          <w:r>
                            <w:rPr>
                              <w:rFonts w:hint="eastAsia" w:ascii="Times New Roman" w:hAnsi="Times New Roman" w:eastAsia="仿宋" w:cs="Times New Roman"/>
                              <w:kern w:val="2"/>
                              <w:sz w:val="18"/>
                              <w:szCs w:val="22"/>
                              <w:lang w:val="en-US" w:eastAsia="zh-CN" w:bidi="ar-S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bUc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4ptRyQEAAJkDAAAOAAAAAAAAAAEAIAAAAB4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snapToGrid w:val="0"/>
                      <w:spacing w:line="360" w:lineRule="auto"/>
                      <w:ind w:firstLine="360" w:firstLineChars="200"/>
                      <w:jc w:val="left"/>
                      <w:rPr>
                        <w:rFonts w:hint="eastAsia" w:ascii="Times New Roman" w:hAnsi="Times New Roman" w:eastAsia="仿宋" w:cs="Times New Roman"/>
                        <w:kern w:val="2"/>
                        <w:sz w:val="18"/>
                        <w:szCs w:val="22"/>
                        <w:lang w:val="en-US" w:eastAsia="zh-CN" w:bidi="ar-SA"/>
                      </w:rPr>
                    </w:pPr>
                    <w:r>
                      <w:rPr>
                        <w:rFonts w:hint="eastAsia" w:ascii="Times New Roman" w:hAnsi="Times New Roman" w:eastAsia="仿宋" w:cs="Times New Roman"/>
                        <w:kern w:val="2"/>
                        <w:sz w:val="18"/>
                        <w:szCs w:val="22"/>
                        <w:lang w:val="en-US" w:eastAsia="zh-CN" w:bidi="ar-SA"/>
                      </w:rPr>
                      <w:fldChar w:fldCharType="begin"/>
                    </w:r>
                    <w:r>
                      <w:rPr>
                        <w:rFonts w:hint="eastAsia" w:ascii="Times New Roman" w:hAnsi="Times New Roman" w:eastAsia="仿宋" w:cs="Times New Roman"/>
                        <w:kern w:val="2"/>
                        <w:sz w:val="18"/>
                        <w:szCs w:val="22"/>
                        <w:lang w:val="en-US" w:eastAsia="zh-CN" w:bidi="ar-SA"/>
                      </w:rPr>
                      <w:instrText xml:space="preserve"> PAGE  \* MERGEFORMAT </w:instrText>
                    </w:r>
                    <w:r>
                      <w:rPr>
                        <w:rFonts w:hint="eastAsia" w:ascii="Times New Roman" w:hAnsi="Times New Roman" w:eastAsia="仿宋" w:cs="Times New Roman"/>
                        <w:kern w:val="2"/>
                        <w:sz w:val="18"/>
                        <w:szCs w:val="22"/>
                        <w:lang w:val="en-US" w:eastAsia="zh-CN" w:bidi="ar-SA"/>
                      </w:rPr>
                      <w:fldChar w:fldCharType="separate"/>
                    </w:r>
                    <w:r>
                      <w:rPr>
                        <w:rFonts w:hint="eastAsia" w:ascii="Times New Roman" w:hAnsi="Times New Roman" w:eastAsia="仿宋" w:cs="Times New Roman"/>
                        <w:kern w:val="2"/>
                        <w:sz w:val="18"/>
                        <w:szCs w:val="22"/>
                        <w:lang w:val="en-US" w:eastAsia="zh-CN" w:bidi="ar-SA"/>
                      </w:rPr>
                      <w:t>5</w:t>
                    </w:r>
                    <w:r>
                      <w:rPr>
                        <w:rFonts w:hint="eastAsia" w:ascii="Times New Roman" w:hAnsi="Times New Roman" w:eastAsia="仿宋" w:cs="Times New Roman"/>
                        <w:kern w:val="2"/>
                        <w:sz w:val="18"/>
                        <w:szCs w:val="22"/>
                        <w:lang w:val="en-US" w:eastAsia="zh-CN" w:bidi="ar-S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360" w:lineRule="auto"/>
      <w:ind w:firstLine="360" w:firstLineChars="200"/>
      <w:jc w:val="left"/>
      <w:rPr>
        <w:rFonts w:ascii="Times New Roman" w:hAnsi="Times New Roman" w:eastAsia="仿宋" w:cs="Times New Roman"/>
        <w:kern w:val="2"/>
        <w:sz w:val="18"/>
        <w:szCs w:val="22"/>
        <w:lang w:val="en-US" w:eastAsia="zh-CN" w:bidi="ar-SA"/>
      </w:rPr>
    </w:pPr>
    <w:r>
      <w:rPr>
        <w:rFonts w:ascii="Times New Roman" w:hAnsi="Times New Roman" w:eastAsia="仿宋" w:cs="Times New Roman"/>
        <w:kern w:val="2"/>
        <w:sz w:val="18"/>
        <w:szCs w:val="22"/>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spacing w:line="360" w:lineRule="auto"/>
                            <w:ind w:firstLine="360" w:firstLineChars="200"/>
                            <w:jc w:val="left"/>
                            <w:rPr>
                              <w:rFonts w:hint="eastAsia" w:ascii="Times New Roman" w:hAnsi="Times New Roman" w:eastAsia="仿宋" w:cs="Times New Roman"/>
                              <w:kern w:val="2"/>
                              <w:sz w:val="18"/>
                              <w:szCs w:val="22"/>
                              <w:lang w:val="en-US" w:eastAsia="zh-CN" w:bidi="ar-SA"/>
                            </w:rPr>
                          </w:pPr>
                          <w:r>
                            <w:rPr>
                              <w:rFonts w:hint="eastAsia" w:ascii="Times New Roman" w:hAnsi="Times New Roman" w:eastAsia="仿宋" w:cs="Times New Roman"/>
                              <w:kern w:val="2"/>
                              <w:sz w:val="18"/>
                              <w:szCs w:val="22"/>
                              <w:lang w:val="en-US" w:eastAsia="zh-CN" w:bidi="ar-SA"/>
                            </w:rPr>
                            <w:fldChar w:fldCharType="begin"/>
                          </w:r>
                          <w:r>
                            <w:rPr>
                              <w:rFonts w:hint="eastAsia" w:ascii="Times New Roman" w:hAnsi="Times New Roman" w:eastAsia="仿宋" w:cs="Times New Roman"/>
                              <w:kern w:val="2"/>
                              <w:sz w:val="18"/>
                              <w:szCs w:val="22"/>
                              <w:lang w:val="en-US" w:eastAsia="zh-CN" w:bidi="ar-SA"/>
                            </w:rPr>
                            <w:instrText xml:space="preserve"> PAGE  \* MERGEFORMAT </w:instrText>
                          </w:r>
                          <w:r>
                            <w:rPr>
                              <w:rFonts w:hint="eastAsia" w:ascii="Times New Roman" w:hAnsi="Times New Roman" w:eastAsia="仿宋" w:cs="Times New Roman"/>
                              <w:kern w:val="2"/>
                              <w:sz w:val="18"/>
                              <w:szCs w:val="22"/>
                              <w:lang w:val="en-US" w:eastAsia="zh-CN" w:bidi="ar-SA"/>
                            </w:rPr>
                            <w:fldChar w:fldCharType="separate"/>
                          </w:r>
                          <w:r>
                            <w:rPr>
                              <w:rFonts w:hint="eastAsia" w:ascii="Times New Roman" w:hAnsi="Times New Roman" w:eastAsia="仿宋" w:cs="Times New Roman"/>
                              <w:kern w:val="2"/>
                              <w:sz w:val="18"/>
                              <w:szCs w:val="22"/>
                              <w:lang w:val="en-US" w:eastAsia="zh-CN" w:bidi="ar-SA"/>
                            </w:rPr>
                            <w:t>5</w:t>
                          </w:r>
                          <w:r>
                            <w:rPr>
                              <w:rFonts w:hint="eastAsia" w:ascii="Times New Roman" w:hAnsi="Times New Roman" w:eastAsia="仿宋" w:cs="Times New Roman"/>
                              <w:kern w:val="2"/>
                              <w:sz w:val="18"/>
                              <w:szCs w:val="22"/>
                              <w:lang w:val="en-US" w:eastAsia="zh-CN" w:bidi="ar-S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snapToGrid w:val="0"/>
                      <w:spacing w:line="360" w:lineRule="auto"/>
                      <w:ind w:firstLine="360" w:firstLineChars="200"/>
                      <w:jc w:val="left"/>
                      <w:rPr>
                        <w:rFonts w:hint="eastAsia" w:ascii="Times New Roman" w:hAnsi="Times New Roman" w:eastAsia="仿宋" w:cs="Times New Roman"/>
                        <w:kern w:val="2"/>
                        <w:sz w:val="18"/>
                        <w:szCs w:val="22"/>
                        <w:lang w:val="en-US" w:eastAsia="zh-CN" w:bidi="ar-SA"/>
                      </w:rPr>
                    </w:pPr>
                    <w:r>
                      <w:rPr>
                        <w:rFonts w:hint="eastAsia" w:ascii="Times New Roman" w:hAnsi="Times New Roman" w:eastAsia="仿宋" w:cs="Times New Roman"/>
                        <w:kern w:val="2"/>
                        <w:sz w:val="18"/>
                        <w:szCs w:val="22"/>
                        <w:lang w:val="en-US" w:eastAsia="zh-CN" w:bidi="ar-SA"/>
                      </w:rPr>
                      <w:fldChar w:fldCharType="begin"/>
                    </w:r>
                    <w:r>
                      <w:rPr>
                        <w:rFonts w:hint="eastAsia" w:ascii="Times New Roman" w:hAnsi="Times New Roman" w:eastAsia="仿宋" w:cs="Times New Roman"/>
                        <w:kern w:val="2"/>
                        <w:sz w:val="18"/>
                        <w:szCs w:val="22"/>
                        <w:lang w:val="en-US" w:eastAsia="zh-CN" w:bidi="ar-SA"/>
                      </w:rPr>
                      <w:instrText xml:space="preserve"> PAGE  \* MERGEFORMAT </w:instrText>
                    </w:r>
                    <w:r>
                      <w:rPr>
                        <w:rFonts w:hint="eastAsia" w:ascii="Times New Roman" w:hAnsi="Times New Roman" w:eastAsia="仿宋" w:cs="Times New Roman"/>
                        <w:kern w:val="2"/>
                        <w:sz w:val="18"/>
                        <w:szCs w:val="22"/>
                        <w:lang w:val="en-US" w:eastAsia="zh-CN" w:bidi="ar-SA"/>
                      </w:rPr>
                      <w:fldChar w:fldCharType="separate"/>
                    </w:r>
                    <w:r>
                      <w:rPr>
                        <w:rFonts w:hint="eastAsia" w:ascii="Times New Roman" w:hAnsi="Times New Roman" w:eastAsia="仿宋" w:cs="Times New Roman"/>
                        <w:kern w:val="2"/>
                        <w:sz w:val="18"/>
                        <w:szCs w:val="22"/>
                        <w:lang w:val="en-US" w:eastAsia="zh-CN" w:bidi="ar-SA"/>
                      </w:rPr>
                      <w:t>5</w:t>
                    </w:r>
                    <w:r>
                      <w:rPr>
                        <w:rFonts w:hint="eastAsia" w:ascii="Times New Roman" w:hAnsi="Times New Roman" w:eastAsia="仿宋" w:cs="Times New Roman"/>
                        <w:kern w:val="2"/>
                        <w:sz w:val="18"/>
                        <w:szCs w:val="22"/>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000000" w:sz="12" w:space="1"/>
      </w:pBdr>
      <w:snapToGrid w:val="0"/>
      <w:jc w:val="center"/>
      <w:rPr>
        <w:rFonts w:asciiTheme="minorEastAsia" w:hAnsiTheme="minorEastAsia"/>
        <w:szCs w:val="21"/>
        <w:lang w:val="zh-CN"/>
      </w:rPr>
    </w:pPr>
    <w:r>
      <w:rPr>
        <w:rFonts w:hint="eastAsia" w:asciiTheme="minorEastAsia" w:hAnsiTheme="minorEastAsia"/>
        <w:szCs w:val="21"/>
        <w:lang w:val="zh-CN"/>
      </w:rPr>
      <w:t>桃江县桃花江镇道路交通安全事故应急预案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F46848"/>
    <w:multiLevelType w:val="singleLevel"/>
    <w:tmpl w:val="90F46848"/>
    <w:lvl w:ilvl="0" w:tentative="0">
      <w:start w:val="3"/>
      <w:numFmt w:val="chineseCounting"/>
      <w:suff w:val="nothing"/>
      <w:lvlText w:val="%1、"/>
      <w:lvlJc w:val="left"/>
      <w:pPr>
        <w:ind w:left="480" w:leftChars="0" w:firstLine="0" w:firstLineChars="0"/>
      </w:pPr>
      <w:rPr>
        <w:rFonts w:hint="eastAsia"/>
      </w:rPr>
    </w:lvl>
  </w:abstractNum>
  <w:abstractNum w:abstractNumId="1">
    <w:nsid w:val="61FF6CC3"/>
    <w:multiLevelType w:val="singleLevel"/>
    <w:tmpl w:val="61FF6CC3"/>
    <w:lvl w:ilvl="0" w:tentative="0">
      <w:start w:val="1"/>
      <w:numFmt w:val="decimal"/>
      <w:suff w:val="nothing"/>
      <w:lvlText w:val="（%1）"/>
      <w:lvlJc w:val="left"/>
    </w:lvl>
  </w:abstractNum>
  <w:abstractNum w:abstractNumId="2">
    <w:nsid w:val="7E606BE9"/>
    <w:multiLevelType w:val="multilevel"/>
    <w:tmpl w:val="7E606BE9"/>
    <w:lvl w:ilvl="0" w:tentative="0">
      <w:start w:val="1"/>
      <w:numFmt w:val="decimal"/>
      <w:pStyle w:val="35"/>
      <w:lvlText w:val="%1."/>
      <w:lvlJc w:val="left"/>
    </w:lvl>
    <w:lvl w:ilvl="1" w:tentative="0">
      <w:start w:val="1"/>
      <w:numFmt w:val="decimal"/>
      <w:pStyle w:val="40"/>
      <w:lvlText w:val="%2)"/>
      <w:lvlJc w:val="left"/>
    </w:lvl>
    <w:lvl w:ilvl="2" w:tentative="0">
      <w:start w:val="1"/>
      <w:numFmt w:val="lowerRoman"/>
      <w:pStyle w:val="41"/>
      <w:lvlText w:val="%3."/>
      <w:lvlJc w:val="right"/>
    </w:lvl>
    <w:lvl w:ilvl="3" w:tentative="0">
      <w:start w:val="1"/>
      <w:numFmt w:val="decimal"/>
      <w:pStyle w:val="37"/>
      <w:lvlText w:val="%4."/>
      <w:lvlJc w:val="left"/>
    </w:lvl>
    <w:lvl w:ilvl="4" w:tentative="0">
      <w:start w:val="1"/>
      <w:numFmt w:val="lowerLetter"/>
      <w:lvlText w:val="%5)"/>
      <w:lvlJc w:val="left"/>
    </w:lvl>
    <w:lvl w:ilvl="5" w:tentative="0">
      <w:start w:val="1"/>
      <w:numFmt w:val="lowerRoman"/>
      <w:lvlText w:val="%6."/>
      <w:lvlJc w:val="right"/>
    </w:lvl>
    <w:lvl w:ilvl="6" w:tentative="0">
      <w:start w:val="1"/>
      <w:numFmt w:val="decimal"/>
      <w:lvlText w:val="%7."/>
      <w:lvlJc w:val="left"/>
    </w:lvl>
    <w:lvl w:ilvl="7" w:tentative="0">
      <w:start w:val="1"/>
      <w:numFmt w:val="lowerLetter"/>
      <w:lvlText w:val="%8)"/>
      <w:lvlJc w:val="left"/>
    </w:lvl>
    <w:lvl w:ilvl="8" w:tentative="0">
      <w:start w:val="1"/>
      <w:numFmt w:val="lowerRoman"/>
      <w:lvlText w:val="%9."/>
      <w:lvlJc w:val="righ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46"/>
    <w:rsid w:val="00044DFA"/>
    <w:rsid w:val="000B1A24"/>
    <w:rsid w:val="000C0B06"/>
    <w:rsid w:val="000C3B92"/>
    <w:rsid w:val="000C4FF5"/>
    <w:rsid w:val="00104DF2"/>
    <w:rsid w:val="00124BC8"/>
    <w:rsid w:val="001366A0"/>
    <w:rsid w:val="00144E5D"/>
    <w:rsid w:val="00180B94"/>
    <w:rsid w:val="001A5BAD"/>
    <w:rsid w:val="001D41AA"/>
    <w:rsid w:val="002049B5"/>
    <w:rsid w:val="00206D06"/>
    <w:rsid w:val="00212C00"/>
    <w:rsid w:val="0024258C"/>
    <w:rsid w:val="002748A0"/>
    <w:rsid w:val="002A2458"/>
    <w:rsid w:val="002A55F5"/>
    <w:rsid w:val="002C7054"/>
    <w:rsid w:val="00312121"/>
    <w:rsid w:val="003323F3"/>
    <w:rsid w:val="003369A5"/>
    <w:rsid w:val="00337661"/>
    <w:rsid w:val="00345854"/>
    <w:rsid w:val="00363DC1"/>
    <w:rsid w:val="00375FB8"/>
    <w:rsid w:val="00386C4D"/>
    <w:rsid w:val="0038707B"/>
    <w:rsid w:val="003B6D43"/>
    <w:rsid w:val="003D7E7E"/>
    <w:rsid w:val="003F79EB"/>
    <w:rsid w:val="00404F8F"/>
    <w:rsid w:val="0040705B"/>
    <w:rsid w:val="004215CD"/>
    <w:rsid w:val="004A79AD"/>
    <w:rsid w:val="004C3826"/>
    <w:rsid w:val="004C39CC"/>
    <w:rsid w:val="004F3421"/>
    <w:rsid w:val="004F7709"/>
    <w:rsid w:val="0050720F"/>
    <w:rsid w:val="00525FF0"/>
    <w:rsid w:val="00530575"/>
    <w:rsid w:val="00537D0A"/>
    <w:rsid w:val="0054394F"/>
    <w:rsid w:val="00550A09"/>
    <w:rsid w:val="005531AF"/>
    <w:rsid w:val="00582B64"/>
    <w:rsid w:val="005D5B77"/>
    <w:rsid w:val="005D794D"/>
    <w:rsid w:val="0060213B"/>
    <w:rsid w:val="00602BE1"/>
    <w:rsid w:val="0060727F"/>
    <w:rsid w:val="00610B0F"/>
    <w:rsid w:val="00616DE7"/>
    <w:rsid w:val="006207AB"/>
    <w:rsid w:val="00620F23"/>
    <w:rsid w:val="0062271C"/>
    <w:rsid w:val="00627158"/>
    <w:rsid w:val="00651FE3"/>
    <w:rsid w:val="00687F9F"/>
    <w:rsid w:val="006968CB"/>
    <w:rsid w:val="006B6147"/>
    <w:rsid w:val="006C3992"/>
    <w:rsid w:val="006D4D59"/>
    <w:rsid w:val="006E0714"/>
    <w:rsid w:val="00783E7E"/>
    <w:rsid w:val="007A1D02"/>
    <w:rsid w:val="007A3C0A"/>
    <w:rsid w:val="007C6B67"/>
    <w:rsid w:val="00814F0D"/>
    <w:rsid w:val="008330FF"/>
    <w:rsid w:val="008D18BD"/>
    <w:rsid w:val="009026B9"/>
    <w:rsid w:val="00952607"/>
    <w:rsid w:val="00986D87"/>
    <w:rsid w:val="009A03E6"/>
    <w:rsid w:val="009A608B"/>
    <w:rsid w:val="009B376C"/>
    <w:rsid w:val="009B62DE"/>
    <w:rsid w:val="00A40387"/>
    <w:rsid w:val="00A83553"/>
    <w:rsid w:val="00A90029"/>
    <w:rsid w:val="00A95783"/>
    <w:rsid w:val="00AA7C18"/>
    <w:rsid w:val="00AF370C"/>
    <w:rsid w:val="00AF3D82"/>
    <w:rsid w:val="00B05BAC"/>
    <w:rsid w:val="00B17946"/>
    <w:rsid w:val="00B675C1"/>
    <w:rsid w:val="00B7148D"/>
    <w:rsid w:val="00B8318D"/>
    <w:rsid w:val="00B92FB3"/>
    <w:rsid w:val="00BA605A"/>
    <w:rsid w:val="00BE5027"/>
    <w:rsid w:val="00C044DF"/>
    <w:rsid w:val="00C26BAC"/>
    <w:rsid w:val="00C31616"/>
    <w:rsid w:val="00C93073"/>
    <w:rsid w:val="00CA0B1C"/>
    <w:rsid w:val="00CB4DE1"/>
    <w:rsid w:val="00CB7E25"/>
    <w:rsid w:val="00CF4F6C"/>
    <w:rsid w:val="00D05A85"/>
    <w:rsid w:val="00D41C53"/>
    <w:rsid w:val="00D64AD8"/>
    <w:rsid w:val="00D82FAC"/>
    <w:rsid w:val="00D93960"/>
    <w:rsid w:val="00D945A0"/>
    <w:rsid w:val="00DD2A04"/>
    <w:rsid w:val="00DE626C"/>
    <w:rsid w:val="00E00CB9"/>
    <w:rsid w:val="00E57471"/>
    <w:rsid w:val="00E73BEF"/>
    <w:rsid w:val="00EA46E0"/>
    <w:rsid w:val="00EF2733"/>
    <w:rsid w:val="00F05823"/>
    <w:rsid w:val="00F12FA1"/>
    <w:rsid w:val="00F4780A"/>
    <w:rsid w:val="00F779B3"/>
    <w:rsid w:val="00FA6D04"/>
    <w:rsid w:val="00FC00E9"/>
    <w:rsid w:val="00FC39F9"/>
    <w:rsid w:val="00FD26E6"/>
    <w:rsid w:val="00FD3146"/>
    <w:rsid w:val="00FD5AD3"/>
    <w:rsid w:val="00FF0468"/>
    <w:rsid w:val="00FF19A2"/>
    <w:rsid w:val="00FF40DE"/>
    <w:rsid w:val="00FF5B93"/>
    <w:rsid w:val="09A10FAB"/>
    <w:rsid w:val="0DB46368"/>
    <w:rsid w:val="0DD5666A"/>
    <w:rsid w:val="103802D3"/>
    <w:rsid w:val="1AC90924"/>
    <w:rsid w:val="1D7F5979"/>
    <w:rsid w:val="20E06FAB"/>
    <w:rsid w:val="24F178AA"/>
    <w:rsid w:val="26F62B24"/>
    <w:rsid w:val="2ACE49CD"/>
    <w:rsid w:val="2B650E3A"/>
    <w:rsid w:val="34296905"/>
    <w:rsid w:val="355F2D51"/>
    <w:rsid w:val="356F077B"/>
    <w:rsid w:val="3B8A3B1D"/>
    <w:rsid w:val="3E1E632B"/>
    <w:rsid w:val="41175AAE"/>
    <w:rsid w:val="43D10982"/>
    <w:rsid w:val="484D7459"/>
    <w:rsid w:val="49607E02"/>
    <w:rsid w:val="4BFC2AD0"/>
    <w:rsid w:val="4EFA03C4"/>
    <w:rsid w:val="515457B1"/>
    <w:rsid w:val="51725B2F"/>
    <w:rsid w:val="59B376BC"/>
    <w:rsid w:val="5A8913D0"/>
    <w:rsid w:val="63C337F6"/>
    <w:rsid w:val="68B418D9"/>
    <w:rsid w:val="6EBC3194"/>
    <w:rsid w:val="709F116C"/>
    <w:rsid w:val="72F36CC1"/>
    <w:rsid w:val="73DE6709"/>
    <w:rsid w:val="7B022DCE"/>
    <w:rsid w:val="7E315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3"/>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Calibri" w:hAnsi="Calibri" w:eastAsia="宋体" w:cs="Calibri"/>
      <w:color w:val="000000"/>
      <w:szCs w:val="21"/>
    </w:rPr>
  </w:style>
  <w:style w:type="paragraph" w:styleId="6">
    <w:name w:val="Document Map"/>
    <w:basedOn w:val="1"/>
    <w:link w:val="30"/>
    <w:semiHidden/>
    <w:unhideWhenUsed/>
    <w:qFormat/>
    <w:uiPriority w:val="99"/>
    <w:rPr>
      <w:rFonts w:ascii="宋体" w:eastAsia="宋体"/>
      <w:sz w:val="18"/>
      <w:szCs w:val="18"/>
    </w:rPr>
  </w:style>
  <w:style w:type="paragraph" w:styleId="7">
    <w:name w:val="annotation text"/>
    <w:basedOn w:val="1"/>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9"/>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HTML Preformatted"/>
    <w:basedOn w:val="1"/>
    <w:link w:val="2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31"/>
    <w:qFormat/>
    <w:uiPriority w:val="0"/>
    <w:pPr>
      <w:spacing w:before="240" w:after="60"/>
      <w:jc w:val="center"/>
      <w:outlineLvl w:val="0"/>
    </w:pPr>
    <w:rPr>
      <w:rFonts w:eastAsia="宋体" w:asciiTheme="majorHAnsi" w:hAnsiTheme="majorHAnsi" w:cstheme="majorBidi"/>
      <w:b/>
      <w:bCs/>
      <w:sz w:val="32"/>
      <w:szCs w:val="32"/>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Emphasis"/>
    <w:basedOn w:val="19"/>
    <w:qFormat/>
    <w:uiPriority w:val="20"/>
    <w:rPr>
      <w:i/>
    </w:rPr>
  </w:style>
  <w:style w:type="character" w:styleId="22">
    <w:name w:val="Hyperlink"/>
    <w:unhideWhenUsed/>
    <w:qFormat/>
    <w:uiPriority w:val="99"/>
    <w:rPr>
      <w:color w:val="252525"/>
      <w:u w:val="none"/>
    </w:rPr>
  </w:style>
  <w:style w:type="character" w:customStyle="1" w:styleId="23">
    <w:name w:val="页眉 Char"/>
    <w:basedOn w:val="19"/>
    <w:link w:val="11"/>
    <w:semiHidden/>
    <w:qFormat/>
    <w:uiPriority w:val="99"/>
    <w:rPr>
      <w:sz w:val="18"/>
      <w:szCs w:val="18"/>
    </w:rPr>
  </w:style>
  <w:style w:type="character" w:customStyle="1" w:styleId="24">
    <w:name w:val="页脚 Char"/>
    <w:basedOn w:val="19"/>
    <w:link w:val="10"/>
    <w:qFormat/>
    <w:uiPriority w:val="99"/>
    <w:rPr>
      <w:sz w:val="18"/>
      <w:szCs w:val="18"/>
    </w:rPr>
  </w:style>
  <w:style w:type="character" w:customStyle="1" w:styleId="25">
    <w:name w:val="HTML 预设格式 Char1"/>
    <w:link w:val="14"/>
    <w:qFormat/>
    <w:uiPriority w:val="99"/>
    <w:rPr>
      <w:rFonts w:ascii="宋体" w:hAnsi="宋体"/>
      <w:sz w:val="24"/>
      <w:szCs w:val="24"/>
    </w:rPr>
  </w:style>
  <w:style w:type="character" w:customStyle="1" w:styleId="26">
    <w:name w:val="HTML 预设格式 Char"/>
    <w:basedOn w:val="19"/>
    <w:link w:val="14"/>
    <w:semiHidden/>
    <w:qFormat/>
    <w:uiPriority w:val="99"/>
    <w:rPr>
      <w:rFonts w:ascii="Courier New" w:hAnsi="Courier New" w:cs="Courier New"/>
      <w:sz w:val="20"/>
      <w:szCs w:val="20"/>
    </w:rPr>
  </w:style>
  <w:style w:type="character" w:customStyle="1" w:styleId="27">
    <w:name w:val="标题 1 Char"/>
    <w:basedOn w:val="19"/>
    <w:link w:val="3"/>
    <w:qFormat/>
    <w:uiPriority w:val="9"/>
    <w:rPr>
      <w:b/>
      <w:bCs/>
      <w:kern w:val="44"/>
      <w:sz w:val="44"/>
      <w:szCs w:val="44"/>
    </w:rPr>
  </w:style>
  <w:style w:type="paragraph" w:customStyle="1" w:styleId="28">
    <w:name w:val="TOC Heading"/>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9"/>
    <w:link w:val="9"/>
    <w:semiHidden/>
    <w:qFormat/>
    <w:uiPriority w:val="99"/>
    <w:rPr>
      <w:sz w:val="18"/>
      <w:szCs w:val="18"/>
    </w:rPr>
  </w:style>
  <w:style w:type="character" w:customStyle="1" w:styleId="30">
    <w:name w:val="文档结构图 Char"/>
    <w:basedOn w:val="19"/>
    <w:link w:val="6"/>
    <w:semiHidden/>
    <w:qFormat/>
    <w:uiPriority w:val="99"/>
    <w:rPr>
      <w:rFonts w:ascii="宋体" w:eastAsia="宋体"/>
      <w:sz w:val="18"/>
      <w:szCs w:val="18"/>
    </w:rPr>
  </w:style>
  <w:style w:type="character" w:customStyle="1" w:styleId="31">
    <w:name w:val="标题 Char"/>
    <w:basedOn w:val="19"/>
    <w:link w:val="16"/>
    <w:qFormat/>
    <w:uiPriority w:val="10"/>
    <w:rPr>
      <w:rFonts w:eastAsia="宋体" w:asciiTheme="majorHAnsi" w:hAnsiTheme="majorHAnsi" w:cstheme="majorBidi"/>
      <w:b/>
      <w:bCs/>
      <w:sz w:val="32"/>
      <w:szCs w:val="32"/>
    </w:rPr>
  </w:style>
  <w:style w:type="character" w:customStyle="1" w:styleId="32">
    <w:name w:val="标题 2 Char"/>
    <w:basedOn w:val="19"/>
    <w:link w:val="4"/>
    <w:qFormat/>
    <w:uiPriority w:val="9"/>
    <w:rPr>
      <w:rFonts w:asciiTheme="majorHAnsi" w:hAnsiTheme="majorHAnsi" w:eastAsiaTheme="majorEastAsia" w:cstheme="majorBidi"/>
      <w:b/>
      <w:bCs/>
      <w:sz w:val="32"/>
      <w:szCs w:val="32"/>
    </w:rPr>
  </w:style>
  <w:style w:type="character" w:customStyle="1" w:styleId="33">
    <w:name w:val="kt1"/>
    <w:basedOn w:val="19"/>
    <w:qFormat/>
    <w:uiPriority w:val="0"/>
  </w:style>
  <w:style w:type="character" w:customStyle="1" w:styleId="34">
    <w:name w:val="ht1"/>
    <w:basedOn w:val="19"/>
    <w:qFormat/>
    <w:uiPriority w:val="0"/>
    <w:rPr>
      <w:rFonts w:ascii="黑体" w:eastAsia="黑体"/>
      <w:b/>
      <w:bCs/>
    </w:rPr>
  </w:style>
  <w:style w:type="paragraph" w:customStyle="1" w:styleId="35">
    <w:name w:val="Contents 2"/>
    <w:basedOn w:val="1"/>
    <w:next w:val="1"/>
    <w:qFormat/>
    <w:uiPriority w:val="0"/>
    <w:pPr>
      <w:numPr>
        <w:ilvl w:val="0"/>
        <w:numId w:val="1"/>
      </w:numPr>
      <w:tabs>
        <w:tab w:val="right" w:pos="8296"/>
      </w:tabs>
      <w:suppressAutoHyphens/>
      <w:autoSpaceDN w:val="0"/>
      <w:textAlignment w:val="baseline"/>
    </w:pPr>
    <w:rPr>
      <w:rFonts w:ascii="Times New Roman" w:hAnsi="Times New Roman" w:eastAsia="宋体, SimSun" w:cs="Times New Roman"/>
      <w:kern w:val="3"/>
      <w:szCs w:val="24"/>
    </w:rPr>
  </w:style>
  <w:style w:type="character" w:customStyle="1" w:styleId="36">
    <w:name w:val="二级条标题 Char"/>
    <w:link w:val="37"/>
    <w:qFormat/>
    <w:locked/>
    <w:uiPriority w:val="0"/>
    <w:rPr>
      <w:rFonts w:ascii="黑体" w:eastAsia="黑体"/>
    </w:rPr>
  </w:style>
  <w:style w:type="paragraph" w:customStyle="1" w:styleId="37">
    <w:name w:val="二级条标题"/>
    <w:basedOn w:val="1"/>
    <w:next w:val="38"/>
    <w:link w:val="36"/>
    <w:qFormat/>
    <w:uiPriority w:val="0"/>
    <w:pPr>
      <w:widowControl/>
      <w:numPr>
        <w:ilvl w:val="3"/>
        <w:numId w:val="1"/>
      </w:numPr>
      <w:outlineLvl w:val="3"/>
    </w:pPr>
    <w:rPr>
      <w:rFonts w:ascii="黑体" w:eastAsia="黑体"/>
    </w:rPr>
  </w:style>
  <w:style w:type="paragraph" w:customStyle="1" w:styleId="38">
    <w:name w:val="段"/>
    <w:link w:val="39"/>
    <w:qFormat/>
    <w:uiPriority w:val="0"/>
    <w:pPr>
      <w:autoSpaceDE w:val="0"/>
      <w:autoSpaceDN w:val="0"/>
      <w:ind w:firstLine="200" w:firstLineChars="200"/>
      <w:jc w:val="both"/>
    </w:pPr>
    <w:rPr>
      <w:rFonts w:ascii="宋体" w:hAnsi="Times New Roman" w:eastAsia="宋体" w:cs="Times New Roman"/>
      <w:kern w:val="0"/>
      <w:sz w:val="20"/>
      <w:szCs w:val="20"/>
      <w:lang w:val="en-US" w:eastAsia="zh-CN" w:bidi="ar-SA"/>
    </w:rPr>
  </w:style>
  <w:style w:type="character" w:customStyle="1" w:styleId="39">
    <w:name w:val="段 Char"/>
    <w:link w:val="38"/>
    <w:qFormat/>
    <w:uiPriority w:val="0"/>
    <w:rPr>
      <w:rFonts w:ascii="宋体" w:hAnsi="Times New Roman" w:eastAsia="宋体" w:cs="Times New Roman"/>
      <w:kern w:val="0"/>
      <w:sz w:val="20"/>
      <w:szCs w:val="20"/>
    </w:rPr>
  </w:style>
  <w:style w:type="paragraph" w:customStyle="1" w:styleId="40">
    <w:name w:val="章标题"/>
    <w:next w:val="38"/>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41">
    <w:name w:val="一级条标题"/>
    <w:basedOn w:val="40"/>
    <w:next w:val="38"/>
    <w:qFormat/>
    <w:uiPriority w:val="0"/>
    <w:pPr>
      <w:numPr>
        <w:ilvl w:val="2"/>
      </w:numPr>
      <w:spacing w:beforeLines="0" w:afterLines="0"/>
      <w:ind w:left="426"/>
      <w:outlineLvl w:val="2"/>
    </w:pPr>
  </w:style>
  <w:style w:type="paragraph" w:customStyle="1" w:styleId="42">
    <w:name w:val="Char Char Char Char1"/>
    <w:basedOn w:val="1"/>
    <w:qFormat/>
    <w:uiPriority w:val="0"/>
    <w:rPr>
      <w:rFonts w:ascii="Times New Roman" w:hAnsi="Times New Roman" w:eastAsia="宋体" w:cs="Times New Roman"/>
      <w:szCs w:val="24"/>
    </w:rPr>
  </w:style>
  <w:style w:type="character" w:customStyle="1" w:styleId="43">
    <w:name w:val="标题 3 Char"/>
    <w:basedOn w:val="19"/>
    <w:link w:val="5"/>
    <w:qFormat/>
    <w:uiPriority w:val="9"/>
    <w:rPr>
      <w:b/>
      <w:bCs/>
      <w:sz w:val="32"/>
      <w:szCs w:val="32"/>
    </w:rPr>
  </w:style>
  <w:style w:type="paragraph" w:customStyle="1" w:styleId="44">
    <w:name w:val="4正文"/>
    <w:basedOn w:val="1"/>
    <w:qFormat/>
    <w:uiPriority w:val="0"/>
    <w:pPr>
      <w:adjustRightInd w:val="0"/>
      <w:spacing w:beforeLines="50" w:afterLines="50" w:line="400" w:lineRule="atLeast"/>
      <w:ind w:firstLine="200" w:firstLineChars="200"/>
      <w:textAlignment w:val="baseline"/>
    </w:pPr>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1D6B96-6CD9-4355-9910-EA042C09D5BC}">
  <ds:schemaRefs/>
</ds:datastoreItem>
</file>

<file path=docProps/app.xml><?xml version="1.0" encoding="utf-8"?>
<Properties xmlns="http://schemas.openxmlformats.org/officeDocument/2006/extended-properties" xmlns:vt="http://schemas.openxmlformats.org/officeDocument/2006/docPropsVTypes">
  <Template>Normal.dotm</Template>
  <Pages>25</Pages>
  <Words>1972</Words>
  <Characters>11242</Characters>
  <Lines>93</Lines>
  <Paragraphs>26</Paragraphs>
  <TotalTime>2</TotalTime>
  <ScaleCrop>false</ScaleCrop>
  <LinksUpToDate>false</LinksUpToDate>
  <CharactersWithSpaces>13188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2019-12-21T13:18:00Z</dcterms:created>
  <dc:creator>王明轩</dc:creator>
  <cp:lastModifiedBy>Administrator</cp:lastModifiedBy>
  <cp:lastPrinted>2020-01-15T03:47:00Z</cp:lastPrinted>
  <dcterms:modified xsi:type="dcterms:W3CDTF">2022-03-09T00:21:55Z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F2F02E5BB3EA4095AB89C2F60508F958</vt:lpwstr>
  </property>
</Properties>
</file>