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29744267"/>
      <w:bookmarkStart w:id="1" w:name="_Toc4881557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60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64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杨XX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身份证号码：43090319XXXXXXXXXX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rPr>
          <w:rFonts w:hint="default" w:ascii="仿宋_GB2312" w:hAnsi="仿宋_GB2312" w:eastAsia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</w:t>
      </w:r>
      <w:r>
        <w:rPr>
          <w:rFonts w:hint="eastAsia" w:ascii="仿宋_GB2312" w:hAnsi="仿宋_GB2312" w:eastAsia="仿宋_GB2312"/>
          <w:w w:val="90"/>
          <w:sz w:val="32"/>
          <w:szCs w:val="32"/>
          <w:lang w:val="en-US" w:eastAsia="zh-CN"/>
        </w:rPr>
        <w:t>湖南省益阳市XX区XX镇XX村XX村民组XX号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杨XX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未经备案从事生猪运输且运输依法应当检疫而未经检疫生猪一案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依法调查，现查明：2021年7月21日，生猪货主蔡XX，租当事人杨XX车辆湘A0XXXX,从桃江县XX镇运输生猪至益阳市XX公司屠宰。当事人杨XX不能提供运输生猪车辆湘A0XXXX的生猪运输备案表，经牧运通查询不到车辆湘A0XXXX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一、《证据材料登记表1》生猪运输车辆；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二、当事人杨XX询问笔录1份3页，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对车辆（湘AOXXXX）未经备案从事生猪运输的事实的认定；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三、蔡XX询问笔录1份3页，证明蔡XX租当事人杨XX车辆运输生猪的事实，认定运费400元；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四、《证据材料登记表2》证明牧运通查询不到车辆湘A0XXXX信息；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五、《证据材料登记表3》证明蔡XX身份信息；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六、《证据材料登记表4》证明当事人杨XX身份信息；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七、现场检查（勘验）笔录，证明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杨XX未经备案从事生猪运输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的违法事实。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杨XX未经备案从事生猪运输的行为违反了《中华人民共和国动物防疫法》第五十二条第三款：“从事动物运输的单位、个人以及车辆，应当向所在地县级人民政府农业农村主管部门备案，妥善保存行程路线和托运人提供的动物名称、检疫证明编号、数量等信息。具体办法由国务院农业农村主管部门制定。”；当事人杨XX运输依法应当检疫而未经检疫生猪的行为违反了《中华人民共和国动物防疫法》第二十九条第一款第三项：“禁止屠宰、经营、运输下列动物和生产、经营、加工、贮藏、运输下列动物产品：（三）依法应当检疫而未经检疫或者检疫不合格的；”之规定。桃江县农业农村局于2021年7月26日下达了《行政处罚事先告知书》（桃农（动监）告〔2021〕60号），于2021年7月26日在桃江县桃花江镇文化路41号桃江县农业综合行政执法大队办公室直接送达当事人杨XX，并告知当事人有陈述申辩和申请听证的权力。当事人杨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当事人杨XX未经备案从事生猪运输的行为根据《中华人民共和国动物防疫法》第九十八条第三项：“违反本法规定，有下列行为之一的，由县级以上地方人民政府农业农村主管部门责令改正，处三千元以上三万元以下罚款；情节严重的，责令停业整顿，并处三万元以上十万元以下罚款：（三）未经备案从事动物运输的；”，参照《湖南省农业行政处罚自由裁量基准（动物卫生监督）》“序号：8；违法情节：初次发生违法行为，未发生危害后果的；裁量标准：处三千元以上一万五千元以下罚款”；当事人杨XX运输依法应当检疫而未经检疫生猪的行为根据《中华人民共和国动物防疫法》第一百条：“违反本法规定，屠宰、经营、运输的动物未附有检疫证明，经营和运输的动物产品未附有检疫证明、检疫标志的，由县级以上地方人民政府农业农村主管部门责令改正，处同类检疫合格动物、动物产品货值金额一倍以下罚款；对货主以外的承运人处运输费用三倍以上五倍以下罚款，情节严重的，处五倍以上十倍以下罚款。”，参照《湖南省农业行政处罚自由裁量基准（动物卫生监督）》“序号：13；违法情节：初次发生违法行为的；裁量标准：处同类检疫合格动物、动物产品货值金额百分之三十以下罚款；对货主以外承运人处运输费用三倍以上五倍以下罚款；违反第一百条第二款规定的，处三千元以上六千元以下罚款。”的规定，鉴于当事人杨XX积极配合调查，未发生危害后果，综上所述，本机关对此案作出如下处罚决定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一、处运费三倍罚款，计1200元；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二、未经备案从事生猪运输罚款4000元。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177A"/>
    <w:rsid w:val="620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2021-12-13T07:30:00Z</dcterms:created>
  <dc:creator>邹成</dc:creator>
  <cp:lastModifiedBy>邹成</cp:lastModifiedBy>
  <dcterms:modified xsi:type="dcterms:W3CDTF">2021-12-13T07:33:32Z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32F11B392C6D41FC99A29B41CD24FB9C</vt:lpwstr>
  </property>
</Properties>
</file>