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eastAsia="华文中宋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桃江县农业农村局</w:t>
      </w:r>
    </w:p>
    <w:p>
      <w:pPr>
        <w:pStyle w:val="2"/>
        <w:rPr>
          <w:rFonts w:hint="eastAsia"/>
          <w:sz w:val="36"/>
          <w:szCs w:val="36"/>
        </w:rPr>
      </w:pPr>
      <w:bookmarkStart w:id="0" w:name="_Toc48815577"/>
      <w:bookmarkStart w:id="1" w:name="_Toc29744267"/>
      <w:r>
        <w:rPr>
          <w:rFonts w:hint="eastAsia"/>
          <w:sz w:val="36"/>
          <w:szCs w:val="36"/>
        </w:rPr>
        <w:t>行政处罚决定书</w:t>
      </w:r>
      <w:bookmarkEnd w:id="0"/>
      <w:bookmarkEnd w:id="1"/>
    </w:p>
    <w:p>
      <w:pPr>
        <w:widowControl/>
        <w:jc w:val="center"/>
        <w:textAlignment w:val="baseline"/>
        <w:rPr>
          <w:rFonts w:hint="eastAsia" w:ascii="&amp;quot" w:hAnsi="&amp;quot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桃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bidi="ar"/>
        </w:rPr>
        <w:t>农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屠宰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）</w:t>
      </w:r>
      <w:r>
        <w:rPr>
          <w:rFonts w:hint="eastAsia" w:ascii="宋体" w:hAnsi="宋体" w:cs="宋体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罚</w:t>
      </w:r>
      <w:r>
        <w:rPr>
          <w:rFonts w:hint="eastAsia" w:ascii="仿宋_GB2312" w:hAnsi="仿宋_GB2312" w:eastAsia="仿宋_GB2312" w:cs="宋体-18030"/>
          <w:sz w:val="32"/>
          <w:szCs w:val="32"/>
        </w:rPr>
        <w:t>〔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宋体-1803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55</w:t>
      </w:r>
      <w:r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64" w:lineRule="exact"/>
        <w:jc w:val="center"/>
        <w:rPr>
          <w:rFonts w:hint="eastAsia" w:ascii="仿宋_GB2312" w:hAnsi="仿宋_GB2312" w:eastAsia="仿宋_GB2312" w:cs="宋体-1803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胡XX 性别：男  民族：汉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出生日期：19XX年XX月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身份证号码：43232519XXXXXXXXXX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住址：湖南省桃江县XX乡XX村XX村民组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当事人</w:t>
      </w:r>
      <w:bookmarkStart w:id="2" w:name="_GoBack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胡XX未经定点从事生猪屠宰活动一案</w:t>
      </w:r>
      <w:bookmarkEnd w:id="2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经本机关依法调查，现查明：2021年7月3日凌晨4时，桃江县农业综合行政执法大队执法人员，查实当事人胡XX在桃江县XX镇XX村自家生猪栏舍内从事生猪屠宰，生猪无动物检疫合格证明，胴体无产品检疫印章和肉品品质检验合格证，当事人胡XX不能提供该生猪屠宰点的相关手续。执法人员依法对当事人从事生猪屠宰的生猪、生猪产品、屠宰工具进行查封扣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一、《证据材料登记表1》证明当事人胡XX身份信息；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二、当事人胡XX询问笔录1份3页，证明当事人胡XX未经定点从事生猪屠宰活动的事实认定；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三、杨XX询问笔录1份3页，生猪宰杀现场生猪产品购买人员杨XX询问笔录，证明对当事人胡XX屠宰生猪用于销售的事实认定；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四、《证据材料登记表2》证明</w:t>
      </w:r>
      <w:r>
        <w:rPr>
          <w:rFonts w:hint="eastAsia" w:eastAsia="仿宋_GB2312"/>
          <w:color w:val="000000"/>
          <w:sz w:val="32"/>
          <w:szCs w:val="28"/>
          <w:lang w:val="en-US" w:eastAsia="zh-CN"/>
        </w:rPr>
        <w:t>胡XX未经定点从事生猪屠宰活动现场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五、《证据材料登记表3》证明对扣押生猪检测，市场价处理1180元；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六、现场检查（勘验）笔录、查封（扣押）笔录和扣押财务清单，证明当事人胡XX未经定点从事生猪屠宰活动的违法事实和办案依法调查的事实。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本机关认为：当事人胡XX未经定点从事生猪屠宰活动的行为违反了《生猪屠宰管理条例》第二条第二款：“未经定点，任何单位和个人不得从事生猪屠宰活动。但是，农村地区个人自宰自食的除外。”之规定。桃江县农业农村局于2021年7月21日下达了《行政处罚事先告知书》（桃农（屠宰）告〔2021〕55号），于2021年7月21日在桃江县桃花江镇文化路41号桃江县农业综合行政执法大队办公室直接送达当事人胡XX，并告知当事人有陈述申辩和申请听证的权力。当事人胡XX在法定期限内未进行陈述申辩和申请听证，视为放弃上述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根据《生猪屠宰管理条例》第二十四条第一款：“违反本条例规定，未经定点从事生猪屠宰活动的，由畜牧兽医行政主管部门予以取缔，没收生猪、生猪产品、屠宰工具和设备以及违法所得，并处货值金额3倍以上5倍以下的罚款；货值金额难以确定的，对单位并处10万元以上20万元以下的罚款，对个人并处5000元以上1万元以下的罚款；构成犯罪的，依法追究刑事责任。”，参照《湖南省农业行政处罚自由裁量基准（生猪屠宰）》“序号：1；违法情节：涉案货值金额一万元以下的；货值金额难以确定，但当事人能主动配合调查取证的；裁量标准：予以取缔，没收生猪、生猪产品、屠宰工具和设备以及违法所得，并处以货值金额三倍以上四倍以下的罚款；货值金额难以确定，对单位并处十万元以上十二万元以下的罚款，对个人并处五千元以上六千元以下的罚款”的规定，鉴于当事人胡XX积极配合调查，生猪健康状况良好，但经群众举报，社会影响较大，综上所述，本机关对此案作出如下处罚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一、对从事生猪屠宰活动的点予以取缔；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二、没收生猪1头，生猪产品320公斤，杀凳1条、杀刀5把、铁钩12个、吊机2台；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三、罚款8000元。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当事人必须在收到本处罚决定书之日起15日内持本决定书到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桃江县建设银行</w:t>
      </w:r>
      <w:r>
        <w:rPr>
          <w:rFonts w:hint="eastAsia" w:ascii="仿宋_GB2312" w:hAnsi="仿宋_GB2312" w:eastAsia="仿宋_GB2312"/>
          <w:sz w:val="32"/>
          <w:szCs w:val="32"/>
        </w:rPr>
        <w:t>缴纳罚款。逾期不按规定缴纳罚款的，每日按罚款数额的3%加处罚款。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当事人对本处罚决定不服的，可以在收到本处罚决定书之日起六十日内向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</w:t>
      </w:r>
      <w:r>
        <w:rPr>
          <w:rFonts w:hint="eastAsia" w:ascii="仿宋_GB2312" w:hAnsi="仿宋_GB2312" w:eastAsia="仿宋_GB2312"/>
          <w:sz w:val="32"/>
          <w:szCs w:val="32"/>
        </w:rPr>
        <w:t>人民政府或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益阳市农业农村局</w:t>
      </w:r>
      <w:r>
        <w:rPr>
          <w:rFonts w:hint="eastAsia" w:ascii="仿宋_GB2312" w:hAnsi="仿宋_GB2312" w:eastAsia="仿宋_GB2312"/>
          <w:sz w:val="32"/>
          <w:szCs w:val="32"/>
        </w:rPr>
        <w:t>申请行政复议；或者六个月内向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沅江市人民法院或桃江县</w:t>
      </w:r>
      <w:r>
        <w:rPr>
          <w:rFonts w:hint="eastAsia" w:ascii="仿宋_GB2312" w:hAnsi="仿宋_GB2312" w:eastAsia="仿宋_GB2312"/>
          <w:sz w:val="32"/>
          <w:szCs w:val="32"/>
        </w:rPr>
        <w:t>人民法院提起行政诉讼。行政复议和行政诉讼期间，本处罚决定不停止执行。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当事人逾期不申请行政复议或提起行政诉讼，也不履行本行政处罚决定的，本机关将依法申请人民法院强制执行。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桃江县农业农村局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4" w:lineRule="exact"/>
        <w:ind w:firstLine="640"/>
        <w:textAlignment w:val="auto"/>
        <w:rPr>
          <w:rFonts w:hint="eastAsia"/>
          <w:sz w:val="36"/>
          <w:szCs w:val="36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E72EE"/>
    <w:rsid w:val="78E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2021-12-13T07:23:00Z</dcterms:created>
  <dc:creator>邹成</dc:creator>
  <cp:lastModifiedBy>邹成</cp:lastModifiedBy>
  <dcterms:modified xsi:type="dcterms:W3CDTF">2021-12-13T07:26:03Z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5C8B8A98E5AB42218ACBF3D6F423EFF0</vt:lpwstr>
  </property>
</Properties>
</file>